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CA" w:rsidRDefault="00A32CCA" w:rsidP="00A32CCA">
      <w:pPr>
        <w:widowControl w:val="0"/>
        <w:ind w:firstLineChars="0" w:firstLine="0"/>
        <w:jc w:val="center"/>
        <w:rPr>
          <w:rFonts w:ascii="宋体" w:eastAsia="宋体" w:hAnsi="宋体"/>
          <w:b/>
          <w:sz w:val="44"/>
          <w:szCs w:val="44"/>
          <w:shd w:val="clear" w:color="auto" w:fill="FFFFFF"/>
        </w:rPr>
      </w:pPr>
      <w:bookmarkStart w:id="0" w:name="OLE_LINK1"/>
      <w:bookmarkStart w:id="1" w:name="OLE_LINK2"/>
      <w:r>
        <w:rPr>
          <w:rFonts w:ascii="宋体" w:eastAsia="宋体" w:hAnsi="宋体" w:hint="eastAsia"/>
          <w:b/>
          <w:sz w:val="44"/>
          <w:szCs w:val="44"/>
          <w:shd w:val="clear" w:color="auto" w:fill="FFFFFF"/>
        </w:rPr>
        <w:t>大连金普新区2025年度绿色种养循环</w:t>
      </w:r>
    </w:p>
    <w:p w:rsidR="00A32CCA" w:rsidRDefault="00A32CCA" w:rsidP="00A32CCA">
      <w:pPr>
        <w:widowControl w:val="0"/>
        <w:ind w:firstLineChars="0" w:firstLine="0"/>
        <w:jc w:val="center"/>
        <w:rPr>
          <w:rFonts w:ascii="宋体" w:eastAsia="宋体" w:hAnsi="宋体"/>
          <w:b/>
        </w:rPr>
      </w:pPr>
      <w:r>
        <w:rPr>
          <w:rFonts w:ascii="宋体" w:eastAsia="宋体" w:hAnsi="宋体" w:hint="eastAsia"/>
          <w:b/>
          <w:sz w:val="44"/>
          <w:szCs w:val="44"/>
          <w:shd w:val="clear" w:color="auto" w:fill="FFFFFF"/>
        </w:rPr>
        <w:t>农业试点项目实施方案</w:t>
      </w:r>
      <w:r>
        <w:rPr>
          <w:rFonts w:ascii="宋体" w:eastAsia="宋体" w:hAnsi="宋体" w:hint="eastAsia"/>
          <w:b/>
        </w:rPr>
        <w:t xml:space="preserve"> </w:t>
      </w:r>
    </w:p>
    <w:p w:rsidR="00A32CCA" w:rsidRDefault="00A32CCA" w:rsidP="00A32CCA">
      <w:pPr>
        <w:widowControl w:val="0"/>
        <w:spacing w:line="560" w:lineRule="exact"/>
        <w:ind w:firstLine="640"/>
        <w:rPr>
          <w:color w:val="000000" w:themeColor="text1"/>
          <w:shd w:val="clear" w:color="auto" w:fill="FFFFFF"/>
        </w:rPr>
      </w:pPr>
      <w:r>
        <w:rPr>
          <w:rFonts w:hint="eastAsia"/>
          <w:color w:val="333333"/>
          <w:shd w:val="clear" w:color="auto" w:fill="FFFFFF"/>
        </w:rPr>
        <w:t>为做好大连金普新区2025年度绿色种养循环农业试点项目，在总结和巩固2023、2024两年绿色种养循环农业试点项目经验和成果的基础上，进一步减少畜禽粪污污染，提升农田土壤肥力，提升金普新区畜禽粪污资源化利用的能力和水平，建立和完善新区绿色种养循环社会化服务机制，推动农业绿色高质量发展，为农村增绿、农业增效、农民增收打下坚实的基础。根据辽宁省农业农村厅办公室《关于印发辽宁省2025年绿色种养循环农业试点项目实施方案的通知》（辽农办农发〔2025〕398号）文件要求，结合新区实际，特制定本方案。</w:t>
      </w:r>
    </w:p>
    <w:p w:rsidR="00A32CCA" w:rsidRDefault="00A32CCA" w:rsidP="00A32CCA">
      <w:pPr>
        <w:widowControl w:val="0"/>
        <w:ind w:firstLine="640"/>
        <w:rPr>
          <w:rFonts w:ascii="黑体" w:eastAsia="黑体" w:hAnsi="黑体"/>
        </w:rPr>
      </w:pPr>
      <w:r>
        <w:rPr>
          <w:rFonts w:ascii="黑体" w:eastAsia="黑体" w:hAnsi="黑体" w:hint="eastAsia"/>
        </w:rPr>
        <w:t>一、目标任务</w:t>
      </w:r>
    </w:p>
    <w:p w:rsidR="00A32CCA" w:rsidRDefault="00A32CCA" w:rsidP="00A32CCA">
      <w:pPr>
        <w:widowControl w:val="0"/>
        <w:spacing w:line="560" w:lineRule="exact"/>
        <w:ind w:firstLine="640"/>
        <w:rPr>
          <w:color w:val="333333"/>
          <w:shd w:val="clear" w:color="auto" w:fill="FFFFFF"/>
        </w:rPr>
      </w:pPr>
      <w:r>
        <w:rPr>
          <w:rFonts w:hint="eastAsia"/>
          <w:color w:val="333333"/>
          <w:shd w:val="clear" w:color="auto" w:fill="FFFFFF"/>
        </w:rPr>
        <w:t>2025年度绿色种养循环农业试点项目实施示范区面积10万亩（其中，大田作物</w:t>
      </w:r>
      <w:r>
        <w:rPr>
          <w:color w:val="333333"/>
          <w:shd w:val="clear" w:color="auto" w:fill="FFFFFF"/>
        </w:rPr>
        <w:t>7.5</w:t>
      </w:r>
      <w:r>
        <w:rPr>
          <w:rFonts w:hint="eastAsia"/>
          <w:color w:val="333333"/>
          <w:shd w:val="clear" w:color="auto" w:fill="FFFFFF"/>
        </w:rPr>
        <w:t>万亩、水果2万亩、蔬菜</w:t>
      </w:r>
      <w:r>
        <w:rPr>
          <w:color w:val="333333"/>
          <w:shd w:val="clear" w:color="auto" w:fill="FFFFFF"/>
        </w:rPr>
        <w:t>0.5</w:t>
      </w:r>
      <w:r>
        <w:rPr>
          <w:rFonts w:hint="eastAsia"/>
          <w:color w:val="333333"/>
          <w:shd w:val="clear" w:color="auto" w:fill="FFFFFF"/>
        </w:rPr>
        <w:t>万亩）。通过项目试点,进一步优化绿色种养循环农业的技术模式、组织方式和补贴方式，巩固和扩大循环农业试点的效果和影响力，初步形成绿色种养循环的社会化服务的机制。</w:t>
      </w:r>
    </w:p>
    <w:p w:rsidR="00A32CCA" w:rsidRDefault="00A32CCA" w:rsidP="00A32CCA">
      <w:pPr>
        <w:widowControl w:val="0"/>
        <w:ind w:firstLine="640"/>
        <w:rPr>
          <w:rFonts w:ascii="黑体" w:eastAsia="黑体" w:hAnsi="黑体"/>
        </w:rPr>
      </w:pPr>
      <w:r>
        <w:rPr>
          <w:rFonts w:ascii="黑体" w:eastAsia="黑体" w:hAnsi="黑体" w:hint="eastAsia"/>
        </w:rPr>
        <w:t>二、基本情况</w:t>
      </w:r>
    </w:p>
    <w:p w:rsidR="00A32CCA" w:rsidRDefault="00A32CCA" w:rsidP="00A32CCA">
      <w:pPr>
        <w:widowControl w:val="0"/>
        <w:spacing w:line="560" w:lineRule="atLeast"/>
        <w:ind w:firstLine="640"/>
        <w:rPr>
          <w:color w:val="000000" w:themeColor="text1"/>
          <w:shd w:val="clear" w:color="auto" w:fill="FFFFFF"/>
        </w:rPr>
      </w:pPr>
      <w:r>
        <w:rPr>
          <w:rFonts w:ascii="楷体_GB2312" w:eastAsia="楷体_GB2312" w:hAnsi="楷体_GB2312" w:hint="eastAsia"/>
          <w:color w:val="333333"/>
          <w:shd w:val="clear" w:color="auto" w:fill="FFFFFF"/>
        </w:rPr>
        <w:t>1.养殖业粪</w:t>
      </w:r>
      <w:proofErr w:type="gramStart"/>
      <w:r>
        <w:rPr>
          <w:rFonts w:ascii="楷体_GB2312" w:eastAsia="楷体_GB2312" w:hAnsi="楷体_GB2312" w:hint="eastAsia"/>
          <w:color w:val="333333"/>
          <w:shd w:val="clear" w:color="auto" w:fill="FFFFFF"/>
        </w:rPr>
        <w:t>污生产</w:t>
      </w:r>
      <w:proofErr w:type="gramEnd"/>
      <w:r>
        <w:rPr>
          <w:rFonts w:ascii="楷体_GB2312" w:eastAsia="楷体_GB2312" w:hAnsi="楷体_GB2312" w:hint="eastAsia"/>
          <w:color w:val="333333"/>
          <w:shd w:val="clear" w:color="auto" w:fill="FFFFFF"/>
        </w:rPr>
        <w:t>及分布情况。</w:t>
      </w:r>
      <w:r>
        <w:rPr>
          <w:rFonts w:hint="eastAsia"/>
          <w:color w:val="333333"/>
          <w:shd w:val="clear" w:color="auto" w:fill="FFFFFF"/>
        </w:rPr>
        <w:t>新区畜牧产业主要分布在杏树、登沙河、华家、向应、三十里堡、炮台、复州湾、大魏家等街道，现有养殖场435家，产生粪污113万吨。其中：家禽场252家，产生粪污53.4万吨；养羊场3家，产生粪污0.1万吨；养牛场25家，产生粪污20.9万吨；养猪场153家，产生粪污35.82</w:t>
      </w:r>
      <w:r>
        <w:rPr>
          <w:rFonts w:hint="eastAsia"/>
          <w:color w:val="333333"/>
          <w:shd w:val="clear" w:color="auto" w:fill="FFFFFF"/>
        </w:rPr>
        <w:lastRenderedPageBreak/>
        <w:t>万吨；其他动物养殖场2家，产生粪污0.95万吨。</w:t>
      </w:r>
    </w:p>
    <w:p w:rsidR="00A32CCA" w:rsidRDefault="00A32CCA" w:rsidP="00A32CCA">
      <w:pPr>
        <w:widowControl w:val="0"/>
        <w:spacing w:line="560" w:lineRule="atLeast"/>
        <w:ind w:firstLine="640"/>
        <w:rPr>
          <w:color w:val="333333"/>
          <w:shd w:val="clear" w:color="auto" w:fill="FFFFFF"/>
        </w:rPr>
      </w:pPr>
      <w:r>
        <w:rPr>
          <w:rFonts w:ascii="楷体_GB2312" w:eastAsia="楷体_GB2312" w:hAnsi="楷体_GB2312"/>
          <w:color w:val="333333"/>
          <w:shd w:val="clear" w:color="auto" w:fill="FFFFFF"/>
        </w:rPr>
        <w:t>2.种植业生产及分布情况。</w:t>
      </w:r>
      <w:r>
        <w:rPr>
          <w:rFonts w:hint="eastAsia"/>
          <w:color w:val="333333"/>
          <w:shd w:val="clear" w:color="auto" w:fill="FFFFFF"/>
        </w:rPr>
        <w:t>金普新区粮食播种面积稳定在29万亩以上，其中玉米种植面积占粮食面积的80%。果树种植面积22.72万亩，其中大樱桃种植面积达14.8万亩。菜田面积5.5万亩。</w:t>
      </w:r>
    </w:p>
    <w:p w:rsidR="00A32CCA" w:rsidRDefault="00A32CCA" w:rsidP="00A32CCA">
      <w:pPr>
        <w:widowControl w:val="0"/>
        <w:spacing w:line="560" w:lineRule="atLeast"/>
        <w:ind w:firstLine="640"/>
        <w:rPr>
          <w:color w:val="333333"/>
          <w:shd w:val="clear" w:color="auto" w:fill="FFFFFF"/>
        </w:rPr>
      </w:pPr>
      <w:r>
        <w:rPr>
          <w:rFonts w:ascii="楷体_GB2312" w:eastAsia="楷体_GB2312" w:hAnsi="楷体_GB2312"/>
          <w:color w:val="333333"/>
          <w:shd w:val="clear" w:color="auto" w:fill="FFFFFF"/>
        </w:rPr>
        <w:t>3.现有实施主体基本情况。</w:t>
      </w:r>
      <w:r>
        <w:rPr>
          <w:rFonts w:hint="eastAsia"/>
          <w:color w:val="333333"/>
          <w:shd w:val="clear" w:color="auto" w:fill="FFFFFF"/>
        </w:rPr>
        <w:t>新区承担202</w:t>
      </w:r>
      <w:r>
        <w:rPr>
          <w:color w:val="333333"/>
          <w:shd w:val="clear" w:color="auto" w:fill="FFFFFF"/>
        </w:rPr>
        <w:t>4</w:t>
      </w:r>
      <w:r>
        <w:rPr>
          <w:rFonts w:hint="eastAsia"/>
          <w:color w:val="333333"/>
          <w:shd w:val="clear" w:color="auto" w:fill="FFFFFF"/>
        </w:rPr>
        <w:t>年度项目的实施主体共有8家，其中有机肥生产企业2家（大连博众生物工程有限公司、大连</w:t>
      </w:r>
      <w:proofErr w:type="gramStart"/>
      <w:r>
        <w:rPr>
          <w:rFonts w:hint="eastAsia"/>
          <w:color w:val="333333"/>
          <w:shd w:val="clear" w:color="auto" w:fill="FFFFFF"/>
        </w:rPr>
        <w:t>益农泉肥业</w:t>
      </w:r>
      <w:proofErr w:type="gramEnd"/>
      <w:r>
        <w:rPr>
          <w:rFonts w:hint="eastAsia"/>
          <w:color w:val="333333"/>
          <w:shd w:val="clear" w:color="auto" w:fill="FFFFFF"/>
        </w:rPr>
        <w:t>科技发展有限公司）、粪肥施撒服务企业2家（</w:t>
      </w:r>
      <w:proofErr w:type="gramStart"/>
      <w:r>
        <w:rPr>
          <w:rFonts w:hint="eastAsia"/>
          <w:color w:val="333333"/>
          <w:shd w:val="clear" w:color="auto" w:fill="FFFFFF"/>
        </w:rPr>
        <w:t>大连博骏有机肥料</w:t>
      </w:r>
      <w:proofErr w:type="gramEnd"/>
      <w:r>
        <w:rPr>
          <w:rFonts w:hint="eastAsia"/>
          <w:color w:val="333333"/>
          <w:shd w:val="clear" w:color="auto" w:fill="FFFFFF"/>
        </w:rPr>
        <w:t>有限公司、大连金州连心农业有限公司）、合作社4家（大连</w:t>
      </w:r>
      <w:proofErr w:type="gramStart"/>
      <w:r>
        <w:rPr>
          <w:rFonts w:hint="eastAsia"/>
          <w:color w:val="333333"/>
          <w:shd w:val="clear" w:color="auto" w:fill="FFFFFF"/>
        </w:rPr>
        <w:t>苓红农业</w:t>
      </w:r>
      <w:proofErr w:type="gramEnd"/>
      <w:r>
        <w:rPr>
          <w:rFonts w:hint="eastAsia"/>
          <w:color w:val="333333"/>
          <w:shd w:val="clear" w:color="auto" w:fill="FFFFFF"/>
        </w:rPr>
        <w:t>专业合作社、大连宏丰果菜专业合作社、大连兆</w:t>
      </w:r>
      <w:proofErr w:type="gramStart"/>
      <w:r>
        <w:rPr>
          <w:rFonts w:hint="eastAsia"/>
          <w:color w:val="333333"/>
          <w:shd w:val="clear" w:color="auto" w:fill="FFFFFF"/>
        </w:rPr>
        <w:t>福生贸农机</w:t>
      </w:r>
      <w:proofErr w:type="gramEnd"/>
      <w:r>
        <w:rPr>
          <w:rFonts w:hint="eastAsia"/>
          <w:color w:val="333333"/>
          <w:shd w:val="clear" w:color="auto" w:fill="FFFFFF"/>
        </w:rPr>
        <w:t>服务农民专业合作社、</w:t>
      </w:r>
      <w:proofErr w:type="gramStart"/>
      <w:r>
        <w:rPr>
          <w:rFonts w:hint="eastAsia"/>
          <w:color w:val="333333"/>
          <w:shd w:val="clear" w:color="auto" w:fill="FFFFFF"/>
        </w:rPr>
        <w:t>大连瑞禾利丰</w:t>
      </w:r>
      <w:proofErr w:type="gramEnd"/>
      <w:r>
        <w:rPr>
          <w:rFonts w:hint="eastAsia"/>
          <w:color w:val="333333"/>
          <w:shd w:val="clear" w:color="auto" w:fill="FFFFFF"/>
        </w:rPr>
        <w:t>农机专业合作社）。</w:t>
      </w:r>
    </w:p>
    <w:p w:rsidR="00A32CCA" w:rsidRDefault="00A32CCA" w:rsidP="00A32CCA">
      <w:pPr>
        <w:widowControl w:val="0"/>
        <w:spacing w:line="560" w:lineRule="atLeast"/>
        <w:ind w:firstLine="640"/>
        <w:rPr>
          <w:color w:val="333333"/>
          <w:shd w:val="clear" w:color="auto" w:fill="FFFFFF"/>
        </w:rPr>
      </w:pPr>
      <w:r>
        <w:rPr>
          <w:rFonts w:ascii="楷体_GB2312" w:eastAsia="楷体_GB2312" w:hAnsi="楷体_GB2312"/>
          <w:color w:val="333333"/>
          <w:shd w:val="clear" w:color="auto" w:fill="FFFFFF"/>
        </w:rPr>
        <w:t>4.现有粪</w:t>
      </w:r>
      <w:proofErr w:type="gramStart"/>
      <w:r>
        <w:rPr>
          <w:rFonts w:ascii="楷体_GB2312" w:eastAsia="楷体_GB2312" w:hAnsi="楷体_GB2312"/>
          <w:color w:val="333333"/>
          <w:shd w:val="clear" w:color="auto" w:fill="FFFFFF"/>
        </w:rPr>
        <w:t>污主要</w:t>
      </w:r>
      <w:proofErr w:type="gramEnd"/>
      <w:r>
        <w:rPr>
          <w:rFonts w:ascii="楷体_GB2312" w:eastAsia="楷体_GB2312" w:hAnsi="楷体_GB2312"/>
          <w:color w:val="333333"/>
          <w:shd w:val="clear" w:color="auto" w:fill="FFFFFF"/>
        </w:rPr>
        <w:t>收集处理情况。</w:t>
      </w:r>
      <w:r>
        <w:rPr>
          <w:rFonts w:hint="eastAsia"/>
          <w:color w:val="333333"/>
          <w:shd w:val="clear" w:color="auto" w:fill="FFFFFF"/>
        </w:rPr>
        <w:t>目前，新区粪肥还田利用采用的模式主要有：</w:t>
      </w:r>
    </w:p>
    <w:p w:rsidR="00A32CCA" w:rsidRDefault="00A32CCA" w:rsidP="00A32CCA">
      <w:pPr>
        <w:widowControl w:val="0"/>
        <w:spacing w:line="560" w:lineRule="atLeast"/>
        <w:rPr>
          <w:color w:val="333333"/>
          <w:shd w:val="clear" w:color="auto" w:fill="FFFFFF"/>
        </w:rPr>
      </w:pPr>
      <w:r>
        <w:rPr>
          <w:rFonts w:hint="eastAsia"/>
          <w:b/>
        </w:rPr>
        <w:t>一是</w:t>
      </w:r>
      <w:r>
        <w:rPr>
          <w:rFonts w:hint="eastAsia"/>
        </w:rPr>
        <w:t>“</w:t>
      </w:r>
      <w:r>
        <w:rPr>
          <w:rFonts w:hint="eastAsia"/>
          <w:color w:val="333333"/>
          <w:shd w:val="clear" w:color="auto" w:fill="FFFFFF"/>
        </w:rPr>
        <w:t>养殖场—种植户”的模式。即养殖场的粪污在本场内充分发酵腐熟后，就近给周边的种植大户还田利用。处理粪污77万吨。</w:t>
      </w:r>
    </w:p>
    <w:p w:rsidR="00A32CCA" w:rsidRDefault="00A32CCA" w:rsidP="00A32CCA">
      <w:pPr>
        <w:widowControl w:val="0"/>
        <w:spacing w:line="560" w:lineRule="atLeast"/>
      </w:pPr>
      <w:r>
        <w:rPr>
          <w:rFonts w:hint="eastAsia"/>
          <w:b/>
        </w:rPr>
        <w:t>二是</w:t>
      </w:r>
      <w:r>
        <w:rPr>
          <w:rFonts w:hint="eastAsia"/>
          <w:color w:val="333333"/>
          <w:shd w:val="clear" w:color="auto" w:fill="FFFFFF"/>
        </w:rPr>
        <w:t>“养殖场—各社会化服务主体堆肥场—种植户”的模式，即养殖场的粪便在养殖场内暂存，由各社会化服务主体统一收集，集中堆肥后，运往种植户替代化肥施用。处理粪污24万吨（含带动施用量）。</w:t>
      </w:r>
    </w:p>
    <w:p w:rsidR="00A32CCA" w:rsidRDefault="00A32CCA" w:rsidP="00A32CCA">
      <w:pPr>
        <w:widowControl w:val="0"/>
        <w:ind w:firstLine="640"/>
        <w:rPr>
          <w:rFonts w:ascii="黑体" w:eastAsia="黑体" w:hAnsi="黑体"/>
        </w:rPr>
      </w:pPr>
      <w:r>
        <w:rPr>
          <w:rFonts w:ascii="黑体" w:eastAsia="黑体" w:hAnsi="黑体" w:hint="eastAsia"/>
        </w:rPr>
        <w:t>三、重点工作</w:t>
      </w:r>
    </w:p>
    <w:p w:rsidR="00A32CCA" w:rsidRDefault="00A32CCA" w:rsidP="00A32CCA">
      <w:pPr>
        <w:widowControl w:val="0"/>
        <w:spacing w:line="560" w:lineRule="atLeast"/>
        <w:ind w:firstLine="640"/>
        <w:rPr>
          <w:rFonts w:ascii="楷体_GB2312" w:eastAsia="楷体_GB2312"/>
          <w:bCs/>
          <w:color w:val="333333"/>
          <w:shd w:val="clear" w:color="auto" w:fill="FFFFFF"/>
        </w:rPr>
      </w:pPr>
      <w:r>
        <w:rPr>
          <w:rFonts w:ascii="楷体_GB2312" w:eastAsia="楷体_GB2312" w:hAnsi="楷体_GB2312" w:hint="eastAsia"/>
          <w:bCs/>
          <w:color w:val="333333"/>
          <w:shd w:val="clear" w:color="auto" w:fill="FFFFFF"/>
        </w:rPr>
        <w:t>（一）项目实施具体主体及项目实施示范区的确定</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t>1.确定项目具体实施的主体。为了加快项目推进效率，建立</w:t>
      </w:r>
      <w:r>
        <w:rPr>
          <w:rFonts w:hint="eastAsia"/>
          <w:color w:val="333333"/>
          <w:shd w:val="clear" w:color="auto" w:fill="FFFFFF"/>
        </w:rPr>
        <w:lastRenderedPageBreak/>
        <w:t>绿色种养循环的社会化服务的机制，按照“大稳定、小调整”的原则，对于2024年度项目实施主体进行考核测评。依据考评结果，结合</w:t>
      </w:r>
      <w:proofErr w:type="gramStart"/>
      <w:r>
        <w:rPr>
          <w:rFonts w:hint="eastAsia"/>
          <w:color w:val="333333"/>
          <w:shd w:val="clear" w:color="auto" w:fill="FFFFFF"/>
        </w:rPr>
        <w:t>原实施</w:t>
      </w:r>
      <w:proofErr w:type="gramEnd"/>
      <w:r>
        <w:rPr>
          <w:rFonts w:hint="eastAsia"/>
          <w:color w:val="333333"/>
          <w:shd w:val="clear" w:color="auto" w:fill="FFFFFF"/>
        </w:rPr>
        <w:t>主体意愿和项目完成要求及推进计划，适当增补新的施撒主体（如果增补报名主体不超过3家的不开展专家评审程序），使得2025年项目实施主体不超过2023年度的总数。实施主体的主要职责是提供粪肥收集、转用、处理、施撒等社会化服务，并做好相关服务及环节的各项档案记录，接受当地街道、村（社区）及社会监督，形成一定的经济社会效应。</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t>2.确定项目实施的大田作物、水果、蔬菜示范区。</w:t>
      </w:r>
      <w:r>
        <w:rPr>
          <w:rFonts w:hint="eastAsia"/>
          <w:bCs/>
          <w:color w:val="333333"/>
          <w:shd w:val="clear" w:color="auto" w:fill="FFFFFF"/>
        </w:rPr>
        <w:t>为确保项目试验试点的持续性及长</w:t>
      </w:r>
      <w:r>
        <w:rPr>
          <w:rFonts w:hint="eastAsia"/>
          <w:color w:val="333333"/>
          <w:shd w:val="clear" w:color="auto" w:fill="FFFFFF"/>
        </w:rPr>
        <w:t>期性效果，2025年度原则上继续沿用2024年度项目确定的地块。如确需调整的，按照“大稳定、小调整”的原则，依据2023年度方案规定程序开展调整工作。</w:t>
      </w:r>
    </w:p>
    <w:p w:rsidR="00A32CCA" w:rsidRDefault="00A32CCA" w:rsidP="00A32CCA">
      <w:pPr>
        <w:widowControl w:val="0"/>
        <w:spacing w:line="560" w:lineRule="atLeast"/>
        <w:ind w:firstLine="640"/>
        <w:rPr>
          <w:rFonts w:ascii="楷体_GB2312" w:eastAsia="楷体_GB2312" w:hAnsi="楷体_GB2312"/>
          <w:bCs/>
          <w:color w:val="333333"/>
          <w:shd w:val="clear" w:color="auto" w:fill="FFFFFF"/>
        </w:rPr>
      </w:pPr>
      <w:r>
        <w:rPr>
          <w:rFonts w:ascii="楷体_GB2312" w:eastAsia="楷体_GB2312" w:hAnsi="楷体_GB2312"/>
          <w:bCs/>
          <w:color w:val="333333"/>
          <w:shd w:val="clear" w:color="auto" w:fill="FFFFFF"/>
        </w:rPr>
        <w:t>（二）项目的补助</w:t>
      </w:r>
    </w:p>
    <w:p w:rsidR="00A32CCA" w:rsidRDefault="00A32CCA" w:rsidP="00A32CCA">
      <w:pPr>
        <w:widowControl w:val="0"/>
        <w:spacing w:line="560" w:lineRule="atLeast"/>
        <w:ind w:firstLine="640"/>
        <w:rPr>
          <w:bCs/>
          <w:color w:val="333333"/>
          <w:shd w:val="clear" w:color="auto" w:fill="FFFFFF"/>
        </w:rPr>
      </w:pPr>
      <w:r>
        <w:rPr>
          <w:rFonts w:hint="eastAsia"/>
          <w:bCs/>
          <w:color w:val="333333"/>
          <w:shd w:val="clear" w:color="auto" w:fill="FFFFFF"/>
        </w:rPr>
        <w:t>项目补助充分考虑养殖主体、种植主体和专业化服务主体发展需求，结合实际综合考虑上级政策要求、粪肥类型（堆肥或商品有机肥）、运输距离、施用方式、还田数量等因素，开展试点典型模式经济分析，合理测算各环节补贴标准，确定最终分段式标准，补贴比例不超过本地区粪肥收集处理施撒总成本的30%。</w:t>
      </w:r>
      <w:proofErr w:type="gramStart"/>
      <w:r>
        <w:rPr>
          <w:rFonts w:hint="eastAsia"/>
          <w:bCs/>
          <w:color w:val="333333"/>
          <w:shd w:val="clear" w:color="auto" w:fill="FFFFFF"/>
        </w:rPr>
        <w:t>补奖资金</w:t>
      </w:r>
      <w:proofErr w:type="gramEnd"/>
      <w:r>
        <w:rPr>
          <w:rFonts w:hint="eastAsia"/>
          <w:bCs/>
          <w:color w:val="333333"/>
          <w:shd w:val="clear" w:color="auto" w:fill="FFFFFF"/>
        </w:rPr>
        <w:t>对商品有机肥使用补贴额不超过补贴总额的10%。田间试验监测、粪肥质量监管追溯、总结评价、验收复核、宣传培训及技术指导等费用不超过项目扶持资金总额的8%。2024年项目如有结余资金则用于2025年项目施撒补贴。</w:t>
      </w:r>
    </w:p>
    <w:p w:rsidR="00A32CCA" w:rsidRDefault="00A32CCA" w:rsidP="00A32CCA">
      <w:pPr>
        <w:widowControl w:val="0"/>
        <w:spacing w:line="560" w:lineRule="atLeast"/>
        <w:ind w:firstLine="640"/>
        <w:rPr>
          <w:rFonts w:ascii="楷体_GB2312" w:eastAsia="楷体_GB2312" w:hAnsi="楷体_GB2312"/>
          <w:bCs/>
          <w:color w:val="000000" w:themeColor="text1"/>
          <w:shd w:val="clear" w:color="auto" w:fill="FFFFFF"/>
        </w:rPr>
      </w:pPr>
      <w:r>
        <w:rPr>
          <w:rFonts w:ascii="楷体_GB2312" w:eastAsia="楷体_GB2312" w:hAnsi="楷体_GB2312"/>
          <w:bCs/>
          <w:color w:val="000000" w:themeColor="text1"/>
          <w:shd w:val="clear" w:color="auto" w:fill="FFFFFF"/>
        </w:rPr>
        <w:t>（三）项目实施粪肥还田组织模式</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t>2025年项目主要采用“养殖场—各社会化服务主体堆肥场—</w:t>
      </w:r>
      <w:r>
        <w:rPr>
          <w:rFonts w:hint="eastAsia"/>
          <w:color w:val="333333"/>
          <w:shd w:val="clear" w:color="auto" w:fill="FFFFFF"/>
        </w:rPr>
        <w:lastRenderedPageBreak/>
        <w:t>种植户”实施模式。由生产单位（养殖单位和种植单位）提供肥源（以畜禽粪污为主，以种植作物残叶、根、藤蔓、秸秆等废弃物为辅），由农业社会化服务组织承担畜禽粪污收集、生产或堆沤等环节工作，并负责相关运输、开展还田施撒作业。</w:t>
      </w:r>
    </w:p>
    <w:p w:rsidR="00A32CCA" w:rsidRDefault="00A32CCA" w:rsidP="00A32CCA">
      <w:pPr>
        <w:widowControl w:val="0"/>
        <w:spacing w:line="560" w:lineRule="atLeast"/>
        <w:ind w:firstLine="640"/>
        <w:rPr>
          <w:rFonts w:ascii="楷体_GB2312" w:eastAsia="楷体_GB2312" w:hAnsi="楷体_GB2312"/>
          <w:bCs/>
          <w:color w:val="333333"/>
          <w:shd w:val="clear" w:color="auto" w:fill="FFFFFF"/>
        </w:rPr>
      </w:pPr>
      <w:r>
        <w:rPr>
          <w:rFonts w:ascii="楷体_GB2312" w:eastAsia="楷体_GB2312" w:hAnsi="楷体_GB2312"/>
          <w:bCs/>
          <w:color w:val="333333"/>
          <w:shd w:val="clear" w:color="auto" w:fill="FFFFFF"/>
        </w:rPr>
        <w:t>（四）项目运行服务机制的构建</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t>坚持“花钱买机制”原则,因地制宜建立粪肥直接还田的社会化服务有效组织运行长效机制。通过以奖代补等方式带动,扩大粪肥还田利用社会化服务市场规模，引导专业化服务主体加大投入，提高规模效益，降低运营成本，确保经济可行，促进增产提质，形成良性循环。统筹资金资源加大对绿色种养循环农业试点的支持,吸引社会资本投入，形成工作合力。同时,积极应用新技术、探索新方式、推广好经验，努力构建基于粪肥流向全程可追溯的补贴发放与管理机制。</w:t>
      </w:r>
    </w:p>
    <w:p w:rsidR="00A32CCA" w:rsidRDefault="00A32CCA" w:rsidP="00A32CCA">
      <w:pPr>
        <w:widowControl w:val="0"/>
        <w:spacing w:line="560" w:lineRule="atLeast"/>
        <w:ind w:firstLine="640"/>
        <w:rPr>
          <w:rFonts w:ascii="楷体_GB2312" w:eastAsia="楷体_GB2312" w:hAnsi="楷体_GB2312"/>
          <w:bCs/>
          <w:color w:val="333333"/>
          <w:shd w:val="clear" w:color="auto" w:fill="FFFFFF"/>
        </w:rPr>
      </w:pPr>
      <w:r>
        <w:rPr>
          <w:rFonts w:ascii="楷体_GB2312" w:eastAsia="楷体_GB2312" w:hAnsi="楷体_GB2312"/>
          <w:bCs/>
          <w:color w:val="333333"/>
          <w:shd w:val="clear" w:color="auto" w:fill="FFFFFF"/>
        </w:rPr>
        <w:t>（五）项目实施的技术要求</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t>1.粪肥来源的安全性要求。继续沿用202</w:t>
      </w:r>
      <w:r>
        <w:rPr>
          <w:color w:val="333333"/>
          <w:shd w:val="clear" w:color="auto" w:fill="FFFFFF"/>
        </w:rPr>
        <w:t>4</w:t>
      </w:r>
      <w:r>
        <w:rPr>
          <w:rFonts w:hint="eastAsia"/>
          <w:color w:val="333333"/>
          <w:shd w:val="clear" w:color="auto" w:fill="FFFFFF"/>
        </w:rPr>
        <w:t>年度项目实施方案确定的技术参数实施，具体标准以上级要求为准，坚决杜绝重金属超标等不合格粪肥进地施撒。明确环境污染责任主体，应当采取措施防止环境污染，全面履行过程监督管理。</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t>2.粪肥撒施的技术标准。在总结202</w:t>
      </w:r>
      <w:r>
        <w:rPr>
          <w:color w:val="333333"/>
          <w:shd w:val="clear" w:color="auto" w:fill="FFFFFF"/>
        </w:rPr>
        <w:t>4</w:t>
      </w:r>
      <w:r>
        <w:rPr>
          <w:rFonts w:hint="eastAsia"/>
          <w:color w:val="333333"/>
          <w:shd w:val="clear" w:color="auto" w:fill="FFFFFF"/>
        </w:rPr>
        <w:t>年度项目实施方案确定的施撒的基础上，由项目实施具体主体会同作物生产单位（专业合作组织、家庭农场、生产企业或农户）根据实际作物及地块状况等实际需求按照不低于规定标准施撒。粪肥还田利用应符合无害化处理和还田技术要求，根据环境容量和土地承载力实施粪肥还田。</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lastRenderedPageBreak/>
        <w:t>3.科学开展试验和监测。为确保2025年度项目试验点位、地块等保持稳定，继续沿用2023、2024年度试验已确定的点位和地块，继续开展试验和监测周期内施肥调查、土壤理化性状分析、产量品质监测，汇总分析数据并编制效果评估报告，评估粪肥还田在增产增收、提质增效、化肥减量、地力培肥等方面的作用，科学测算有机养分替代化学养分潜力，为新区探索绿色种养循环模式提供数据支撑。</w:t>
      </w:r>
    </w:p>
    <w:p w:rsidR="00A32CCA" w:rsidRDefault="00A32CCA" w:rsidP="00A32CCA">
      <w:pPr>
        <w:widowControl w:val="0"/>
        <w:ind w:firstLine="640"/>
        <w:rPr>
          <w:rFonts w:ascii="黑体" w:eastAsia="黑体" w:hAnsi="黑体"/>
        </w:rPr>
      </w:pPr>
      <w:r>
        <w:rPr>
          <w:rFonts w:ascii="黑体" w:eastAsia="黑体" w:hAnsi="黑体" w:hint="eastAsia"/>
        </w:rPr>
        <w:t>四、项目实施步骤</w:t>
      </w:r>
    </w:p>
    <w:p w:rsidR="00A32CCA" w:rsidRDefault="00A32CCA" w:rsidP="00A32CCA">
      <w:pPr>
        <w:widowControl w:val="0"/>
        <w:spacing w:line="560" w:lineRule="atLeast"/>
        <w:ind w:firstLine="640"/>
        <w:rPr>
          <w:color w:val="333333"/>
          <w:shd w:val="clear" w:color="auto" w:fill="FFFFFF"/>
        </w:rPr>
      </w:pPr>
      <w:r>
        <w:rPr>
          <w:rFonts w:ascii="楷体_GB2312" w:eastAsia="楷体_GB2312" w:hint="eastAsia"/>
          <w:color w:val="333333"/>
          <w:shd w:val="clear" w:color="auto" w:fill="FFFFFF"/>
        </w:rPr>
        <w:t>1.项目的准备。</w:t>
      </w:r>
      <w:r>
        <w:rPr>
          <w:rFonts w:hint="eastAsia"/>
          <w:color w:val="333333"/>
          <w:shd w:val="clear" w:color="auto" w:fill="FFFFFF"/>
        </w:rPr>
        <w:t>主要工作开展对上一年度项目具体实施主体（社会化服务组织）和检测、监理、电子档案等技术服务单位的综合评估；完成项目实施技术规程的编制；确定2025年度项目具体实施主体和检测、监理、验收等技术服务单位；会同种植单位、专家对粪肥收集、</w:t>
      </w:r>
      <w:r>
        <w:rPr>
          <w:rFonts w:hint="eastAsia"/>
          <w:color w:val="000000" w:themeColor="text1"/>
          <w:shd w:val="clear" w:color="auto" w:fill="FFFFFF"/>
        </w:rPr>
        <w:t>堆肥以及</w:t>
      </w:r>
      <w:r>
        <w:rPr>
          <w:rFonts w:hint="eastAsia"/>
          <w:color w:val="333333"/>
          <w:shd w:val="clear" w:color="auto" w:fill="FFFFFF"/>
        </w:rPr>
        <w:t>施撒计划等进行修订，完善202</w:t>
      </w:r>
      <w:r>
        <w:rPr>
          <w:color w:val="333333"/>
          <w:shd w:val="clear" w:color="auto" w:fill="FFFFFF"/>
        </w:rPr>
        <w:t>5</w:t>
      </w:r>
      <w:r>
        <w:rPr>
          <w:rFonts w:hint="eastAsia"/>
          <w:color w:val="333333"/>
          <w:shd w:val="clear" w:color="auto" w:fill="FFFFFF"/>
        </w:rPr>
        <w:t>年度“三台账”（粪污</w:t>
      </w:r>
      <w:proofErr w:type="gramStart"/>
      <w:r>
        <w:rPr>
          <w:rFonts w:hint="eastAsia"/>
          <w:color w:val="333333"/>
          <w:shd w:val="clear" w:color="auto" w:fill="FFFFFF"/>
        </w:rPr>
        <w:t>收集台</w:t>
      </w:r>
      <w:proofErr w:type="gramEnd"/>
      <w:r>
        <w:rPr>
          <w:rFonts w:hint="eastAsia"/>
          <w:color w:val="333333"/>
          <w:shd w:val="clear" w:color="auto" w:fill="FFFFFF"/>
        </w:rPr>
        <w:t>账、粪肥加工台账、粪肥还田台账）指导服务。</w:t>
      </w:r>
    </w:p>
    <w:p w:rsidR="00A32CCA" w:rsidRDefault="00A32CCA" w:rsidP="00A32CCA">
      <w:pPr>
        <w:widowControl w:val="0"/>
        <w:spacing w:line="560" w:lineRule="atLeast"/>
        <w:ind w:firstLine="640"/>
        <w:rPr>
          <w:color w:val="333333"/>
          <w:shd w:val="clear" w:color="auto" w:fill="FFFFFF"/>
        </w:rPr>
      </w:pPr>
      <w:r>
        <w:rPr>
          <w:rFonts w:ascii="楷体_GB2312" w:eastAsia="楷体_GB2312" w:hint="eastAsia"/>
          <w:color w:val="333333"/>
          <w:shd w:val="clear" w:color="auto" w:fill="FFFFFF"/>
        </w:rPr>
        <w:t>2.项目的实施。</w:t>
      </w:r>
      <w:r>
        <w:rPr>
          <w:rFonts w:hint="eastAsia"/>
          <w:color w:val="333333"/>
          <w:shd w:val="clear" w:color="auto" w:fill="FFFFFF"/>
        </w:rPr>
        <w:t>根据新区实际情况，项目具体实施主体按照制订的粪肥收集、沤制以及施撒计划开始实施，其中施撒过程在第三方监理监督下进行。专家组根据粪肥收集、堆制及施撒计划开展具体的指导、试验以及相关数据的采集监测工作。</w:t>
      </w:r>
    </w:p>
    <w:p w:rsidR="00A32CCA" w:rsidRDefault="00A32CCA" w:rsidP="00A32CCA">
      <w:pPr>
        <w:widowControl w:val="0"/>
        <w:spacing w:line="560" w:lineRule="atLeast"/>
        <w:ind w:firstLine="640"/>
        <w:rPr>
          <w:color w:val="333333"/>
          <w:shd w:val="clear" w:color="auto" w:fill="FFFFFF"/>
        </w:rPr>
      </w:pPr>
      <w:r>
        <w:rPr>
          <w:rFonts w:ascii="楷体_GB2312" w:eastAsia="楷体_GB2312" w:hint="eastAsia"/>
          <w:color w:val="333333"/>
          <w:shd w:val="clear" w:color="auto" w:fill="FFFFFF"/>
        </w:rPr>
        <w:t>3.项目实施过程的监管。</w:t>
      </w:r>
      <w:r>
        <w:rPr>
          <w:rFonts w:hint="eastAsia"/>
          <w:color w:val="333333"/>
          <w:shd w:val="clear" w:color="auto" w:fill="FFFFFF"/>
        </w:rPr>
        <w:t>通过定期调度的方式对项目具体实施主体工作进度开展调度；组织力量对项目实施具体实施主体的服务进行定期现场监管；通过检测手段对源头粪肥、堆肥或有机肥成品、土壤等关节要素开展技术指标监测。</w:t>
      </w:r>
    </w:p>
    <w:p w:rsidR="00A32CCA" w:rsidRDefault="00A32CCA" w:rsidP="00A32CCA">
      <w:pPr>
        <w:widowControl w:val="0"/>
        <w:spacing w:line="560" w:lineRule="atLeast"/>
        <w:ind w:firstLine="640"/>
        <w:rPr>
          <w:color w:val="333333"/>
          <w:shd w:val="clear" w:color="auto" w:fill="FFFFFF"/>
        </w:rPr>
      </w:pPr>
      <w:r>
        <w:rPr>
          <w:rFonts w:ascii="楷体_GB2312" w:eastAsia="楷体_GB2312" w:hint="eastAsia"/>
          <w:color w:val="333333"/>
          <w:shd w:val="clear" w:color="auto" w:fill="FFFFFF"/>
        </w:rPr>
        <w:t>4.项目的验收。</w:t>
      </w:r>
      <w:r>
        <w:rPr>
          <w:rFonts w:hint="eastAsia"/>
          <w:color w:val="333333"/>
          <w:shd w:val="clear" w:color="auto" w:fill="FFFFFF"/>
        </w:rPr>
        <w:t>由项目具体实施主体和监管单位提交项目实</w:t>
      </w:r>
      <w:r>
        <w:rPr>
          <w:rFonts w:hint="eastAsia"/>
          <w:color w:val="333333"/>
          <w:shd w:val="clear" w:color="auto" w:fill="FFFFFF"/>
        </w:rPr>
        <w:lastRenderedPageBreak/>
        <w:t>施工作总结报告及相关实施档案材料（包含但不限于投入资料档案，粪污收集、处理及施撒台账，检测报告，监理日志及报告等）。</w:t>
      </w:r>
    </w:p>
    <w:p w:rsidR="00A32CCA" w:rsidRDefault="00A32CCA" w:rsidP="00A32CCA">
      <w:pPr>
        <w:widowControl w:val="0"/>
        <w:spacing w:line="560" w:lineRule="atLeast"/>
        <w:ind w:firstLine="640"/>
        <w:rPr>
          <w:color w:val="333333"/>
          <w:shd w:val="clear" w:color="auto" w:fill="FFFFFF"/>
        </w:rPr>
      </w:pPr>
      <w:r>
        <w:rPr>
          <w:rFonts w:hint="eastAsia"/>
          <w:color w:val="333333"/>
          <w:shd w:val="clear" w:color="auto" w:fill="FFFFFF"/>
        </w:rPr>
        <w:t>聘请第三方机构对服务项目实施情况进行验收，形成验收报告。</w:t>
      </w:r>
    </w:p>
    <w:p w:rsidR="00A32CCA" w:rsidRDefault="00A32CCA" w:rsidP="00A32CCA">
      <w:pPr>
        <w:widowControl w:val="0"/>
        <w:spacing w:line="560" w:lineRule="atLeast"/>
        <w:ind w:firstLine="640"/>
        <w:rPr>
          <w:color w:val="333333"/>
          <w:shd w:val="clear" w:color="auto" w:fill="FFFFFF"/>
        </w:rPr>
      </w:pPr>
      <w:r>
        <w:rPr>
          <w:rFonts w:ascii="楷体_GB2312" w:eastAsia="楷体_GB2312" w:hint="eastAsia"/>
          <w:color w:val="333333"/>
          <w:shd w:val="clear" w:color="auto" w:fill="FFFFFF"/>
        </w:rPr>
        <w:t>5.资金的发放。</w:t>
      </w:r>
      <w:r>
        <w:rPr>
          <w:rFonts w:hint="eastAsia"/>
          <w:color w:val="333333"/>
          <w:shd w:val="clear" w:color="auto" w:fill="FFFFFF"/>
        </w:rPr>
        <w:t>项目准备工作就绪后，根据项目具体实施主体服务的示范区面积核算项目补助金额，按照项目进度，2025年度分三批次拨付项目资金（施撒完成50%，拨付当年的30%施撒补贴。施撒工作结束后，拨付当年的40%施撒补贴。项目验收归档后拨付剩余30%的施撒补贴）。</w:t>
      </w:r>
    </w:p>
    <w:p w:rsidR="00A32CCA" w:rsidRDefault="00A32CCA" w:rsidP="00A32CCA">
      <w:pPr>
        <w:widowControl w:val="0"/>
        <w:spacing w:line="560" w:lineRule="atLeast"/>
        <w:ind w:firstLine="640"/>
        <w:rPr>
          <w:color w:val="333333"/>
          <w:shd w:val="clear" w:color="auto" w:fill="FFFFFF"/>
        </w:rPr>
      </w:pPr>
      <w:r>
        <w:rPr>
          <w:rFonts w:ascii="楷体_GB2312" w:eastAsia="楷体_GB2312" w:hint="eastAsia"/>
          <w:color w:val="333333"/>
          <w:shd w:val="clear" w:color="auto" w:fill="FFFFFF"/>
        </w:rPr>
        <w:t>6.工作总结及档案归档工作。</w:t>
      </w:r>
      <w:r>
        <w:rPr>
          <w:rFonts w:hint="eastAsia"/>
          <w:color w:val="333333"/>
          <w:shd w:val="clear" w:color="auto" w:fill="FFFFFF"/>
        </w:rPr>
        <w:t>做好项目实施档案的整理归档工作，全面总结2023-2025年度项目实施的经验与教训，初步形成金普新区绿色种养循环的社会化服务的机制。</w:t>
      </w:r>
    </w:p>
    <w:p w:rsidR="00A32CCA" w:rsidRDefault="00A32CCA" w:rsidP="00A32CCA">
      <w:pPr>
        <w:pStyle w:val="ab"/>
        <w:widowControl w:val="0"/>
        <w:spacing w:line="560" w:lineRule="atLeast"/>
        <w:ind w:firstLine="640"/>
        <w:rPr>
          <w:shd w:val="clear" w:color="auto" w:fill="FFFFFF"/>
        </w:rPr>
      </w:pPr>
      <w:r>
        <w:rPr>
          <w:rFonts w:ascii="黑体" w:hAnsi="黑体" w:hint="eastAsia"/>
          <w:shd w:val="clear" w:color="auto" w:fill="FFFFFF"/>
        </w:rPr>
        <w:t>五、保障措施</w:t>
      </w:r>
    </w:p>
    <w:p w:rsidR="00A32CCA" w:rsidRPr="00AD552E" w:rsidRDefault="00A32CCA" w:rsidP="00A32CCA">
      <w:pPr>
        <w:pStyle w:val="a6"/>
        <w:spacing w:before="0" w:beforeAutospacing="0" w:after="0" w:afterAutospacing="0" w:line="560" w:lineRule="atLeast"/>
        <w:ind w:firstLine="640"/>
        <w:jc w:val="both"/>
        <w:rPr>
          <w:rFonts w:ascii="仿宋_GB2312" w:eastAsia="仿宋_GB2312" w:hAnsi="仿宋"/>
          <w:color w:val="333333"/>
          <w:sz w:val="32"/>
          <w:szCs w:val="32"/>
          <w:shd w:val="clear" w:color="auto" w:fill="FFFFFF"/>
        </w:rPr>
      </w:pPr>
      <w:r>
        <w:rPr>
          <w:rFonts w:ascii="楷体_GB2312" w:eastAsia="楷体_GB2312" w:hint="eastAsia"/>
          <w:color w:val="333333"/>
          <w:sz w:val="32"/>
          <w:szCs w:val="32"/>
          <w:shd w:val="clear" w:color="auto" w:fill="FFFFFF"/>
        </w:rPr>
        <w:t>（一）强化组织领导,压实各方责任。</w:t>
      </w:r>
      <w:r w:rsidRPr="00AD552E">
        <w:rPr>
          <w:rFonts w:ascii="仿宋_GB2312" w:eastAsia="仿宋_GB2312" w:hAnsi="仿宋" w:hint="eastAsia"/>
          <w:color w:val="333333"/>
          <w:sz w:val="32"/>
          <w:szCs w:val="32"/>
          <w:shd w:val="clear" w:color="auto" w:fill="FFFFFF"/>
        </w:rPr>
        <w:t>成立2025年度金普新区绿色种养循环农业试点项目专班工作组，由新区党工委管委会分管农业的负责同志任组长，新区农业农村局局长、生态环境分局局长任副组长，金普新区农业农村局、生态环境分局、财政局、 交通运输局、自然资源局等相关单位的分管同志为成员，专班工作组办公室设在农业农村局。农业农村局负责领导、统筹、协调金普新区绿色种养循环农业试点项目的整体工作开展、推进及验收归档，畜禽养殖废弃物综合利用过程中对粪污收集、堆沤等环节的指导和服务，在职责范围内做好畜禽养殖污染防治相关工作；生态环境分局负责绿色种养循环农业试点项目中涉及环保方面的指导工作；交通运输局负责绿色种养循环农业试点项目中相关</w:t>
      </w:r>
      <w:r w:rsidRPr="00AD552E">
        <w:rPr>
          <w:rFonts w:ascii="仿宋_GB2312" w:eastAsia="仿宋_GB2312" w:hAnsi="仿宋" w:hint="eastAsia"/>
          <w:color w:val="333333"/>
          <w:sz w:val="32"/>
          <w:szCs w:val="32"/>
          <w:shd w:val="clear" w:color="auto" w:fill="FFFFFF"/>
        </w:rPr>
        <w:lastRenderedPageBreak/>
        <w:t>运输车辆的保障工作；财政局负责依据农业农村局提出的资金意见适时拨付项目资金；自然资源局负责绿色种养循环农业试点项目中对粪污堆肥用地和粪肥施撒示范区土地类型的支持工作。</w:t>
      </w:r>
    </w:p>
    <w:p w:rsidR="00A32CCA" w:rsidRPr="00AD552E" w:rsidRDefault="00A32CCA" w:rsidP="00A32CCA">
      <w:pPr>
        <w:pStyle w:val="a6"/>
        <w:spacing w:before="0" w:beforeAutospacing="0" w:after="0" w:afterAutospacing="0" w:line="560" w:lineRule="atLeast"/>
        <w:ind w:firstLine="640"/>
        <w:jc w:val="both"/>
        <w:rPr>
          <w:rFonts w:ascii="仿宋_GB2312" w:eastAsia="仿宋_GB2312" w:hAnsi="仿宋"/>
          <w:color w:val="333333"/>
          <w:sz w:val="32"/>
          <w:szCs w:val="32"/>
          <w:shd w:val="clear" w:color="auto" w:fill="FFFFFF"/>
        </w:rPr>
      </w:pPr>
      <w:r w:rsidRPr="00AD552E">
        <w:rPr>
          <w:rFonts w:ascii="仿宋_GB2312" w:eastAsia="仿宋_GB2312" w:hAnsi="仿宋" w:hint="eastAsia"/>
          <w:color w:val="333333"/>
          <w:sz w:val="32"/>
          <w:szCs w:val="32"/>
          <w:shd w:val="clear" w:color="auto" w:fill="FFFFFF"/>
        </w:rPr>
        <w:t>工作中充分发挥各成员单位职能，推进试点整体工作开展与推进，完善畜禽养殖废弃物综合利用过程中对粪污收集、堆制等环节的指导和服务，在职责范围内做好畜禽养殖污染防治相关工作等。</w:t>
      </w:r>
    </w:p>
    <w:p w:rsidR="00A32CCA" w:rsidRDefault="00A32CCA" w:rsidP="00A32CCA">
      <w:pPr>
        <w:widowControl w:val="0"/>
        <w:spacing w:line="560" w:lineRule="atLeast"/>
        <w:ind w:firstLine="640"/>
        <w:rPr>
          <w:color w:val="333333"/>
          <w:shd w:val="clear" w:color="auto" w:fill="FFFFFF"/>
        </w:rPr>
      </w:pPr>
      <w:r>
        <w:rPr>
          <w:rFonts w:ascii="楷体_GB2312" w:eastAsia="楷体_GB2312"/>
          <w:color w:val="333333"/>
          <w:shd w:val="clear" w:color="auto" w:fill="FFFFFF"/>
        </w:rPr>
        <w:t>（二）强化技术支撑,强化支持保障。</w:t>
      </w:r>
      <w:r>
        <w:rPr>
          <w:rFonts w:hint="eastAsia"/>
          <w:color w:val="333333"/>
          <w:shd w:val="clear" w:color="auto" w:fill="FFFFFF"/>
        </w:rPr>
        <w:t>充分发挥金普新区绿色种养循环农业试点项目工作专家技术指导组职能，进一步完善技术方案、技术模式、田间试验、测试分析、试验监测、效果评价等各环节工作。做好田间调查、巡回指导、测产验收等技术支持保障等工作。</w:t>
      </w:r>
    </w:p>
    <w:p w:rsidR="00A32CCA" w:rsidRDefault="00A32CCA" w:rsidP="00A32CCA">
      <w:pPr>
        <w:widowControl w:val="0"/>
        <w:spacing w:line="560" w:lineRule="atLeast"/>
        <w:ind w:firstLine="640"/>
        <w:rPr>
          <w:color w:val="333333"/>
          <w:shd w:val="clear" w:color="auto" w:fill="FFFFFF"/>
        </w:rPr>
      </w:pPr>
      <w:r>
        <w:rPr>
          <w:rFonts w:ascii="楷体_GB2312" w:eastAsia="楷体_GB2312"/>
          <w:color w:val="333333"/>
          <w:shd w:val="clear" w:color="auto" w:fill="FFFFFF"/>
        </w:rPr>
        <w:t>（三）加强档案管理,强化绩效考核。</w:t>
      </w:r>
      <w:r>
        <w:rPr>
          <w:rFonts w:hint="eastAsia"/>
          <w:color w:val="333333"/>
          <w:shd w:val="clear" w:color="auto" w:fill="FFFFFF"/>
        </w:rPr>
        <w:t>建立工作档案、技术档案、资金档案的“三档案”和粪污</w:t>
      </w:r>
      <w:proofErr w:type="gramStart"/>
      <w:r>
        <w:rPr>
          <w:rFonts w:hint="eastAsia"/>
          <w:color w:val="333333"/>
          <w:shd w:val="clear" w:color="auto" w:fill="FFFFFF"/>
        </w:rPr>
        <w:t>收集台</w:t>
      </w:r>
      <w:proofErr w:type="gramEnd"/>
      <w:r>
        <w:rPr>
          <w:rFonts w:hint="eastAsia"/>
          <w:color w:val="333333"/>
          <w:shd w:val="clear" w:color="auto" w:fill="FFFFFF"/>
        </w:rPr>
        <w:t>账、粪肥加工台账、粪肥还田台账的“三台账”，确保工作情况和资金使用有据可查，粪肥去向可追溯。项目实施进度、资金使用进展、运行管理等工作情况实行“季报制”，每季度提交粪肥收集处理、还田应用、相关活动开展等文档和图片资料，年底按照绿色种养循环农业试点县年度评估评分</w:t>
      </w:r>
      <w:proofErr w:type="gramStart"/>
      <w:r>
        <w:rPr>
          <w:rFonts w:hint="eastAsia"/>
          <w:color w:val="333333"/>
          <w:shd w:val="clear" w:color="auto" w:fill="FFFFFF"/>
        </w:rPr>
        <w:t>表形成</w:t>
      </w:r>
      <w:proofErr w:type="gramEnd"/>
      <w:r>
        <w:rPr>
          <w:rFonts w:hint="eastAsia"/>
          <w:color w:val="333333"/>
          <w:shd w:val="clear" w:color="auto" w:fill="FFFFFF"/>
        </w:rPr>
        <w:t>总结材料。</w:t>
      </w:r>
    </w:p>
    <w:p w:rsidR="00A32CCA" w:rsidRDefault="00A32CCA" w:rsidP="00A32CCA">
      <w:pPr>
        <w:widowControl w:val="0"/>
        <w:spacing w:line="560" w:lineRule="atLeast"/>
        <w:ind w:firstLine="640"/>
        <w:rPr>
          <w:color w:val="333333"/>
          <w:shd w:val="clear" w:color="auto" w:fill="FFFFFF"/>
        </w:rPr>
      </w:pPr>
      <w:r>
        <w:rPr>
          <w:rFonts w:ascii="楷体_GB2312" w:eastAsia="楷体_GB2312"/>
          <w:color w:val="333333"/>
          <w:shd w:val="clear" w:color="auto" w:fill="FFFFFF"/>
        </w:rPr>
        <w:t>（四）加强质量监管,规范资金使用</w:t>
      </w:r>
      <w:r>
        <w:rPr>
          <w:rFonts w:ascii="楷体_GB2312" w:eastAsia="楷体_GB2312" w:hint="eastAsia"/>
          <w:color w:val="333333"/>
          <w:shd w:val="clear" w:color="auto" w:fill="FFFFFF"/>
        </w:rPr>
        <w:t>。</w:t>
      </w:r>
      <w:r>
        <w:rPr>
          <w:rFonts w:hint="eastAsia"/>
          <w:color w:val="333333"/>
          <w:shd w:val="clear" w:color="auto" w:fill="FFFFFF"/>
        </w:rPr>
        <w:t>应用信息化手段,优化粪肥收集、施撒全过程记录，提高工作管理效率。严格执行相关标准规程，确保还田粪肥质量达标，杜绝二次污染。严格按照有关项目资金管理办法要求，规范资金使用，</w:t>
      </w:r>
      <w:proofErr w:type="gramStart"/>
      <w:r>
        <w:rPr>
          <w:rFonts w:hint="eastAsia"/>
          <w:color w:val="333333"/>
          <w:shd w:val="clear" w:color="auto" w:fill="FFFFFF"/>
        </w:rPr>
        <w:t>不</w:t>
      </w:r>
      <w:proofErr w:type="gramEnd"/>
      <w:r>
        <w:rPr>
          <w:rFonts w:hint="eastAsia"/>
          <w:color w:val="333333"/>
          <w:shd w:val="clear" w:color="auto" w:fill="FFFFFF"/>
        </w:rPr>
        <w:t>擅自整合、违规挪用项目资金，按照财政部农业农村部</w:t>
      </w:r>
      <w:r>
        <w:rPr>
          <w:color w:val="333333"/>
          <w:shd w:val="clear" w:color="auto" w:fill="FFFFFF"/>
        </w:rPr>
        <w:t>《</w:t>
      </w:r>
      <w:r>
        <w:rPr>
          <w:rFonts w:hint="eastAsia"/>
          <w:color w:val="333333"/>
          <w:shd w:val="clear" w:color="auto" w:fill="FFFFFF"/>
        </w:rPr>
        <w:t>印发农业</w:t>
      </w:r>
      <w:r>
        <w:rPr>
          <w:color w:val="333333"/>
          <w:shd w:val="clear" w:color="auto" w:fill="FFFFFF"/>
        </w:rPr>
        <w:t>经营主体能力提</w:t>
      </w:r>
      <w:r>
        <w:rPr>
          <w:color w:val="333333"/>
          <w:shd w:val="clear" w:color="auto" w:fill="FFFFFF"/>
        </w:rPr>
        <w:lastRenderedPageBreak/>
        <w:t>升资金管理办法》</w:t>
      </w:r>
      <w:r>
        <w:rPr>
          <w:rFonts w:hint="eastAsia"/>
          <w:color w:val="333333"/>
          <w:shd w:val="clear" w:color="auto" w:fill="FFFFFF"/>
        </w:rPr>
        <w:t>（</w:t>
      </w:r>
      <w:proofErr w:type="gramStart"/>
      <w:r>
        <w:rPr>
          <w:rFonts w:hint="eastAsia"/>
          <w:color w:val="333333"/>
          <w:shd w:val="clear" w:color="auto" w:fill="FFFFFF"/>
        </w:rPr>
        <w:t>财农〔2023〕</w:t>
      </w:r>
      <w:proofErr w:type="gramEnd"/>
      <w:r>
        <w:rPr>
          <w:color w:val="333333"/>
          <w:shd w:val="clear" w:color="auto" w:fill="FFFFFF"/>
        </w:rPr>
        <w:t>11</w:t>
      </w:r>
      <w:r>
        <w:rPr>
          <w:rFonts w:hint="eastAsia"/>
          <w:color w:val="333333"/>
          <w:shd w:val="clear" w:color="auto" w:fill="FFFFFF"/>
        </w:rPr>
        <w:t>号）要求</w:t>
      </w:r>
      <w:r>
        <w:rPr>
          <w:color w:val="333333"/>
          <w:shd w:val="clear" w:color="auto" w:fill="FFFFFF"/>
        </w:rPr>
        <w:t>，做好</w:t>
      </w:r>
      <w:r>
        <w:rPr>
          <w:rFonts w:hint="eastAsia"/>
          <w:color w:val="333333"/>
          <w:shd w:val="clear" w:color="auto" w:fill="FFFFFF"/>
        </w:rPr>
        <w:t>项目</w:t>
      </w:r>
      <w:r>
        <w:rPr>
          <w:color w:val="333333"/>
          <w:shd w:val="clear" w:color="auto" w:fill="FFFFFF"/>
        </w:rPr>
        <w:t>资金监管。</w:t>
      </w:r>
      <w:r>
        <w:rPr>
          <w:rFonts w:hint="eastAsia"/>
          <w:color w:val="333333"/>
          <w:shd w:val="clear" w:color="auto" w:fill="FFFFFF"/>
        </w:rPr>
        <w:t>项目完成后，</w:t>
      </w:r>
      <w:r>
        <w:rPr>
          <w:color w:val="333333"/>
          <w:shd w:val="clear" w:color="auto" w:fill="FFFFFF"/>
        </w:rPr>
        <w:t>对</w:t>
      </w:r>
      <w:r>
        <w:rPr>
          <w:rFonts w:hint="eastAsia"/>
          <w:color w:val="333333"/>
          <w:shd w:val="clear" w:color="auto" w:fill="FFFFFF"/>
        </w:rPr>
        <w:t>2023年、</w:t>
      </w:r>
      <w:r>
        <w:rPr>
          <w:color w:val="333333"/>
          <w:shd w:val="clear" w:color="auto" w:fill="FFFFFF"/>
        </w:rPr>
        <w:t>2024</w:t>
      </w:r>
      <w:r>
        <w:rPr>
          <w:rFonts w:hint="eastAsia"/>
          <w:color w:val="333333"/>
          <w:shd w:val="clear" w:color="auto" w:fill="FFFFFF"/>
        </w:rPr>
        <w:t>年</w:t>
      </w:r>
      <w:r>
        <w:rPr>
          <w:color w:val="333333"/>
          <w:shd w:val="clear" w:color="auto" w:fill="FFFFFF"/>
        </w:rPr>
        <w:t>、2025</w:t>
      </w:r>
      <w:r>
        <w:rPr>
          <w:rFonts w:hint="eastAsia"/>
          <w:color w:val="333333"/>
          <w:shd w:val="clear" w:color="auto" w:fill="FFFFFF"/>
        </w:rPr>
        <w:t>年</w:t>
      </w:r>
      <w:r>
        <w:rPr>
          <w:color w:val="333333"/>
          <w:shd w:val="clear" w:color="auto" w:fill="FFFFFF"/>
        </w:rPr>
        <w:t>三年的</w:t>
      </w:r>
      <w:r>
        <w:rPr>
          <w:rFonts w:hint="eastAsia"/>
          <w:color w:val="333333"/>
          <w:shd w:val="clear" w:color="auto" w:fill="FFFFFF"/>
        </w:rPr>
        <w:t>绿色</w:t>
      </w:r>
      <w:r>
        <w:rPr>
          <w:color w:val="333333"/>
          <w:shd w:val="clear" w:color="auto" w:fill="FFFFFF"/>
        </w:rPr>
        <w:t>种养循环农业试点项目</w:t>
      </w:r>
      <w:r>
        <w:rPr>
          <w:rFonts w:hint="eastAsia"/>
          <w:color w:val="333333"/>
          <w:shd w:val="clear" w:color="auto" w:fill="FFFFFF"/>
        </w:rPr>
        <w:t>开展</w:t>
      </w:r>
      <w:r>
        <w:rPr>
          <w:color w:val="333333"/>
          <w:shd w:val="clear" w:color="auto" w:fill="FFFFFF"/>
        </w:rPr>
        <w:t>审计</w:t>
      </w:r>
      <w:r>
        <w:rPr>
          <w:rFonts w:hint="eastAsia"/>
          <w:color w:val="333333"/>
          <w:shd w:val="clear" w:color="auto" w:fill="FFFFFF"/>
        </w:rPr>
        <w:t>工作</w:t>
      </w:r>
      <w:r>
        <w:rPr>
          <w:color w:val="333333"/>
          <w:shd w:val="clear" w:color="auto" w:fill="FFFFFF"/>
        </w:rPr>
        <w:t>。</w:t>
      </w:r>
    </w:p>
    <w:p w:rsidR="00A32CCA" w:rsidRDefault="00A32CCA" w:rsidP="00A32CCA">
      <w:pPr>
        <w:widowControl w:val="0"/>
        <w:spacing w:line="560" w:lineRule="atLeast"/>
        <w:ind w:firstLine="640"/>
        <w:rPr>
          <w:color w:val="333333"/>
          <w:shd w:val="clear" w:color="auto" w:fill="FFFFFF"/>
        </w:rPr>
      </w:pPr>
      <w:r>
        <w:rPr>
          <w:rFonts w:ascii="楷体_GB2312" w:eastAsia="楷体_GB2312"/>
          <w:color w:val="333333"/>
          <w:shd w:val="clear" w:color="auto" w:fill="FFFFFF"/>
        </w:rPr>
        <w:t>（五）加强技术集成,搞好宣传指导。</w:t>
      </w:r>
      <w:r>
        <w:rPr>
          <w:rFonts w:hint="eastAsia"/>
          <w:color w:val="333333"/>
          <w:shd w:val="clear" w:color="auto" w:fill="FFFFFF"/>
        </w:rPr>
        <w:t>加强技术集成创新和总结提炼，分作物分粪肥种类集成一批务实管用的轻简化机械化技术模式，提升粪肥还田定量化、科学化水平。立足新区特点，因地制宜推广适用、实用的技术模式。紧抓粪肥还田关键时期，采取现场交流</w:t>
      </w:r>
      <w:r>
        <w:rPr>
          <w:color w:val="333333"/>
          <w:shd w:val="clear" w:color="auto" w:fill="FFFFFF"/>
        </w:rPr>
        <w:t>培训</w:t>
      </w:r>
      <w:r>
        <w:rPr>
          <w:rFonts w:hint="eastAsia"/>
          <w:color w:val="333333"/>
          <w:shd w:val="clear" w:color="auto" w:fill="FFFFFF"/>
        </w:rPr>
        <w:t>等形式，加强</w:t>
      </w:r>
      <w:r>
        <w:rPr>
          <w:color w:val="333333"/>
          <w:shd w:val="clear" w:color="auto" w:fill="FFFFFF"/>
        </w:rPr>
        <w:t>项目调度</w:t>
      </w:r>
      <w:r>
        <w:rPr>
          <w:rFonts w:hint="eastAsia"/>
          <w:color w:val="333333"/>
          <w:shd w:val="clear" w:color="auto" w:fill="FFFFFF"/>
        </w:rPr>
        <w:t>，指导专业化服务主体、种植主体、农民提高技术水平。广泛利用各种渠道，积极开展粪肥科学施用、种养循环发展等系列宣传，提炼一批典型案例，讲好种养循环农业绿色发展故事，营造良好的舆论氛围。</w:t>
      </w:r>
    </w:p>
    <w:p w:rsidR="00AD552E" w:rsidRPr="00AD552E" w:rsidRDefault="00AD552E" w:rsidP="00AD552E">
      <w:pPr>
        <w:pStyle w:val="a0"/>
        <w:ind w:left="2240" w:right="2240" w:firstLine="640"/>
        <w:rPr>
          <w:rFonts w:hint="eastAsia"/>
        </w:rPr>
      </w:pPr>
    </w:p>
    <w:p w:rsidR="00A32CCA" w:rsidRDefault="00A32CCA" w:rsidP="00A32CCA">
      <w:pPr>
        <w:pStyle w:val="a7"/>
        <w:widowControl w:val="0"/>
        <w:autoSpaceDE w:val="0"/>
        <w:spacing w:line="560" w:lineRule="atLeast"/>
        <w:ind w:leftChars="200" w:left="1920" w:hangingChars="400" w:hanging="1280"/>
      </w:pPr>
      <w:r>
        <w:rPr>
          <w:rFonts w:hint="eastAsia"/>
        </w:rPr>
        <w:t>附件：1.金普新区绿色种养结合循环农业试点项目资金使用分</w:t>
      </w:r>
      <w:r w:rsidR="00AD552E">
        <w:rPr>
          <w:rFonts w:hint="eastAsia"/>
        </w:rPr>
        <w:t>配</w:t>
      </w:r>
      <w:r>
        <w:rPr>
          <w:rFonts w:hint="eastAsia"/>
        </w:rPr>
        <w:t>表</w:t>
      </w:r>
    </w:p>
    <w:p w:rsidR="00A32CCA" w:rsidRDefault="00A32CCA" w:rsidP="00A32CCA">
      <w:pPr>
        <w:pStyle w:val="a7"/>
        <w:widowControl w:val="0"/>
        <w:spacing w:line="560" w:lineRule="atLeast"/>
        <w:ind w:leftChars="500" w:left="1920" w:hangingChars="100" w:hanging="320"/>
      </w:pPr>
      <w:r>
        <w:rPr>
          <w:rFonts w:hint="eastAsia"/>
        </w:rPr>
        <w:t>2.金普新区绿色种养循环农业试点项目专班工作组</w:t>
      </w:r>
    </w:p>
    <w:p w:rsidR="00A32CCA" w:rsidRDefault="00A32CCA" w:rsidP="00A32CCA">
      <w:pPr>
        <w:pStyle w:val="a7"/>
        <w:widowControl w:val="0"/>
        <w:spacing w:line="560" w:lineRule="atLeast"/>
        <w:ind w:leftChars="200" w:left="1920" w:hangingChars="400" w:hanging="1280"/>
      </w:pPr>
      <w:r>
        <w:rPr>
          <w:rFonts w:hint="eastAsia"/>
        </w:rPr>
        <w:t xml:space="preserve">      3.金普新区绿色种养循环农业试点项目推进小组</w:t>
      </w:r>
    </w:p>
    <w:p w:rsidR="00A32CCA" w:rsidRDefault="00A32CCA" w:rsidP="00A32CCA">
      <w:pPr>
        <w:pStyle w:val="a7"/>
        <w:widowControl w:val="0"/>
        <w:spacing w:line="560" w:lineRule="atLeast"/>
        <w:ind w:leftChars="200" w:left="1920" w:hangingChars="400" w:hanging="1280"/>
      </w:pPr>
      <w:r>
        <w:rPr>
          <w:rFonts w:hint="eastAsia"/>
        </w:rPr>
        <w:t xml:space="preserve">      4.金普新区绿色种养循环农业试点项目专家指导组</w:t>
      </w:r>
    </w:p>
    <w:p w:rsidR="00A32CCA" w:rsidRDefault="00A32CCA" w:rsidP="00A32CCA">
      <w:pPr>
        <w:pStyle w:val="a7"/>
        <w:widowControl w:val="0"/>
        <w:spacing w:line="560" w:lineRule="atLeast"/>
        <w:ind w:leftChars="200" w:left="1920" w:hangingChars="400" w:hanging="1280"/>
      </w:pPr>
      <w:r>
        <w:rPr>
          <w:rFonts w:hint="eastAsia"/>
        </w:rPr>
        <w:t xml:space="preserve">      5.2025年绿色种养循环农业试点县年度评估评分表</w:t>
      </w:r>
    </w:p>
    <w:p w:rsidR="00A32CCA" w:rsidRDefault="00A32CCA" w:rsidP="00A32CCA">
      <w:pPr>
        <w:pStyle w:val="a7"/>
        <w:widowControl w:val="0"/>
        <w:spacing w:line="560" w:lineRule="atLeast"/>
        <w:ind w:firstLine="640"/>
      </w:pPr>
      <w:r>
        <w:rPr>
          <w:rFonts w:hint="eastAsia"/>
        </w:rPr>
        <w:t xml:space="preserve"> </w:t>
      </w:r>
    </w:p>
    <w:p w:rsidR="00A32CCA" w:rsidRDefault="00A32CCA" w:rsidP="00A32CCA">
      <w:pPr>
        <w:pStyle w:val="a7"/>
        <w:widowControl w:val="0"/>
        <w:spacing w:line="560" w:lineRule="atLeast"/>
        <w:ind w:firstLineChars="0" w:firstLine="0"/>
      </w:pPr>
    </w:p>
    <w:p w:rsidR="00A32CCA" w:rsidRDefault="00A32CCA" w:rsidP="00AD552E">
      <w:pPr>
        <w:pStyle w:val="a7"/>
        <w:widowControl w:val="0"/>
        <w:spacing w:line="560" w:lineRule="atLeast"/>
        <w:ind w:firstLine="640"/>
      </w:pPr>
      <w:r>
        <w:rPr>
          <w:rFonts w:hint="eastAsia"/>
        </w:rPr>
        <w:t xml:space="preserve">                    </w:t>
      </w:r>
    </w:p>
    <w:p w:rsidR="00A32CCA" w:rsidRDefault="00A32CCA" w:rsidP="00A32CCA">
      <w:pPr>
        <w:ind w:firstLineChars="0" w:firstLine="0"/>
        <w:jc w:val="left"/>
        <w:rPr>
          <w:sz w:val="24"/>
          <w:szCs w:val="24"/>
        </w:rPr>
        <w:sectPr w:rsidR="00A32CCA">
          <w:headerReference w:type="even" r:id="rId6"/>
          <w:headerReference w:type="default" r:id="rId7"/>
          <w:footerReference w:type="even" r:id="rId8"/>
          <w:footerReference w:type="default" r:id="rId9"/>
          <w:headerReference w:type="first" r:id="rId10"/>
          <w:footerReference w:type="first" r:id="rId11"/>
          <w:pgSz w:w="11906" w:h="16838"/>
          <w:pgMar w:top="1701" w:right="1474" w:bottom="1588" w:left="1474" w:header="851" w:footer="992" w:gutter="0"/>
          <w:pgNumType w:fmt="numberInDash"/>
          <w:cols w:space="720"/>
          <w:docGrid w:type="linesAndChars" w:linePitch="435"/>
        </w:sectPr>
      </w:pPr>
    </w:p>
    <w:p w:rsidR="00A32CCA" w:rsidRDefault="00A32CCA" w:rsidP="00A32CCA">
      <w:pPr>
        <w:pStyle w:val="a7"/>
        <w:widowControl w:val="0"/>
        <w:ind w:firstLineChars="62" w:firstLine="198"/>
      </w:pPr>
      <w:r>
        <w:rPr>
          <w:rFonts w:hint="eastAsia"/>
        </w:rPr>
        <w:lastRenderedPageBreak/>
        <w:t>附件1：</w:t>
      </w:r>
    </w:p>
    <w:p w:rsidR="00A32CCA" w:rsidRDefault="00A32CCA" w:rsidP="00A32CCA">
      <w:pPr>
        <w:pStyle w:val="ac"/>
        <w:widowControl w:val="0"/>
        <w:ind w:firstLine="640"/>
        <w:rPr>
          <w:rFonts w:ascii="宋体" w:hAnsi="宋体"/>
          <w:shd w:val="clear" w:color="auto" w:fill="FFFFFF"/>
        </w:rPr>
      </w:pPr>
      <w:r>
        <w:rPr>
          <w:rFonts w:ascii="宋体" w:hAnsi="宋体" w:hint="eastAsia"/>
          <w:shd w:val="clear" w:color="auto" w:fill="FFFFFF"/>
        </w:rPr>
        <w:t>金普新区绿色种养结合循环农业试点项目资金使用分配表</w:t>
      </w:r>
    </w:p>
    <w:p w:rsidR="00A32CCA" w:rsidRDefault="00A32CCA" w:rsidP="00A32CCA">
      <w:pPr>
        <w:pStyle w:val="ac"/>
        <w:widowControl w:val="0"/>
        <w:ind w:firstLine="640"/>
        <w:rPr>
          <w:rFonts w:ascii="宋体" w:hAnsi="宋体"/>
          <w:sz w:val="32"/>
          <w:szCs w:val="32"/>
          <w:shd w:val="clear" w:color="auto" w:fill="FFFFFF"/>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869"/>
        <w:gridCol w:w="1486"/>
        <w:gridCol w:w="1336"/>
        <w:gridCol w:w="1621"/>
      </w:tblGrid>
      <w:tr w:rsidR="00A32CCA" w:rsidTr="00BE1D7C">
        <w:trPr>
          <w:jc w:val="center"/>
        </w:trPr>
        <w:tc>
          <w:tcPr>
            <w:tcW w:w="1047"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jc w:val="center"/>
              <w:rPr>
                <w:rFonts w:cs="Times New Roman"/>
                <w:b/>
              </w:rPr>
            </w:pPr>
            <w:r>
              <w:rPr>
                <w:rFonts w:ascii="宋体" w:hAnsi="宋体" w:cs="Times New Roman" w:hint="eastAsia"/>
                <w:b/>
              </w:rPr>
              <w:t>项目名称</w:t>
            </w:r>
          </w:p>
        </w:tc>
        <w:tc>
          <w:tcPr>
            <w:tcW w:w="2869"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jc w:val="center"/>
              <w:rPr>
                <w:rFonts w:cs="Times New Roman"/>
                <w:b/>
              </w:rPr>
            </w:pPr>
            <w:r>
              <w:rPr>
                <w:rFonts w:ascii="宋体" w:hAnsi="宋体" w:cs="Times New Roman" w:hint="eastAsia"/>
                <w:b/>
              </w:rPr>
              <w:t>实施内容</w:t>
            </w:r>
          </w:p>
        </w:tc>
        <w:tc>
          <w:tcPr>
            <w:tcW w:w="148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jc w:val="center"/>
              <w:rPr>
                <w:rFonts w:cs="Times New Roman"/>
                <w:b/>
              </w:rPr>
            </w:pPr>
            <w:r>
              <w:rPr>
                <w:rFonts w:ascii="宋体" w:hAnsi="宋体" w:cs="Times New Roman" w:hint="eastAsia"/>
                <w:b/>
              </w:rPr>
              <w:t>实施主体</w:t>
            </w:r>
          </w:p>
        </w:tc>
        <w:tc>
          <w:tcPr>
            <w:tcW w:w="133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jc w:val="center"/>
              <w:rPr>
                <w:rFonts w:cs="Times New Roman"/>
                <w:b/>
              </w:rPr>
            </w:pPr>
            <w:r>
              <w:rPr>
                <w:rFonts w:ascii="宋体" w:hAnsi="宋体" w:cs="Times New Roman" w:hint="eastAsia"/>
                <w:b/>
              </w:rPr>
              <w:t>补助金额（万元）</w:t>
            </w:r>
          </w:p>
        </w:tc>
        <w:tc>
          <w:tcPr>
            <w:tcW w:w="1621"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jc w:val="center"/>
              <w:rPr>
                <w:rFonts w:cs="Times New Roman"/>
                <w:b/>
              </w:rPr>
            </w:pPr>
            <w:r>
              <w:rPr>
                <w:rFonts w:ascii="宋体" w:hAnsi="宋体" w:cs="Times New Roman" w:hint="eastAsia"/>
                <w:b/>
              </w:rPr>
              <w:t>备注</w:t>
            </w:r>
          </w:p>
        </w:tc>
      </w:tr>
      <w:tr w:rsidR="00BE1D7C" w:rsidTr="00BE1D7C">
        <w:trPr>
          <w:trHeight w:val="900"/>
          <w:jc w:val="center"/>
        </w:trPr>
        <w:tc>
          <w:tcPr>
            <w:tcW w:w="1047" w:type="dxa"/>
            <w:tcBorders>
              <w:top w:val="nil"/>
              <w:left w:val="single" w:sz="4" w:space="0" w:color="auto"/>
              <w:bottom w:val="single" w:sz="4" w:space="0" w:color="auto"/>
              <w:right w:val="single" w:sz="4" w:space="0" w:color="auto"/>
            </w:tcBorders>
            <w:vAlign w:val="center"/>
          </w:tcPr>
          <w:p w:rsidR="00BE1D7C" w:rsidRDefault="00BE1D7C" w:rsidP="00BE1D7C">
            <w:pPr>
              <w:pStyle w:val="ae"/>
              <w:widowControl w:val="0"/>
              <w:rPr>
                <w:rFonts w:cs="Times New Roman"/>
              </w:rPr>
            </w:pPr>
            <w:r>
              <w:rPr>
                <w:rFonts w:ascii="宋体" w:hAnsi="宋体" w:cs="Times New Roman" w:hint="eastAsia"/>
              </w:rPr>
              <w:t>还田环节补助</w:t>
            </w:r>
          </w:p>
        </w:tc>
        <w:tc>
          <w:tcPr>
            <w:tcW w:w="2869" w:type="dxa"/>
            <w:tcBorders>
              <w:top w:val="nil"/>
              <w:left w:val="single" w:sz="4" w:space="0" w:color="auto"/>
              <w:bottom w:val="single" w:sz="4" w:space="0" w:color="auto"/>
              <w:right w:val="single" w:sz="4" w:space="0" w:color="auto"/>
            </w:tcBorders>
            <w:vAlign w:val="center"/>
          </w:tcPr>
          <w:p w:rsidR="00BE1D7C" w:rsidRDefault="00BE1D7C" w:rsidP="00BE1D7C">
            <w:pPr>
              <w:pStyle w:val="ae"/>
              <w:widowControl w:val="0"/>
              <w:rPr>
                <w:rFonts w:cs="Times New Roman"/>
              </w:rPr>
            </w:pPr>
            <w:r>
              <w:rPr>
                <w:rFonts w:ascii="宋体" w:hAnsi="宋体" w:cs="Times New Roman" w:hint="eastAsia"/>
              </w:rPr>
              <w:t>粪肥（</w:t>
            </w:r>
            <w:proofErr w:type="gramStart"/>
            <w:r>
              <w:rPr>
                <w:rFonts w:ascii="宋体" w:hAnsi="宋体" w:cs="Times New Roman" w:hint="eastAsia"/>
              </w:rPr>
              <w:t>含商品</w:t>
            </w:r>
            <w:proofErr w:type="gramEnd"/>
            <w:r>
              <w:rPr>
                <w:rFonts w:ascii="宋体" w:hAnsi="宋体" w:cs="Times New Roman" w:hint="eastAsia"/>
              </w:rPr>
              <w:t>有机肥）还田</w:t>
            </w:r>
          </w:p>
        </w:tc>
        <w:tc>
          <w:tcPr>
            <w:tcW w:w="1486" w:type="dxa"/>
            <w:tcBorders>
              <w:top w:val="nil"/>
              <w:left w:val="single" w:sz="4" w:space="0" w:color="auto"/>
              <w:bottom w:val="single" w:sz="4" w:space="0" w:color="auto"/>
              <w:right w:val="single" w:sz="4" w:space="0" w:color="auto"/>
            </w:tcBorders>
            <w:vAlign w:val="center"/>
          </w:tcPr>
          <w:p w:rsidR="00BE1D7C" w:rsidRDefault="00BE1D7C" w:rsidP="00BE1D7C">
            <w:pPr>
              <w:pStyle w:val="ae"/>
              <w:widowControl w:val="0"/>
              <w:rPr>
                <w:rFonts w:cs="Times New Roman"/>
              </w:rPr>
            </w:pPr>
            <w:r>
              <w:rPr>
                <w:rFonts w:ascii="宋体" w:hAnsi="宋体" w:cs="Times New Roman" w:hint="eastAsia"/>
              </w:rPr>
              <w:t>第三</w:t>
            </w:r>
            <w:proofErr w:type="gramStart"/>
            <w:r>
              <w:rPr>
                <w:rFonts w:ascii="宋体" w:hAnsi="宋体" w:cs="Times New Roman" w:hint="eastAsia"/>
              </w:rPr>
              <w:t>方服务</w:t>
            </w:r>
            <w:proofErr w:type="gramEnd"/>
            <w:r>
              <w:rPr>
                <w:rFonts w:ascii="宋体" w:hAnsi="宋体" w:cs="Times New Roman" w:hint="eastAsia"/>
              </w:rPr>
              <w:t>组织</w:t>
            </w:r>
          </w:p>
        </w:tc>
        <w:tc>
          <w:tcPr>
            <w:tcW w:w="1336" w:type="dxa"/>
            <w:tcBorders>
              <w:top w:val="nil"/>
              <w:left w:val="single" w:sz="4" w:space="0" w:color="auto"/>
              <w:bottom w:val="single" w:sz="4" w:space="0" w:color="auto"/>
              <w:right w:val="single" w:sz="4" w:space="0" w:color="auto"/>
            </w:tcBorders>
            <w:vAlign w:val="center"/>
          </w:tcPr>
          <w:p w:rsidR="00BE1D7C" w:rsidRDefault="00BE1D7C" w:rsidP="00A71544">
            <w:pPr>
              <w:pStyle w:val="ae"/>
              <w:widowControl w:val="0"/>
              <w:ind w:firstLine="640"/>
              <w:jc w:val="center"/>
              <w:rPr>
                <w:rFonts w:cs="Times New Roman"/>
              </w:rPr>
            </w:pPr>
            <w:r>
              <w:rPr>
                <w:rFonts w:cs="Times New Roman" w:hint="eastAsia"/>
              </w:rPr>
              <w:t>9</w:t>
            </w:r>
            <w:r>
              <w:rPr>
                <w:rFonts w:eastAsia="仿宋_GB2312" w:cs="Times New Roman" w:hint="eastAsia"/>
              </w:rPr>
              <w:t>3</w:t>
            </w:r>
            <w:r>
              <w:rPr>
                <w:rFonts w:cs="Times New Roman" w:hint="eastAsia"/>
              </w:rPr>
              <w:t>0</w:t>
            </w:r>
          </w:p>
        </w:tc>
        <w:tc>
          <w:tcPr>
            <w:tcW w:w="1621" w:type="dxa"/>
            <w:tcBorders>
              <w:top w:val="single" w:sz="4" w:space="0" w:color="auto"/>
              <w:left w:val="single" w:sz="4" w:space="0" w:color="auto"/>
              <w:right w:val="single" w:sz="4" w:space="0" w:color="auto"/>
            </w:tcBorders>
            <w:vAlign w:val="center"/>
          </w:tcPr>
          <w:p w:rsidR="00BE1D7C" w:rsidRDefault="00BE1D7C" w:rsidP="00A71544">
            <w:pPr>
              <w:pStyle w:val="ae"/>
              <w:widowControl w:val="0"/>
              <w:ind w:firstLine="640"/>
              <w:jc w:val="center"/>
              <w:rPr>
                <w:rFonts w:cs="Times New Roman"/>
              </w:rPr>
            </w:pPr>
          </w:p>
        </w:tc>
      </w:tr>
      <w:tr w:rsidR="00A32CCA" w:rsidTr="00BE1D7C">
        <w:trPr>
          <w:trHeight w:val="786"/>
          <w:jc w:val="center"/>
        </w:trPr>
        <w:tc>
          <w:tcPr>
            <w:tcW w:w="1047" w:type="dxa"/>
            <w:vMerge w:val="restart"/>
            <w:tcBorders>
              <w:top w:val="nil"/>
              <w:left w:val="single" w:sz="4" w:space="0" w:color="auto"/>
              <w:bottom w:val="single" w:sz="4" w:space="0" w:color="auto"/>
              <w:right w:val="single" w:sz="4" w:space="0" w:color="auto"/>
            </w:tcBorders>
            <w:vAlign w:val="center"/>
          </w:tcPr>
          <w:p w:rsidR="00BE1D7C" w:rsidRDefault="00A32CCA" w:rsidP="00BE1D7C">
            <w:pPr>
              <w:pStyle w:val="ae"/>
              <w:widowControl w:val="0"/>
              <w:jc w:val="center"/>
              <w:rPr>
                <w:rFonts w:ascii="宋体" w:hAnsi="宋体" w:cs="Times New Roman"/>
              </w:rPr>
            </w:pPr>
            <w:r>
              <w:rPr>
                <w:rFonts w:ascii="宋体" w:hAnsi="宋体" w:cs="Times New Roman" w:hint="eastAsia"/>
              </w:rPr>
              <w:t>技术</w:t>
            </w:r>
          </w:p>
          <w:p w:rsidR="00A32CCA" w:rsidRDefault="00A32CCA" w:rsidP="00BE1D7C">
            <w:pPr>
              <w:pStyle w:val="ae"/>
              <w:widowControl w:val="0"/>
              <w:jc w:val="center"/>
              <w:rPr>
                <w:rFonts w:cs="Times New Roman"/>
              </w:rPr>
            </w:pPr>
            <w:r>
              <w:rPr>
                <w:rFonts w:ascii="宋体" w:hAnsi="宋体" w:cs="Times New Roman" w:hint="eastAsia"/>
              </w:rPr>
              <w:t>服务</w:t>
            </w:r>
          </w:p>
        </w:tc>
        <w:tc>
          <w:tcPr>
            <w:tcW w:w="2869" w:type="dxa"/>
            <w:tcBorders>
              <w:top w:val="single" w:sz="4" w:space="0" w:color="auto"/>
              <w:left w:val="single" w:sz="4" w:space="0" w:color="auto"/>
              <w:bottom w:val="single" w:sz="4" w:space="0" w:color="auto"/>
              <w:right w:val="single" w:sz="4" w:space="0" w:color="auto"/>
            </w:tcBorders>
            <w:vAlign w:val="center"/>
          </w:tcPr>
          <w:p w:rsidR="00A32CCA" w:rsidRDefault="00A32CCA" w:rsidP="00BE1D7C">
            <w:pPr>
              <w:pStyle w:val="ae"/>
              <w:widowControl w:val="0"/>
              <w:rPr>
                <w:rFonts w:cs="Times New Roman"/>
                <w:color w:val="FF0000"/>
              </w:rPr>
            </w:pPr>
            <w:r>
              <w:rPr>
                <w:rFonts w:ascii="宋体" w:hAnsi="宋体" w:cs="Times New Roman" w:hint="eastAsia"/>
              </w:rPr>
              <w:t>专家三种模式试验；建立监测点；</w:t>
            </w:r>
          </w:p>
        </w:tc>
        <w:tc>
          <w:tcPr>
            <w:tcW w:w="1486" w:type="dxa"/>
            <w:vMerge w:val="restart"/>
            <w:tcBorders>
              <w:top w:val="nil"/>
              <w:left w:val="single" w:sz="4" w:space="0" w:color="auto"/>
              <w:bottom w:val="single" w:sz="4" w:space="0" w:color="auto"/>
              <w:right w:val="single" w:sz="4" w:space="0" w:color="auto"/>
            </w:tcBorders>
            <w:vAlign w:val="center"/>
          </w:tcPr>
          <w:p w:rsidR="00A32CCA" w:rsidRDefault="00A32CCA" w:rsidP="00BE1D7C">
            <w:pPr>
              <w:pStyle w:val="ae"/>
              <w:widowControl w:val="0"/>
              <w:rPr>
                <w:rFonts w:cs="Times New Roman"/>
              </w:rPr>
            </w:pPr>
            <w:r>
              <w:rPr>
                <w:rFonts w:ascii="宋体" w:hAnsi="宋体" w:cs="Times New Roman" w:hint="eastAsia"/>
              </w:rPr>
              <w:t>第三方技术服务公司</w:t>
            </w:r>
          </w:p>
        </w:tc>
        <w:tc>
          <w:tcPr>
            <w:tcW w:w="133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ind w:firstLine="640"/>
              <w:jc w:val="center"/>
              <w:rPr>
                <w:rFonts w:cs="Times New Roman"/>
              </w:rPr>
            </w:pPr>
            <w:r>
              <w:rPr>
                <w:rFonts w:eastAsia="仿宋_GB2312" w:cs="Times New Roman" w:hint="eastAsia"/>
                <w:color w:val="000000" w:themeColor="text1"/>
              </w:rPr>
              <w:t>27</w:t>
            </w:r>
          </w:p>
        </w:tc>
        <w:tc>
          <w:tcPr>
            <w:tcW w:w="1621" w:type="dxa"/>
            <w:vMerge w:val="restart"/>
            <w:tcBorders>
              <w:top w:val="nil"/>
              <w:left w:val="single" w:sz="4" w:space="0" w:color="auto"/>
              <w:bottom w:val="single" w:sz="4" w:space="0" w:color="auto"/>
              <w:right w:val="single" w:sz="4" w:space="0" w:color="auto"/>
            </w:tcBorders>
            <w:vAlign w:val="center"/>
          </w:tcPr>
          <w:p w:rsidR="00A32CCA" w:rsidRDefault="00A32CCA" w:rsidP="00BE1D7C">
            <w:pPr>
              <w:pStyle w:val="ae"/>
              <w:widowControl w:val="0"/>
              <w:jc w:val="center"/>
              <w:rPr>
                <w:rFonts w:cs="Times New Roman"/>
              </w:rPr>
            </w:pPr>
            <w:r>
              <w:rPr>
                <w:rFonts w:ascii="宋体" w:hAnsi="宋体" w:cs="Times New Roman" w:hint="eastAsia"/>
              </w:rPr>
              <w:t>实际费用根据具体情况调整</w:t>
            </w:r>
          </w:p>
        </w:tc>
      </w:tr>
      <w:tr w:rsidR="00A32CCA" w:rsidTr="00BE1D7C">
        <w:trPr>
          <w:trHeight w:val="516"/>
          <w:jc w:val="center"/>
        </w:trPr>
        <w:tc>
          <w:tcPr>
            <w:tcW w:w="0" w:type="auto"/>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A32CCA" w:rsidRDefault="00A32CCA" w:rsidP="00BE1D7C">
            <w:pPr>
              <w:pStyle w:val="ae"/>
              <w:widowControl w:val="0"/>
              <w:ind w:firstLine="640"/>
              <w:rPr>
                <w:rFonts w:cs="Times New Roman"/>
              </w:rPr>
            </w:pPr>
            <w:r>
              <w:rPr>
                <w:rFonts w:ascii="宋体" w:hAnsi="宋体" w:cs="Times New Roman" w:hint="eastAsia"/>
              </w:rPr>
              <w:t>粪肥检测</w:t>
            </w:r>
          </w:p>
        </w:tc>
        <w:tc>
          <w:tcPr>
            <w:tcW w:w="1486" w:type="dxa"/>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ind w:firstLine="640"/>
              <w:jc w:val="center"/>
              <w:rPr>
                <w:rFonts w:cs="Times New Roman"/>
              </w:rPr>
            </w:pPr>
            <w:r>
              <w:rPr>
                <w:rFonts w:eastAsia="仿宋_GB2312" w:cs="Times New Roman"/>
              </w:rPr>
              <w:t>5</w:t>
            </w:r>
          </w:p>
        </w:tc>
        <w:tc>
          <w:tcPr>
            <w:tcW w:w="1621" w:type="dxa"/>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r>
      <w:tr w:rsidR="00A32CCA" w:rsidTr="00BE1D7C">
        <w:trPr>
          <w:trHeight w:val="482"/>
          <w:jc w:val="center"/>
        </w:trPr>
        <w:tc>
          <w:tcPr>
            <w:tcW w:w="0" w:type="auto"/>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A32CCA" w:rsidRDefault="00A32CCA" w:rsidP="00BE1D7C">
            <w:pPr>
              <w:pStyle w:val="ae"/>
              <w:widowControl w:val="0"/>
              <w:rPr>
                <w:rFonts w:cs="Times New Roman"/>
                <w:color w:val="FF0000"/>
              </w:rPr>
            </w:pPr>
            <w:r>
              <w:rPr>
                <w:rFonts w:ascii="宋体" w:hAnsi="宋体" w:cs="Times New Roman" w:hint="eastAsia"/>
              </w:rPr>
              <w:t>粪肥还田监理服务</w:t>
            </w:r>
          </w:p>
        </w:tc>
        <w:tc>
          <w:tcPr>
            <w:tcW w:w="1486" w:type="dxa"/>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ind w:firstLine="640"/>
              <w:jc w:val="center"/>
              <w:rPr>
                <w:rFonts w:cs="Times New Roman"/>
              </w:rPr>
            </w:pPr>
            <w:r>
              <w:rPr>
                <w:rFonts w:eastAsia="仿宋_GB2312" w:cs="Times New Roman" w:hint="eastAsia"/>
              </w:rPr>
              <w:t>10</w:t>
            </w:r>
          </w:p>
        </w:tc>
        <w:tc>
          <w:tcPr>
            <w:tcW w:w="1621" w:type="dxa"/>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r>
      <w:tr w:rsidR="00A32CCA" w:rsidTr="00BE1D7C">
        <w:trPr>
          <w:trHeight w:val="539"/>
          <w:jc w:val="center"/>
        </w:trPr>
        <w:tc>
          <w:tcPr>
            <w:tcW w:w="0" w:type="auto"/>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c>
          <w:tcPr>
            <w:tcW w:w="2869" w:type="dxa"/>
            <w:tcBorders>
              <w:top w:val="single" w:sz="4" w:space="0" w:color="auto"/>
              <w:left w:val="single" w:sz="4" w:space="0" w:color="auto"/>
              <w:bottom w:val="single" w:sz="4" w:space="0" w:color="auto"/>
              <w:right w:val="single" w:sz="4" w:space="0" w:color="auto"/>
            </w:tcBorders>
            <w:vAlign w:val="center"/>
          </w:tcPr>
          <w:p w:rsidR="00A32CCA" w:rsidRDefault="00A32CCA" w:rsidP="00BE1D7C">
            <w:pPr>
              <w:pStyle w:val="ae"/>
              <w:widowControl w:val="0"/>
              <w:rPr>
                <w:rFonts w:cs="Times New Roman"/>
              </w:rPr>
            </w:pPr>
            <w:r>
              <w:rPr>
                <w:rFonts w:ascii="宋体" w:hAnsi="宋体" w:cs="Times New Roman" w:hint="eastAsia"/>
              </w:rPr>
              <w:t>服务指导费（</w:t>
            </w:r>
            <w:proofErr w:type="gramStart"/>
            <w:r>
              <w:rPr>
                <w:rFonts w:ascii="宋体" w:hAnsi="宋体" w:cs="Times New Roman" w:hint="eastAsia"/>
              </w:rPr>
              <w:t>含宣传</w:t>
            </w:r>
            <w:proofErr w:type="gramEnd"/>
            <w:r>
              <w:rPr>
                <w:rFonts w:ascii="宋体" w:hAnsi="宋体" w:cs="Times New Roman" w:hint="eastAsia"/>
              </w:rPr>
              <w:t>培训、专家评审、总结评估、验收复核、</w:t>
            </w:r>
            <w:r>
              <w:rPr>
                <w:rFonts w:ascii="宋体" w:hAnsi="宋体" w:cs="Times New Roman"/>
              </w:rPr>
              <w:t>绩效评价、资金监管</w:t>
            </w:r>
            <w:r>
              <w:rPr>
                <w:rFonts w:ascii="宋体" w:hAnsi="宋体" w:cs="Times New Roman" w:hint="eastAsia"/>
              </w:rPr>
              <w:t>、材料印制、现场指导等）</w:t>
            </w:r>
          </w:p>
        </w:tc>
        <w:tc>
          <w:tcPr>
            <w:tcW w:w="1486" w:type="dxa"/>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ind w:firstLine="640"/>
              <w:jc w:val="center"/>
              <w:rPr>
                <w:rFonts w:eastAsia="仿宋_GB2312" w:cs="Times New Roman"/>
              </w:rPr>
            </w:pPr>
            <w:r>
              <w:rPr>
                <w:rFonts w:eastAsia="仿宋_GB2312" w:cs="Times New Roman" w:hint="eastAsia"/>
              </w:rPr>
              <w:t>2</w:t>
            </w:r>
            <w:r>
              <w:rPr>
                <w:rFonts w:eastAsia="仿宋_GB2312" w:cs="Times New Roman"/>
              </w:rPr>
              <w:t>8</w:t>
            </w:r>
          </w:p>
        </w:tc>
        <w:tc>
          <w:tcPr>
            <w:tcW w:w="1621" w:type="dxa"/>
            <w:vMerge/>
            <w:tcBorders>
              <w:top w:val="nil"/>
              <w:left w:val="single" w:sz="4" w:space="0" w:color="auto"/>
              <w:bottom w:val="single" w:sz="4" w:space="0" w:color="auto"/>
              <w:right w:val="single" w:sz="4" w:space="0" w:color="auto"/>
            </w:tcBorders>
            <w:vAlign w:val="center"/>
          </w:tcPr>
          <w:p w:rsidR="00A32CCA" w:rsidRDefault="00A32CCA" w:rsidP="00A71544">
            <w:pPr>
              <w:ind w:firstLineChars="0" w:firstLine="0"/>
              <w:jc w:val="left"/>
              <w:rPr>
                <w:rFonts w:eastAsia="宋体" w:cs="Times New Roman"/>
                <w:sz w:val="24"/>
                <w:szCs w:val="24"/>
              </w:rPr>
            </w:pPr>
          </w:p>
        </w:tc>
      </w:tr>
      <w:tr w:rsidR="00A32CCA" w:rsidTr="00BE1D7C">
        <w:trPr>
          <w:trHeight w:val="417"/>
          <w:jc w:val="center"/>
        </w:trPr>
        <w:tc>
          <w:tcPr>
            <w:tcW w:w="3916" w:type="dxa"/>
            <w:gridSpan w:val="2"/>
            <w:tcBorders>
              <w:top w:val="single" w:sz="4" w:space="0" w:color="auto"/>
              <w:left w:val="single" w:sz="4" w:space="0" w:color="auto"/>
              <w:bottom w:val="single" w:sz="4" w:space="0" w:color="auto"/>
              <w:right w:val="single" w:sz="4" w:space="0" w:color="auto"/>
            </w:tcBorders>
            <w:vAlign w:val="center"/>
          </w:tcPr>
          <w:p w:rsidR="00A32CCA" w:rsidRDefault="00A32CCA" w:rsidP="00BE1D7C">
            <w:pPr>
              <w:pStyle w:val="ae"/>
              <w:widowControl w:val="0"/>
              <w:ind w:firstLineChars="550" w:firstLine="1320"/>
              <w:rPr>
                <w:rFonts w:cs="Times New Roman"/>
              </w:rPr>
            </w:pPr>
            <w:r>
              <w:rPr>
                <w:rFonts w:ascii="宋体" w:hAnsi="宋体" w:cs="Times New Roman" w:hint="eastAsia"/>
              </w:rPr>
              <w:t>合</w:t>
            </w:r>
            <w:r w:rsidR="00BE1D7C">
              <w:rPr>
                <w:rFonts w:ascii="宋体" w:hAnsi="宋体" w:cs="Times New Roman" w:hint="eastAsia"/>
              </w:rPr>
              <w:t xml:space="preserve">      </w:t>
            </w:r>
            <w:r>
              <w:rPr>
                <w:rFonts w:ascii="宋体" w:hAnsi="宋体" w:cs="Times New Roman" w:hint="eastAsia"/>
              </w:rPr>
              <w:t>计</w:t>
            </w:r>
          </w:p>
        </w:tc>
        <w:tc>
          <w:tcPr>
            <w:tcW w:w="148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ind w:firstLine="640"/>
              <w:jc w:val="center"/>
              <w:rPr>
                <w:rFonts w:cs="Times New Roman"/>
              </w:rPr>
            </w:pPr>
          </w:p>
        </w:tc>
        <w:tc>
          <w:tcPr>
            <w:tcW w:w="1336"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ind w:firstLine="640"/>
              <w:jc w:val="center"/>
              <w:rPr>
                <w:rFonts w:cs="Times New Roman"/>
              </w:rPr>
            </w:pPr>
            <w:r>
              <w:rPr>
                <w:rFonts w:eastAsia="仿宋_GB2312" w:cs="Times New Roman" w:hint="eastAsia"/>
              </w:rPr>
              <w:t>1000</w:t>
            </w:r>
          </w:p>
        </w:tc>
        <w:tc>
          <w:tcPr>
            <w:tcW w:w="1621" w:type="dxa"/>
            <w:tcBorders>
              <w:top w:val="single" w:sz="4" w:space="0" w:color="auto"/>
              <w:left w:val="single" w:sz="4" w:space="0" w:color="auto"/>
              <w:bottom w:val="single" w:sz="4" w:space="0" w:color="auto"/>
              <w:right w:val="single" w:sz="4" w:space="0" w:color="auto"/>
            </w:tcBorders>
            <w:vAlign w:val="center"/>
          </w:tcPr>
          <w:p w:rsidR="00A32CCA" w:rsidRDefault="00A32CCA" w:rsidP="00A71544">
            <w:pPr>
              <w:pStyle w:val="ae"/>
              <w:widowControl w:val="0"/>
              <w:ind w:firstLine="640"/>
              <w:jc w:val="center"/>
              <w:rPr>
                <w:rFonts w:cs="Times New Roman"/>
              </w:rPr>
            </w:pPr>
          </w:p>
        </w:tc>
      </w:tr>
    </w:tbl>
    <w:p w:rsidR="00A32CCA" w:rsidRDefault="00A32CCA" w:rsidP="00A32CCA">
      <w:pPr>
        <w:ind w:firstLineChars="0" w:firstLine="0"/>
        <w:jc w:val="left"/>
        <w:rPr>
          <w:color w:val="333333"/>
          <w:shd w:val="clear" w:color="auto" w:fill="FFFFFF"/>
        </w:rPr>
        <w:sectPr w:rsidR="00A32CCA">
          <w:pgSz w:w="11906" w:h="16838"/>
          <w:pgMar w:top="1701" w:right="1474" w:bottom="1588" w:left="1474" w:header="851" w:footer="992" w:gutter="0"/>
          <w:cols w:space="720"/>
          <w:docGrid w:type="linesAndChars" w:linePitch="312"/>
        </w:sectPr>
      </w:pPr>
    </w:p>
    <w:p w:rsidR="00A32CCA" w:rsidRDefault="00A32CCA" w:rsidP="00A32CCA">
      <w:pPr>
        <w:pStyle w:val="a7"/>
        <w:widowControl w:val="0"/>
        <w:ind w:firstLineChars="62" w:firstLine="198"/>
      </w:pPr>
      <w:r>
        <w:rPr>
          <w:rFonts w:hint="eastAsia"/>
        </w:rPr>
        <w:lastRenderedPageBreak/>
        <w:t>附件2：</w:t>
      </w:r>
    </w:p>
    <w:p w:rsidR="00A32CCA" w:rsidRDefault="00A32CCA" w:rsidP="00A32CCA">
      <w:pPr>
        <w:pStyle w:val="ac"/>
        <w:widowControl w:val="0"/>
        <w:spacing w:before="0" w:after="0"/>
        <w:ind w:firstLine="640"/>
        <w:rPr>
          <w:rFonts w:ascii="宋体" w:hAnsi="宋体"/>
          <w:shd w:val="clear" w:color="auto" w:fill="FFFFFF"/>
        </w:rPr>
      </w:pPr>
      <w:r>
        <w:rPr>
          <w:rFonts w:ascii="宋体" w:hAnsi="宋体" w:hint="eastAsia"/>
          <w:shd w:val="clear" w:color="auto" w:fill="FFFFFF"/>
        </w:rPr>
        <w:t>金普新区绿色种养循环农业试点项目专班</w:t>
      </w:r>
    </w:p>
    <w:p w:rsidR="00A32CCA" w:rsidRDefault="00A32CCA" w:rsidP="00A32CCA">
      <w:pPr>
        <w:pStyle w:val="ac"/>
        <w:widowControl w:val="0"/>
        <w:spacing w:before="0" w:after="0"/>
        <w:ind w:firstLine="640"/>
        <w:rPr>
          <w:shd w:val="clear" w:color="auto" w:fill="FFFFFF"/>
        </w:rPr>
      </w:pPr>
      <w:r>
        <w:rPr>
          <w:rFonts w:ascii="宋体" w:hAnsi="宋体" w:hint="eastAsia"/>
          <w:shd w:val="clear" w:color="auto" w:fill="FFFFFF"/>
        </w:rPr>
        <w:t>工作组</w:t>
      </w:r>
    </w:p>
    <w:p w:rsidR="00A32CCA" w:rsidRDefault="00A32CCA" w:rsidP="00A32CCA">
      <w:pPr>
        <w:pStyle w:val="a7"/>
        <w:widowControl w:val="0"/>
        <w:spacing w:line="560" w:lineRule="exact"/>
        <w:ind w:leftChars="200" w:left="3178" w:hangingChars="793" w:hanging="2538"/>
      </w:pPr>
    </w:p>
    <w:p w:rsidR="00A32CCA" w:rsidRDefault="00A32CCA" w:rsidP="00BE1D7C">
      <w:pPr>
        <w:pStyle w:val="a7"/>
        <w:widowControl w:val="0"/>
        <w:spacing w:line="560" w:lineRule="exact"/>
        <w:ind w:leftChars="200" w:left="3338" w:hangingChars="843" w:hanging="2698"/>
        <w:rPr>
          <w:rFonts w:hint="eastAsia"/>
        </w:rPr>
      </w:pPr>
      <w:r>
        <w:rPr>
          <w:rFonts w:hint="eastAsia"/>
        </w:rPr>
        <w:t xml:space="preserve">组  长：王  杰 </w:t>
      </w:r>
      <w:r w:rsidR="00BE1D7C">
        <w:t xml:space="preserve"> </w:t>
      </w:r>
      <w:r>
        <w:rPr>
          <w:rFonts w:hint="eastAsia"/>
        </w:rPr>
        <w:t>金普新区党工委委员、金州区委副书记</w:t>
      </w:r>
      <w:r w:rsidR="00BE1D7C">
        <w:rPr>
          <w:rFonts w:hint="eastAsia"/>
        </w:rPr>
        <w:t>、</w:t>
      </w:r>
      <w:r w:rsidR="00BE1D7C">
        <w:t>政法委书记</w:t>
      </w:r>
    </w:p>
    <w:p w:rsidR="00A32CCA" w:rsidRDefault="00A32CCA" w:rsidP="00A32CCA">
      <w:pPr>
        <w:pStyle w:val="a7"/>
        <w:widowControl w:val="0"/>
        <w:spacing w:line="560" w:lineRule="exact"/>
        <w:ind w:firstLine="640"/>
      </w:pPr>
      <w:r>
        <w:rPr>
          <w:rFonts w:hint="eastAsia"/>
        </w:rPr>
        <w:t>副组长：李永光  金普新区农业农村局局长</w:t>
      </w:r>
    </w:p>
    <w:p w:rsidR="00A32CCA" w:rsidRDefault="00A32CCA" w:rsidP="00A32CCA">
      <w:pPr>
        <w:pStyle w:val="a7"/>
        <w:widowControl w:val="0"/>
        <w:spacing w:line="560" w:lineRule="exact"/>
        <w:ind w:leftChars="600" w:left="3200" w:hangingChars="400" w:hanging="1280"/>
      </w:pPr>
      <w:proofErr w:type="gramStart"/>
      <w:r>
        <w:rPr>
          <w:rFonts w:hint="eastAsia"/>
        </w:rPr>
        <w:t>姜瑞章</w:t>
      </w:r>
      <w:proofErr w:type="gramEnd"/>
      <w:r>
        <w:rPr>
          <w:rFonts w:hint="eastAsia"/>
        </w:rPr>
        <w:t xml:space="preserve">  大连金普新区（金州）生态环境分局局长</w:t>
      </w:r>
    </w:p>
    <w:p w:rsidR="00A32CCA" w:rsidRDefault="00A32CCA" w:rsidP="00A32CCA">
      <w:pPr>
        <w:pStyle w:val="a7"/>
        <w:widowControl w:val="0"/>
        <w:spacing w:line="560" w:lineRule="exact"/>
        <w:ind w:leftChars="200" w:left="3200" w:hangingChars="800" w:hanging="2560"/>
      </w:pPr>
      <w:r>
        <w:rPr>
          <w:rFonts w:hint="eastAsia"/>
        </w:rPr>
        <w:t>成  员：丁万峰  金普新区现代农业生产发展服务中心主任</w:t>
      </w:r>
    </w:p>
    <w:p w:rsidR="00A32CCA" w:rsidRDefault="00A32CCA" w:rsidP="00A32CCA">
      <w:pPr>
        <w:pStyle w:val="a7"/>
        <w:widowControl w:val="0"/>
        <w:spacing w:line="560" w:lineRule="exact"/>
        <w:ind w:firstLineChars="600" w:firstLine="1920"/>
      </w:pPr>
      <w:r>
        <w:rPr>
          <w:rFonts w:hint="eastAsia"/>
        </w:rPr>
        <w:t xml:space="preserve">李  </w:t>
      </w:r>
      <w:proofErr w:type="gramStart"/>
      <w:r>
        <w:rPr>
          <w:rFonts w:hint="eastAsia"/>
        </w:rPr>
        <w:t>彦</w:t>
      </w:r>
      <w:proofErr w:type="gramEnd"/>
      <w:r>
        <w:rPr>
          <w:rFonts w:hint="eastAsia"/>
        </w:rPr>
        <w:t xml:space="preserve">  金普新区财政局副局长</w:t>
      </w:r>
    </w:p>
    <w:p w:rsidR="00A32CCA" w:rsidRDefault="00A32CCA" w:rsidP="00A32CCA">
      <w:pPr>
        <w:pStyle w:val="a7"/>
        <w:widowControl w:val="0"/>
        <w:spacing w:line="560" w:lineRule="exact"/>
        <w:ind w:firstLineChars="600" w:firstLine="1920"/>
      </w:pPr>
      <w:r>
        <w:rPr>
          <w:rFonts w:hint="eastAsia"/>
        </w:rPr>
        <w:t>周  军  金普新区交通运输局副局长</w:t>
      </w:r>
    </w:p>
    <w:p w:rsidR="00A32CCA" w:rsidRDefault="00A32CCA" w:rsidP="00A32CCA">
      <w:pPr>
        <w:pStyle w:val="a7"/>
        <w:widowControl w:val="0"/>
        <w:spacing w:line="560" w:lineRule="exact"/>
        <w:ind w:firstLineChars="600" w:firstLine="1920"/>
      </w:pPr>
      <w:r>
        <w:rPr>
          <w:rFonts w:hint="eastAsia"/>
        </w:rPr>
        <w:t>吴纪文  金普新区自然资源局副局长</w:t>
      </w:r>
    </w:p>
    <w:p w:rsidR="00A32CCA" w:rsidRDefault="00A32CCA" w:rsidP="00A32CCA">
      <w:pPr>
        <w:pStyle w:val="a7"/>
        <w:widowControl w:val="0"/>
        <w:spacing w:line="560" w:lineRule="exact"/>
        <w:ind w:firstLine="640"/>
      </w:pPr>
      <w:r>
        <w:rPr>
          <w:rFonts w:hint="eastAsia"/>
        </w:rPr>
        <w:t xml:space="preserve">        贾  超  金普新区农业农村局副局长</w:t>
      </w:r>
    </w:p>
    <w:p w:rsidR="00A32CCA" w:rsidRDefault="00A32CCA" w:rsidP="00A32CCA">
      <w:pPr>
        <w:pStyle w:val="a7"/>
        <w:widowControl w:val="0"/>
        <w:spacing w:line="560" w:lineRule="exact"/>
        <w:ind w:leftChars="200" w:left="3200" w:hangingChars="800" w:hanging="2560"/>
      </w:pPr>
      <w:r>
        <w:rPr>
          <w:rFonts w:hint="eastAsia"/>
        </w:rPr>
        <w:t xml:space="preserve">       </w:t>
      </w:r>
      <w:r>
        <w:t xml:space="preserve"> </w:t>
      </w:r>
      <w:r>
        <w:rPr>
          <w:rFonts w:hint="eastAsia"/>
        </w:rPr>
        <w:t xml:space="preserve">张  </w:t>
      </w:r>
      <w:proofErr w:type="gramStart"/>
      <w:r>
        <w:rPr>
          <w:rFonts w:hint="eastAsia"/>
        </w:rPr>
        <w:t>哲</w:t>
      </w:r>
      <w:proofErr w:type="gramEnd"/>
      <w:r>
        <w:rPr>
          <w:rFonts w:hint="eastAsia"/>
        </w:rPr>
        <w:t xml:space="preserve">  大连市金普新区（金</w:t>
      </w:r>
      <w:r>
        <w:rPr>
          <w:rFonts w:cs="仿宋" w:hint="eastAsia"/>
        </w:rPr>
        <w:t>州）生态环境分局</w:t>
      </w:r>
      <w:r>
        <w:rPr>
          <w:rFonts w:hint="eastAsia"/>
        </w:rPr>
        <w:t>副局长</w:t>
      </w:r>
    </w:p>
    <w:p w:rsidR="00A32CCA" w:rsidRDefault="00A32CCA" w:rsidP="00A32CCA">
      <w:pPr>
        <w:pStyle w:val="a7"/>
        <w:widowControl w:val="0"/>
        <w:spacing w:line="560" w:lineRule="exact"/>
        <w:ind w:leftChars="200" w:left="3200" w:hangingChars="800" w:hanging="2560"/>
      </w:pPr>
      <w:r>
        <w:rPr>
          <w:rFonts w:hint="eastAsia"/>
        </w:rPr>
        <w:t xml:space="preserve">        孙学伟 </w:t>
      </w:r>
      <w:r>
        <w:t xml:space="preserve"> </w:t>
      </w:r>
      <w:r>
        <w:rPr>
          <w:rFonts w:hint="eastAsia"/>
        </w:rPr>
        <w:t>金普新区动物</w:t>
      </w:r>
      <w:r>
        <w:rPr>
          <w:rFonts w:cs="仿宋" w:hint="eastAsia"/>
        </w:rPr>
        <w:t>疫病</w:t>
      </w:r>
      <w:r>
        <w:rPr>
          <w:rFonts w:hint="eastAsia"/>
        </w:rPr>
        <w:t>预防控制中心主任</w:t>
      </w:r>
    </w:p>
    <w:p w:rsidR="00A32CCA" w:rsidRDefault="00A32CCA" w:rsidP="00A32CCA">
      <w:pPr>
        <w:pStyle w:val="a7"/>
        <w:widowControl w:val="0"/>
        <w:spacing w:line="560" w:lineRule="exact"/>
        <w:ind w:firstLineChars="600" w:firstLine="1920"/>
      </w:pPr>
      <w:r>
        <w:rPr>
          <w:rFonts w:hint="eastAsia"/>
        </w:rPr>
        <w:t>李  军  金普新区现代农业生产发展服务</w:t>
      </w:r>
    </w:p>
    <w:p w:rsidR="00A32CCA" w:rsidRDefault="00A32CCA" w:rsidP="00A32CCA">
      <w:pPr>
        <w:pStyle w:val="a7"/>
        <w:widowControl w:val="0"/>
        <w:spacing w:line="560" w:lineRule="exact"/>
        <w:ind w:leftChars="1000" w:left="3200" w:firstLineChars="0" w:firstLine="0"/>
      </w:pPr>
      <w:r>
        <w:rPr>
          <w:rFonts w:hint="eastAsia"/>
        </w:rPr>
        <w:t>中心副主任</w:t>
      </w:r>
    </w:p>
    <w:p w:rsidR="00A32CCA" w:rsidRDefault="00A32CCA" w:rsidP="00A32CCA">
      <w:pPr>
        <w:pStyle w:val="a7"/>
        <w:widowControl w:val="0"/>
        <w:spacing w:line="560" w:lineRule="exact"/>
        <w:ind w:firstLine="640"/>
      </w:pPr>
      <w:r>
        <w:rPr>
          <w:rFonts w:hint="eastAsia"/>
        </w:rPr>
        <w:t>下设专班组办公室，办公室设在农业农村局，主任由农业农村局局长兼任。领导小组负责领导、统筹和协调绿色种养循环农业试点整体工作开展、推进及验收归档。</w:t>
      </w:r>
    </w:p>
    <w:p w:rsidR="00A32CCA" w:rsidRDefault="00A32CCA" w:rsidP="00A32CCA">
      <w:pPr>
        <w:pStyle w:val="a7"/>
        <w:widowControl w:val="0"/>
        <w:ind w:firstLineChars="62" w:firstLine="198"/>
      </w:pPr>
    </w:p>
    <w:p w:rsidR="00AD552E" w:rsidRDefault="00AD552E" w:rsidP="00AD552E">
      <w:pPr>
        <w:pStyle w:val="a7"/>
        <w:widowControl w:val="0"/>
        <w:ind w:firstLineChars="0" w:firstLine="0"/>
      </w:pPr>
    </w:p>
    <w:p w:rsidR="00A32CCA" w:rsidRDefault="00A32CCA" w:rsidP="00A32CCA">
      <w:pPr>
        <w:pStyle w:val="a7"/>
        <w:widowControl w:val="0"/>
        <w:spacing w:line="500" w:lineRule="exact"/>
        <w:ind w:firstLineChars="62" w:firstLine="198"/>
      </w:pPr>
      <w:r>
        <w:rPr>
          <w:rFonts w:hint="eastAsia"/>
        </w:rPr>
        <w:lastRenderedPageBreak/>
        <w:t>附件3：</w:t>
      </w:r>
    </w:p>
    <w:p w:rsidR="00A32CCA" w:rsidRDefault="00A32CCA" w:rsidP="00A32CCA">
      <w:pPr>
        <w:pStyle w:val="ac"/>
        <w:widowControl w:val="0"/>
        <w:spacing w:line="500" w:lineRule="exact"/>
        <w:ind w:firstLine="640"/>
        <w:rPr>
          <w:shd w:val="clear" w:color="auto" w:fill="FFFFFF"/>
        </w:rPr>
      </w:pPr>
      <w:r>
        <w:rPr>
          <w:rFonts w:ascii="宋体" w:hAnsi="宋体" w:hint="eastAsia"/>
          <w:shd w:val="clear" w:color="auto" w:fill="FFFFFF"/>
        </w:rPr>
        <w:t>金普新区绿色种养循环农业试点项目</w:t>
      </w:r>
    </w:p>
    <w:p w:rsidR="00A32CCA" w:rsidRDefault="00A32CCA" w:rsidP="00A32CCA">
      <w:pPr>
        <w:pStyle w:val="ac"/>
        <w:widowControl w:val="0"/>
        <w:spacing w:line="500" w:lineRule="exact"/>
        <w:ind w:firstLine="640"/>
        <w:rPr>
          <w:shd w:val="clear" w:color="auto" w:fill="FFFFFF"/>
        </w:rPr>
      </w:pPr>
      <w:r>
        <w:rPr>
          <w:rFonts w:ascii="宋体" w:hAnsi="宋体" w:hint="eastAsia"/>
          <w:shd w:val="clear" w:color="auto" w:fill="FFFFFF"/>
        </w:rPr>
        <w:t>推进小组</w:t>
      </w:r>
    </w:p>
    <w:p w:rsidR="00A32CCA" w:rsidRDefault="00A32CCA" w:rsidP="00A32CCA">
      <w:pPr>
        <w:pStyle w:val="a7"/>
        <w:widowControl w:val="0"/>
        <w:spacing w:line="500" w:lineRule="exact"/>
        <w:ind w:firstLine="640"/>
      </w:pPr>
      <w:r>
        <w:rPr>
          <w:rFonts w:hint="eastAsia"/>
        </w:rPr>
        <w:t xml:space="preserve">组  长：李永光  金普新区农业农村局局长 </w:t>
      </w:r>
    </w:p>
    <w:p w:rsidR="00A32CCA" w:rsidRDefault="00A32CCA" w:rsidP="00A32CCA">
      <w:pPr>
        <w:pStyle w:val="a7"/>
        <w:widowControl w:val="0"/>
        <w:spacing w:line="500" w:lineRule="exact"/>
        <w:ind w:leftChars="200" w:left="3200" w:hangingChars="800" w:hanging="2560"/>
      </w:pPr>
      <w:r>
        <w:rPr>
          <w:rFonts w:hint="eastAsia"/>
        </w:rPr>
        <w:t>副组长：丁万峰  金普新区现代农业生产发展服务中心主任</w:t>
      </w:r>
    </w:p>
    <w:p w:rsidR="00A32CCA" w:rsidRDefault="00A32CCA" w:rsidP="00A32CCA">
      <w:pPr>
        <w:pStyle w:val="a7"/>
        <w:widowControl w:val="0"/>
        <w:spacing w:line="500" w:lineRule="exact"/>
        <w:ind w:firstLine="640"/>
      </w:pPr>
      <w:r>
        <w:rPr>
          <w:rFonts w:hint="eastAsia"/>
        </w:rPr>
        <w:t xml:space="preserve">        贾  超  金普新区农业农村局副局长</w:t>
      </w:r>
    </w:p>
    <w:p w:rsidR="00A32CCA" w:rsidRDefault="00A32CCA" w:rsidP="00A32CCA">
      <w:pPr>
        <w:pStyle w:val="a7"/>
        <w:widowControl w:val="0"/>
        <w:spacing w:line="500" w:lineRule="exact"/>
        <w:ind w:firstLine="640"/>
      </w:pPr>
      <w:r>
        <w:rPr>
          <w:rFonts w:hint="eastAsia"/>
        </w:rPr>
        <w:t xml:space="preserve">        孙学伟  金普新区动物疫病预防控制中心主任</w:t>
      </w:r>
    </w:p>
    <w:p w:rsidR="00A32CCA" w:rsidRDefault="00A32CCA" w:rsidP="00A32CCA">
      <w:pPr>
        <w:pStyle w:val="a7"/>
        <w:widowControl w:val="0"/>
        <w:spacing w:line="500" w:lineRule="exact"/>
        <w:ind w:firstLine="640"/>
      </w:pPr>
      <w:r>
        <w:rPr>
          <w:rFonts w:hint="eastAsia"/>
        </w:rPr>
        <w:t>成  员：李  军  金普新区现代农业生产发展服务</w:t>
      </w:r>
    </w:p>
    <w:p w:rsidR="00A32CCA" w:rsidRDefault="00A32CCA" w:rsidP="00A32CCA">
      <w:pPr>
        <w:pStyle w:val="a7"/>
        <w:widowControl w:val="0"/>
        <w:spacing w:line="500" w:lineRule="exact"/>
        <w:ind w:firstLineChars="1000" w:firstLine="3200"/>
      </w:pPr>
      <w:r>
        <w:rPr>
          <w:rFonts w:hint="eastAsia"/>
        </w:rPr>
        <w:t>中心副主任</w:t>
      </w:r>
    </w:p>
    <w:p w:rsidR="00A32CCA" w:rsidRDefault="00A32CCA" w:rsidP="00A32CCA">
      <w:pPr>
        <w:pStyle w:val="a7"/>
        <w:widowControl w:val="0"/>
        <w:spacing w:line="500" w:lineRule="exact"/>
        <w:ind w:firstLineChars="600" w:firstLine="1920"/>
      </w:pPr>
      <w:r>
        <w:rPr>
          <w:rFonts w:hint="eastAsia"/>
        </w:rPr>
        <w:t xml:space="preserve">杨  </w:t>
      </w:r>
      <w:proofErr w:type="gramStart"/>
      <w:r>
        <w:rPr>
          <w:rFonts w:hint="eastAsia"/>
        </w:rPr>
        <w:t>爽</w:t>
      </w:r>
      <w:proofErr w:type="gramEnd"/>
      <w:r>
        <w:rPr>
          <w:rFonts w:hint="eastAsia"/>
        </w:rPr>
        <w:t xml:space="preserve">  金普新区农业农村局</w:t>
      </w:r>
    </w:p>
    <w:p w:rsidR="00A32CCA" w:rsidRDefault="00A32CCA" w:rsidP="00A32CCA">
      <w:pPr>
        <w:pStyle w:val="a7"/>
        <w:widowControl w:val="0"/>
        <w:spacing w:line="500" w:lineRule="exact"/>
        <w:ind w:firstLineChars="1012" w:firstLine="3238"/>
      </w:pPr>
      <w:r>
        <w:rPr>
          <w:rFonts w:hint="eastAsia"/>
        </w:rPr>
        <w:t>产业发展科科长</w:t>
      </w:r>
    </w:p>
    <w:p w:rsidR="00A32CCA" w:rsidRDefault="00A32CCA" w:rsidP="00A32CCA">
      <w:pPr>
        <w:pStyle w:val="a7"/>
        <w:widowControl w:val="0"/>
        <w:spacing w:line="500" w:lineRule="exact"/>
        <w:ind w:firstLine="640"/>
      </w:pPr>
      <w:r>
        <w:rPr>
          <w:rFonts w:hint="eastAsia"/>
        </w:rPr>
        <w:t xml:space="preserve">        </w:t>
      </w:r>
      <w:proofErr w:type="gramStart"/>
      <w:r>
        <w:rPr>
          <w:rFonts w:hint="eastAsia"/>
        </w:rPr>
        <w:t>郭</w:t>
      </w:r>
      <w:proofErr w:type="gramEnd"/>
      <w:r>
        <w:rPr>
          <w:rFonts w:hint="eastAsia"/>
        </w:rPr>
        <w:t xml:space="preserve">  航  金普新区农业农村局</w:t>
      </w:r>
    </w:p>
    <w:p w:rsidR="00A32CCA" w:rsidRDefault="00A32CCA" w:rsidP="00A32CCA">
      <w:pPr>
        <w:pStyle w:val="a7"/>
        <w:widowControl w:val="0"/>
        <w:spacing w:line="500" w:lineRule="exact"/>
        <w:ind w:firstLine="640"/>
      </w:pPr>
      <w:r>
        <w:rPr>
          <w:rFonts w:hint="eastAsia"/>
        </w:rPr>
        <w:t xml:space="preserve">                农业安全生产科科长</w:t>
      </w:r>
    </w:p>
    <w:p w:rsidR="00A32CCA" w:rsidRDefault="00A32CCA" w:rsidP="00A32CCA">
      <w:pPr>
        <w:pStyle w:val="a7"/>
        <w:widowControl w:val="0"/>
        <w:spacing w:line="500" w:lineRule="exact"/>
        <w:ind w:firstLineChars="600" w:firstLine="1920"/>
      </w:pPr>
      <w:r>
        <w:rPr>
          <w:rFonts w:hint="eastAsia"/>
        </w:rPr>
        <w:t>王振宇  金普新区现代农业生产发展服务</w:t>
      </w:r>
    </w:p>
    <w:p w:rsidR="00A32CCA" w:rsidRDefault="00A32CCA" w:rsidP="00A32CCA">
      <w:pPr>
        <w:pStyle w:val="a7"/>
        <w:widowControl w:val="0"/>
        <w:spacing w:line="500" w:lineRule="exact"/>
        <w:ind w:firstLineChars="1000" w:firstLine="3200"/>
      </w:pPr>
      <w:r>
        <w:rPr>
          <w:rFonts w:hint="eastAsia"/>
        </w:rPr>
        <w:t>中心土肥管理部负责人</w:t>
      </w:r>
    </w:p>
    <w:p w:rsidR="00A32CCA" w:rsidRDefault="00A32CCA" w:rsidP="00A32CCA">
      <w:pPr>
        <w:pStyle w:val="a7"/>
        <w:widowControl w:val="0"/>
        <w:spacing w:line="500" w:lineRule="exact"/>
        <w:ind w:firstLineChars="600" w:firstLine="1920"/>
      </w:pPr>
      <w:r>
        <w:rPr>
          <w:rFonts w:hint="eastAsia"/>
        </w:rPr>
        <w:t>金  超  金普新区动物疫病预防控制中心</w:t>
      </w:r>
    </w:p>
    <w:p w:rsidR="00A32CCA" w:rsidRDefault="00A32CCA" w:rsidP="00A32CCA">
      <w:pPr>
        <w:pStyle w:val="a7"/>
        <w:widowControl w:val="0"/>
        <w:spacing w:line="500" w:lineRule="exact"/>
        <w:ind w:firstLineChars="1000" w:firstLine="3200"/>
      </w:pPr>
      <w:proofErr w:type="gramStart"/>
      <w:r>
        <w:rPr>
          <w:rFonts w:hint="eastAsia"/>
        </w:rPr>
        <w:t>防疫部</w:t>
      </w:r>
      <w:proofErr w:type="gramEnd"/>
      <w:r>
        <w:rPr>
          <w:rFonts w:hint="eastAsia"/>
        </w:rPr>
        <w:t>负责人</w:t>
      </w:r>
    </w:p>
    <w:p w:rsidR="00A32CCA" w:rsidRDefault="00A32CCA" w:rsidP="00A32CCA">
      <w:pPr>
        <w:pStyle w:val="a7"/>
        <w:widowControl w:val="0"/>
        <w:autoSpaceDE w:val="0"/>
        <w:spacing w:line="500" w:lineRule="exact"/>
        <w:ind w:firstLineChars="500" w:firstLine="1600"/>
      </w:pPr>
      <w:proofErr w:type="gramStart"/>
      <w:r>
        <w:rPr>
          <w:rFonts w:hint="eastAsia"/>
        </w:rPr>
        <w:t>肖茗泽</w:t>
      </w:r>
      <w:proofErr w:type="gramEnd"/>
      <w:r>
        <w:rPr>
          <w:rFonts w:hint="eastAsia"/>
        </w:rPr>
        <w:t xml:space="preserve"> 金普新区现代农业生产发展服务中心技术员</w:t>
      </w:r>
    </w:p>
    <w:p w:rsidR="00A32CCA" w:rsidRDefault="00A32CCA" w:rsidP="00A32CCA">
      <w:pPr>
        <w:pStyle w:val="a7"/>
        <w:widowControl w:val="0"/>
        <w:spacing w:line="500" w:lineRule="exact"/>
        <w:ind w:firstLineChars="600" w:firstLine="1920"/>
      </w:pPr>
      <w:r>
        <w:rPr>
          <w:rFonts w:hint="eastAsia"/>
        </w:rPr>
        <w:t xml:space="preserve">王 海  </w:t>
      </w:r>
      <w:r>
        <w:t xml:space="preserve"> </w:t>
      </w:r>
      <w:r>
        <w:rPr>
          <w:rFonts w:hint="eastAsia"/>
        </w:rPr>
        <w:t>金普新区农业农村</w:t>
      </w:r>
      <w:proofErr w:type="gramStart"/>
      <w:r>
        <w:rPr>
          <w:rFonts w:hint="eastAsia"/>
        </w:rPr>
        <w:t>局产业</w:t>
      </w:r>
      <w:proofErr w:type="gramEnd"/>
      <w:r>
        <w:rPr>
          <w:rFonts w:hint="eastAsia"/>
        </w:rPr>
        <w:t>发展科 科员</w:t>
      </w:r>
    </w:p>
    <w:p w:rsidR="00A32CCA" w:rsidRDefault="00A32CCA" w:rsidP="00A32CCA">
      <w:pPr>
        <w:pStyle w:val="a7"/>
        <w:widowControl w:val="0"/>
        <w:spacing w:line="500" w:lineRule="exact"/>
        <w:ind w:firstLine="640"/>
      </w:pPr>
      <w:r>
        <w:rPr>
          <w:rFonts w:hint="eastAsia"/>
        </w:rPr>
        <w:t>下设推进小组办公室，办公室设在农业农村局，主任由农业农村局</w:t>
      </w:r>
      <w:proofErr w:type="gramStart"/>
      <w:r>
        <w:rPr>
          <w:rFonts w:hint="eastAsia"/>
        </w:rPr>
        <w:t>副局长贾超兼任</w:t>
      </w:r>
      <w:proofErr w:type="gramEnd"/>
      <w:r>
        <w:rPr>
          <w:rFonts w:hint="eastAsia"/>
        </w:rPr>
        <w:t>。</w:t>
      </w:r>
      <w:bookmarkStart w:id="2" w:name="_GoBack"/>
      <w:bookmarkEnd w:id="2"/>
      <w:r>
        <w:rPr>
          <w:rFonts w:hint="eastAsia"/>
        </w:rPr>
        <w:t>推进小组负责整个项目的具体实施及推进工作。</w:t>
      </w:r>
    </w:p>
    <w:p w:rsidR="00A32CCA" w:rsidRDefault="00A32CCA" w:rsidP="00A32CCA">
      <w:pPr>
        <w:pStyle w:val="a7"/>
        <w:widowControl w:val="0"/>
        <w:spacing w:line="500" w:lineRule="exact"/>
        <w:ind w:firstLineChars="62" w:firstLine="198"/>
      </w:pPr>
    </w:p>
    <w:p w:rsidR="00AD552E" w:rsidRDefault="00AD552E" w:rsidP="00A32CCA">
      <w:pPr>
        <w:pStyle w:val="a7"/>
        <w:widowControl w:val="0"/>
        <w:spacing w:line="500" w:lineRule="exact"/>
        <w:ind w:firstLineChars="62" w:firstLine="198"/>
      </w:pPr>
    </w:p>
    <w:p w:rsidR="00AD552E" w:rsidRDefault="00AD552E" w:rsidP="00A32CCA">
      <w:pPr>
        <w:pStyle w:val="a7"/>
        <w:widowControl w:val="0"/>
        <w:spacing w:line="500" w:lineRule="exact"/>
        <w:ind w:firstLineChars="62" w:firstLine="198"/>
      </w:pPr>
    </w:p>
    <w:p w:rsidR="00313814" w:rsidRDefault="00313814" w:rsidP="00A32CCA">
      <w:pPr>
        <w:pStyle w:val="a7"/>
        <w:widowControl w:val="0"/>
        <w:spacing w:line="500" w:lineRule="exact"/>
        <w:ind w:firstLineChars="62" w:firstLine="198"/>
        <w:rPr>
          <w:rFonts w:hint="eastAsia"/>
        </w:rPr>
      </w:pPr>
    </w:p>
    <w:p w:rsidR="00A32CCA" w:rsidRDefault="00A32CCA" w:rsidP="00A32CCA">
      <w:pPr>
        <w:pStyle w:val="a7"/>
        <w:widowControl w:val="0"/>
        <w:spacing w:line="500" w:lineRule="exact"/>
        <w:ind w:firstLineChars="62" w:firstLine="198"/>
      </w:pPr>
      <w:r>
        <w:rPr>
          <w:rFonts w:hint="eastAsia"/>
        </w:rPr>
        <w:lastRenderedPageBreak/>
        <w:t>附件4</w:t>
      </w:r>
    </w:p>
    <w:p w:rsidR="00A32CCA" w:rsidRDefault="00AD552E" w:rsidP="00A32CCA">
      <w:pPr>
        <w:pStyle w:val="ac"/>
        <w:widowControl w:val="0"/>
        <w:spacing w:line="500" w:lineRule="exact"/>
        <w:ind w:firstLine="640"/>
        <w:rPr>
          <w:shd w:val="clear" w:color="auto" w:fill="FFFFFF"/>
        </w:rPr>
      </w:pPr>
      <w:r>
        <w:rPr>
          <w:rFonts w:hint="eastAsia"/>
        </w:rPr>
        <w:t>金普新区绿色种养循环农业试点项目</w:t>
      </w:r>
      <w:r w:rsidR="00A32CCA">
        <w:rPr>
          <w:rFonts w:ascii="宋体" w:hAnsi="宋体" w:hint="eastAsia"/>
          <w:shd w:val="clear" w:color="auto" w:fill="FFFFFF"/>
        </w:rPr>
        <w:t>专家指导组</w:t>
      </w:r>
    </w:p>
    <w:p w:rsidR="00A32CCA" w:rsidRDefault="00A32CCA" w:rsidP="00A32CCA">
      <w:pPr>
        <w:pStyle w:val="a7"/>
        <w:widowControl w:val="0"/>
        <w:spacing w:line="500" w:lineRule="exact"/>
        <w:ind w:firstLine="640"/>
      </w:pPr>
      <w:r>
        <w:rPr>
          <w:rFonts w:hint="eastAsia"/>
        </w:rPr>
        <w:t>组  长：韩晓日  沈阳农业大学教授</w:t>
      </w:r>
    </w:p>
    <w:p w:rsidR="00A32CCA" w:rsidRDefault="00A32CCA" w:rsidP="00A32CCA">
      <w:pPr>
        <w:pStyle w:val="a7"/>
        <w:widowControl w:val="0"/>
        <w:spacing w:line="500" w:lineRule="exact"/>
        <w:ind w:firstLine="640"/>
      </w:pPr>
      <w:r>
        <w:rPr>
          <w:rFonts w:hint="eastAsia"/>
        </w:rPr>
        <w:t xml:space="preserve">副组长：王永欢  辽宁省农业发展服务中心 </w:t>
      </w:r>
    </w:p>
    <w:p w:rsidR="00A32CCA" w:rsidRDefault="00A32CCA" w:rsidP="00A32CCA">
      <w:pPr>
        <w:pStyle w:val="a7"/>
        <w:widowControl w:val="0"/>
        <w:spacing w:line="500" w:lineRule="exact"/>
        <w:ind w:firstLineChars="1000" w:firstLine="3200"/>
      </w:pPr>
      <w:r>
        <w:rPr>
          <w:rFonts w:hint="eastAsia"/>
        </w:rPr>
        <w:t>教授研究员级高级农艺师</w:t>
      </w:r>
    </w:p>
    <w:p w:rsidR="00A32CCA" w:rsidRDefault="00A32CCA" w:rsidP="00A32CCA">
      <w:pPr>
        <w:pStyle w:val="a7"/>
        <w:widowControl w:val="0"/>
        <w:spacing w:line="500" w:lineRule="exact"/>
        <w:ind w:firstLine="640"/>
      </w:pPr>
      <w:r>
        <w:rPr>
          <w:rFonts w:hint="eastAsia"/>
        </w:rPr>
        <w:t xml:space="preserve">        </w:t>
      </w:r>
      <w:proofErr w:type="gramStart"/>
      <w:r>
        <w:rPr>
          <w:rFonts w:hint="eastAsia"/>
        </w:rPr>
        <w:t>佟</w:t>
      </w:r>
      <w:proofErr w:type="gramEnd"/>
      <w:r>
        <w:rPr>
          <w:rFonts w:hint="eastAsia"/>
        </w:rPr>
        <w:t xml:space="preserve">  </w:t>
      </w:r>
      <w:proofErr w:type="gramStart"/>
      <w:r>
        <w:rPr>
          <w:rFonts w:hint="eastAsia"/>
        </w:rPr>
        <w:t>晔</w:t>
      </w:r>
      <w:proofErr w:type="gramEnd"/>
      <w:r>
        <w:rPr>
          <w:rFonts w:hint="eastAsia"/>
        </w:rPr>
        <w:t xml:space="preserve">  大连市现代农业生产发展服务中心</w:t>
      </w:r>
    </w:p>
    <w:p w:rsidR="00A32CCA" w:rsidRDefault="00A32CCA" w:rsidP="00A32CCA">
      <w:pPr>
        <w:pStyle w:val="a7"/>
        <w:widowControl w:val="0"/>
        <w:spacing w:line="500" w:lineRule="exact"/>
        <w:ind w:firstLineChars="1000" w:firstLine="3200"/>
      </w:pPr>
      <w:r>
        <w:rPr>
          <w:rFonts w:hint="eastAsia"/>
        </w:rPr>
        <w:t>教授研究员级高级农艺师</w:t>
      </w:r>
    </w:p>
    <w:p w:rsidR="00A32CCA" w:rsidRDefault="00A32CCA" w:rsidP="00A32CCA">
      <w:pPr>
        <w:pStyle w:val="a7"/>
        <w:widowControl w:val="0"/>
        <w:spacing w:line="500" w:lineRule="exact"/>
        <w:ind w:firstLine="640"/>
      </w:pPr>
      <w:r>
        <w:rPr>
          <w:rFonts w:hint="eastAsia"/>
        </w:rPr>
        <w:t xml:space="preserve">        李  军  金普新区现代农业生产发展服务</w:t>
      </w:r>
    </w:p>
    <w:p w:rsidR="00A32CCA" w:rsidRDefault="00A32CCA" w:rsidP="00A32CCA">
      <w:pPr>
        <w:pStyle w:val="a7"/>
        <w:widowControl w:val="0"/>
        <w:spacing w:line="500" w:lineRule="exact"/>
        <w:ind w:firstLineChars="1012" w:firstLine="3238"/>
      </w:pPr>
      <w:r>
        <w:rPr>
          <w:rFonts w:hint="eastAsia"/>
        </w:rPr>
        <w:t>中心副主任</w:t>
      </w:r>
    </w:p>
    <w:p w:rsidR="00A32CCA" w:rsidRDefault="00A32CCA" w:rsidP="00A32CCA">
      <w:pPr>
        <w:pStyle w:val="a7"/>
        <w:widowControl w:val="0"/>
        <w:spacing w:line="500" w:lineRule="exact"/>
        <w:ind w:firstLine="640"/>
      </w:pPr>
      <w:r>
        <w:rPr>
          <w:rFonts w:hint="eastAsia"/>
        </w:rPr>
        <w:t>成  员：孙振涛  沈阳农业大学高级实验师</w:t>
      </w:r>
    </w:p>
    <w:p w:rsidR="00A32CCA" w:rsidRDefault="00A32CCA" w:rsidP="00A32CCA">
      <w:pPr>
        <w:pStyle w:val="a7"/>
        <w:widowControl w:val="0"/>
        <w:spacing w:line="500" w:lineRule="exact"/>
        <w:ind w:leftChars="600" w:left="3200" w:hangingChars="400" w:hanging="1280"/>
      </w:pPr>
      <w:r>
        <w:rPr>
          <w:rFonts w:hint="eastAsia"/>
        </w:rPr>
        <w:t>王延志  大连市现代农业生产发展服务中心</w:t>
      </w:r>
    </w:p>
    <w:p w:rsidR="00A32CCA" w:rsidRDefault="00A32CCA" w:rsidP="00A32CCA">
      <w:pPr>
        <w:pStyle w:val="a7"/>
        <w:widowControl w:val="0"/>
        <w:spacing w:line="500" w:lineRule="exact"/>
        <w:ind w:leftChars="1000" w:left="3200" w:firstLineChars="0" w:firstLine="0"/>
      </w:pPr>
      <w:r>
        <w:rPr>
          <w:rFonts w:hint="eastAsia"/>
        </w:rPr>
        <w:t>高级农艺师</w:t>
      </w:r>
    </w:p>
    <w:p w:rsidR="00A32CCA" w:rsidRDefault="00A32CCA" w:rsidP="00A32CCA">
      <w:pPr>
        <w:pStyle w:val="a7"/>
        <w:widowControl w:val="0"/>
        <w:spacing w:line="500" w:lineRule="exact"/>
        <w:ind w:firstLineChars="600" w:firstLine="1920"/>
      </w:pPr>
      <w:r>
        <w:rPr>
          <w:rFonts w:hint="eastAsia"/>
        </w:rPr>
        <w:t>许志国  大连市动物疫病预防控制中心</w:t>
      </w:r>
    </w:p>
    <w:p w:rsidR="00A32CCA" w:rsidRDefault="00A32CCA" w:rsidP="00A32CCA">
      <w:pPr>
        <w:pStyle w:val="a7"/>
        <w:widowControl w:val="0"/>
        <w:spacing w:line="500" w:lineRule="exact"/>
        <w:ind w:firstLineChars="1000" w:firstLine="3200"/>
      </w:pPr>
      <w:r>
        <w:rPr>
          <w:rFonts w:hint="eastAsia"/>
        </w:rPr>
        <w:t>高级兽医师</w:t>
      </w:r>
    </w:p>
    <w:p w:rsidR="00A32CCA" w:rsidRDefault="00A32CCA" w:rsidP="00A32CCA">
      <w:pPr>
        <w:pStyle w:val="a7"/>
        <w:widowControl w:val="0"/>
        <w:spacing w:line="500" w:lineRule="exact"/>
        <w:ind w:firstLine="640"/>
      </w:pPr>
      <w:r>
        <w:rPr>
          <w:rFonts w:hint="eastAsia"/>
        </w:rPr>
        <w:t xml:space="preserve">        </w:t>
      </w:r>
      <w:proofErr w:type="gramStart"/>
      <w:r>
        <w:rPr>
          <w:rFonts w:hint="eastAsia"/>
        </w:rPr>
        <w:t>张宪兴</w:t>
      </w:r>
      <w:proofErr w:type="gramEnd"/>
      <w:r>
        <w:rPr>
          <w:rFonts w:hint="eastAsia"/>
        </w:rPr>
        <w:t xml:space="preserve">  金普新区现代农业生产发展服务</w:t>
      </w:r>
    </w:p>
    <w:p w:rsidR="00A32CCA" w:rsidRDefault="00A32CCA" w:rsidP="00A32CCA">
      <w:pPr>
        <w:pStyle w:val="a7"/>
        <w:widowControl w:val="0"/>
        <w:spacing w:line="500" w:lineRule="exact"/>
        <w:ind w:firstLineChars="1012" w:firstLine="3238"/>
      </w:pPr>
      <w:r>
        <w:rPr>
          <w:rFonts w:hint="eastAsia"/>
        </w:rPr>
        <w:t>中心教授研究员级高级农艺师</w:t>
      </w:r>
    </w:p>
    <w:p w:rsidR="00A32CCA" w:rsidRDefault="00A32CCA" w:rsidP="00A32CCA">
      <w:pPr>
        <w:pStyle w:val="a7"/>
        <w:widowControl w:val="0"/>
        <w:spacing w:line="500" w:lineRule="exact"/>
        <w:ind w:firstLineChars="600" w:firstLine="1920"/>
      </w:pPr>
      <w:proofErr w:type="gramStart"/>
      <w:r>
        <w:rPr>
          <w:rFonts w:hint="eastAsia"/>
        </w:rPr>
        <w:t>丛德峰</w:t>
      </w:r>
      <w:proofErr w:type="gramEnd"/>
      <w:r>
        <w:rPr>
          <w:rFonts w:hint="eastAsia"/>
        </w:rPr>
        <w:t xml:space="preserve">  金普新区现代农业生产发展服务</w:t>
      </w:r>
    </w:p>
    <w:p w:rsidR="00A32CCA" w:rsidRDefault="00A32CCA" w:rsidP="00A32CCA">
      <w:pPr>
        <w:pStyle w:val="a7"/>
        <w:widowControl w:val="0"/>
        <w:spacing w:line="500" w:lineRule="exact"/>
        <w:ind w:firstLineChars="1000" w:firstLine="3200"/>
      </w:pPr>
      <w:r>
        <w:rPr>
          <w:rFonts w:hint="eastAsia"/>
        </w:rPr>
        <w:t>中心高级农艺师</w:t>
      </w:r>
    </w:p>
    <w:p w:rsidR="00A32CCA" w:rsidRDefault="00A32CCA" w:rsidP="00A32CCA">
      <w:pPr>
        <w:pStyle w:val="a7"/>
        <w:widowControl w:val="0"/>
        <w:spacing w:line="500" w:lineRule="exact"/>
        <w:ind w:firstLineChars="600" w:firstLine="1920"/>
      </w:pPr>
      <w:r>
        <w:rPr>
          <w:rFonts w:hint="eastAsia"/>
        </w:rPr>
        <w:t xml:space="preserve">林  </w:t>
      </w:r>
      <w:proofErr w:type="gramStart"/>
      <w:r>
        <w:rPr>
          <w:rFonts w:hint="eastAsia"/>
        </w:rPr>
        <w:t>琳</w:t>
      </w:r>
      <w:proofErr w:type="gramEnd"/>
      <w:r>
        <w:rPr>
          <w:rFonts w:hint="eastAsia"/>
        </w:rPr>
        <w:t xml:space="preserve">  金普新区现代农业生产发展服务</w:t>
      </w:r>
    </w:p>
    <w:p w:rsidR="00A32CCA" w:rsidRDefault="00A32CCA" w:rsidP="00A32CCA">
      <w:pPr>
        <w:pStyle w:val="a7"/>
        <w:widowControl w:val="0"/>
        <w:spacing w:line="500" w:lineRule="exact"/>
        <w:ind w:firstLineChars="1000" w:firstLine="3200"/>
      </w:pPr>
      <w:r>
        <w:rPr>
          <w:rFonts w:hint="eastAsia"/>
        </w:rPr>
        <w:t>中心高级农艺师</w:t>
      </w:r>
    </w:p>
    <w:p w:rsidR="00A32CCA" w:rsidRDefault="00A32CCA" w:rsidP="00A32CCA">
      <w:pPr>
        <w:pStyle w:val="a7"/>
        <w:widowControl w:val="0"/>
        <w:spacing w:line="500" w:lineRule="exact"/>
        <w:ind w:firstLineChars="600" w:firstLine="1920"/>
      </w:pPr>
      <w:r>
        <w:rPr>
          <w:rFonts w:hint="eastAsia"/>
        </w:rPr>
        <w:t>王振宇  金普新区现代农业生产发展服务</w:t>
      </w:r>
    </w:p>
    <w:p w:rsidR="00A32CCA" w:rsidRDefault="00A32CCA" w:rsidP="00A32CCA">
      <w:pPr>
        <w:pStyle w:val="a7"/>
        <w:widowControl w:val="0"/>
        <w:spacing w:line="500" w:lineRule="exact"/>
        <w:ind w:firstLineChars="1000" w:firstLine="3200"/>
      </w:pPr>
      <w:r>
        <w:rPr>
          <w:rFonts w:hint="eastAsia"/>
        </w:rPr>
        <w:t>中心高级农艺师</w:t>
      </w:r>
    </w:p>
    <w:p w:rsidR="00A32CCA" w:rsidRDefault="00A32CCA" w:rsidP="00A32CCA">
      <w:pPr>
        <w:pStyle w:val="a7"/>
        <w:widowControl w:val="0"/>
        <w:spacing w:line="500" w:lineRule="exact"/>
        <w:ind w:firstLineChars="600" w:firstLine="1920"/>
      </w:pPr>
      <w:proofErr w:type="gramStart"/>
      <w:r>
        <w:rPr>
          <w:rFonts w:hint="eastAsia"/>
        </w:rPr>
        <w:t>康承江</w:t>
      </w:r>
      <w:proofErr w:type="gramEnd"/>
      <w:r>
        <w:rPr>
          <w:rFonts w:hint="eastAsia"/>
        </w:rPr>
        <w:t xml:space="preserve">  金普新区现代农业生产发展服务</w:t>
      </w:r>
    </w:p>
    <w:p w:rsidR="00A32CCA" w:rsidRDefault="00A32CCA" w:rsidP="00A32CCA">
      <w:pPr>
        <w:pStyle w:val="a7"/>
        <w:widowControl w:val="0"/>
        <w:spacing w:line="500" w:lineRule="exact"/>
        <w:ind w:firstLineChars="1000" w:firstLine="3200"/>
      </w:pPr>
      <w:r>
        <w:rPr>
          <w:rFonts w:hint="eastAsia"/>
        </w:rPr>
        <w:t>中心高级农艺师</w:t>
      </w:r>
    </w:p>
    <w:p w:rsidR="00313814" w:rsidRDefault="00A32CCA" w:rsidP="00A32CCA">
      <w:pPr>
        <w:pStyle w:val="a7"/>
        <w:widowControl w:val="0"/>
        <w:autoSpaceDE w:val="0"/>
        <w:spacing w:line="500" w:lineRule="exact"/>
        <w:ind w:leftChars="600" w:left="3200" w:hangingChars="400" w:hanging="1280"/>
      </w:pPr>
      <w:proofErr w:type="gramStart"/>
      <w:r>
        <w:rPr>
          <w:rFonts w:hint="eastAsia"/>
        </w:rPr>
        <w:t>肖茗泽</w:t>
      </w:r>
      <w:proofErr w:type="gramEnd"/>
      <w:r>
        <w:rPr>
          <w:rFonts w:hint="eastAsia"/>
        </w:rPr>
        <w:t xml:space="preserve">  金普新区现代农业生产发展服务</w:t>
      </w:r>
    </w:p>
    <w:p w:rsidR="00A32CCA" w:rsidRDefault="00A32CCA" w:rsidP="00A32CCA">
      <w:pPr>
        <w:pStyle w:val="a7"/>
        <w:widowControl w:val="0"/>
        <w:autoSpaceDE w:val="0"/>
        <w:spacing w:line="500" w:lineRule="exact"/>
        <w:ind w:leftChars="600" w:left="3200" w:hangingChars="400" w:hanging="1280"/>
      </w:pPr>
      <w:r>
        <w:rPr>
          <w:rFonts w:hint="eastAsia"/>
        </w:rPr>
        <w:lastRenderedPageBreak/>
        <w:t>中心技术员</w:t>
      </w:r>
    </w:p>
    <w:p w:rsidR="00A32CCA" w:rsidRDefault="00A32CCA" w:rsidP="00A32CCA">
      <w:pPr>
        <w:pStyle w:val="a7"/>
        <w:widowControl w:val="0"/>
        <w:spacing w:line="500" w:lineRule="exact"/>
        <w:ind w:firstLineChars="600" w:firstLine="1920"/>
      </w:pPr>
      <w:r>
        <w:rPr>
          <w:rFonts w:hint="eastAsia"/>
        </w:rPr>
        <w:t>金  超  金普新区动物疫病预防控制中心</w:t>
      </w:r>
    </w:p>
    <w:p w:rsidR="00A32CCA" w:rsidRDefault="00A32CCA" w:rsidP="00A32CCA">
      <w:pPr>
        <w:pStyle w:val="a7"/>
        <w:widowControl w:val="0"/>
        <w:spacing w:line="500" w:lineRule="exact"/>
        <w:ind w:firstLineChars="1000" w:firstLine="3200"/>
      </w:pPr>
      <w:proofErr w:type="gramStart"/>
      <w:r>
        <w:rPr>
          <w:rFonts w:hint="eastAsia"/>
        </w:rPr>
        <w:t>防疫部</w:t>
      </w:r>
      <w:proofErr w:type="gramEnd"/>
      <w:r>
        <w:rPr>
          <w:rFonts w:hint="eastAsia"/>
        </w:rPr>
        <w:t>负责人</w:t>
      </w:r>
    </w:p>
    <w:p w:rsidR="00A32CCA" w:rsidRDefault="00A32CCA" w:rsidP="00A32CCA">
      <w:pPr>
        <w:pStyle w:val="a7"/>
        <w:widowControl w:val="0"/>
        <w:spacing w:line="500" w:lineRule="exact"/>
        <w:ind w:firstLine="640"/>
      </w:pPr>
      <w:r>
        <w:rPr>
          <w:rFonts w:hint="eastAsia"/>
        </w:rPr>
        <w:t>专家组负责技术方案制定，田间试验、测试分析、试验检测、效果评价等技术指导服务。在关键农时季节，开展田间调查、巡回指导、测产验收等技术支持保障。</w:t>
      </w:r>
    </w:p>
    <w:p w:rsidR="00A32CCA" w:rsidRDefault="00A32CCA" w:rsidP="00A32CCA">
      <w:pPr>
        <w:pStyle w:val="a7"/>
        <w:widowControl w:val="0"/>
        <w:ind w:firstLine="640"/>
      </w:pPr>
      <w:r>
        <w:rPr>
          <w:rFonts w:hint="eastAsia"/>
        </w:rPr>
        <w:t xml:space="preserve"> </w:t>
      </w:r>
    </w:p>
    <w:p w:rsidR="00A32CCA" w:rsidRDefault="00A32CCA" w:rsidP="00A32CCA">
      <w:pPr>
        <w:pStyle w:val="a7"/>
        <w:widowControl w:val="0"/>
        <w:ind w:firstLine="640"/>
      </w:pPr>
      <w:r>
        <w:rPr>
          <w:rFonts w:hint="eastAsia"/>
        </w:rPr>
        <w:t xml:space="preserve"> </w:t>
      </w:r>
    </w:p>
    <w:p w:rsidR="00A32CCA" w:rsidRDefault="00A32CCA" w:rsidP="00A32CCA">
      <w:pPr>
        <w:pStyle w:val="a7"/>
        <w:widowControl w:val="0"/>
        <w:ind w:firstLine="640"/>
      </w:pPr>
      <w:r>
        <w:rPr>
          <w:rFonts w:hint="eastAsia"/>
        </w:rPr>
        <w:t xml:space="preserve"> </w:t>
      </w:r>
    </w:p>
    <w:p w:rsidR="00A32CCA" w:rsidRDefault="00A32CCA" w:rsidP="00A32CCA">
      <w:pPr>
        <w:pStyle w:val="a6"/>
        <w:widowControl w:val="0"/>
        <w:ind w:firstLine="360"/>
        <w:sectPr w:rsidR="00A32CCA">
          <w:pgSz w:w="11906" w:h="16838"/>
          <w:pgMar w:top="1701" w:right="1474" w:bottom="1588" w:left="1474" w:header="851" w:footer="992" w:gutter="0"/>
          <w:cols w:space="720"/>
          <w:docGrid w:type="linesAndChars" w:linePitch="312"/>
        </w:sectPr>
      </w:pPr>
      <w:r>
        <w:rPr>
          <w:rFonts w:hint="eastAsia"/>
        </w:rPr>
        <w:t xml:space="preserve"> </w:t>
      </w:r>
    </w:p>
    <w:p w:rsidR="00A32CCA" w:rsidRDefault="00A32CCA" w:rsidP="00A32CCA">
      <w:pPr>
        <w:pStyle w:val="a7"/>
        <w:widowControl w:val="0"/>
        <w:ind w:firstLineChars="0" w:firstLine="0"/>
      </w:pPr>
      <w:r>
        <w:rPr>
          <w:rFonts w:hint="eastAsia"/>
        </w:rPr>
        <w:lastRenderedPageBreak/>
        <w:t>附件5：</w:t>
      </w:r>
    </w:p>
    <w:p w:rsidR="00A32CCA" w:rsidRPr="00AD552E" w:rsidRDefault="00AD552E" w:rsidP="00A32CCA">
      <w:pPr>
        <w:spacing w:afterLines="50" w:after="217" w:line="223" w:lineRule="auto"/>
        <w:ind w:firstLine="723"/>
        <w:jc w:val="center"/>
        <w:rPr>
          <w:rFonts w:ascii="宋体" w:eastAsia="宋体" w:hAnsi="宋体" w:cs="Times New Roman"/>
          <w:b/>
          <w:sz w:val="36"/>
          <w:szCs w:val="36"/>
        </w:rPr>
      </w:pPr>
      <w:r w:rsidRPr="00AD552E">
        <w:rPr>
          <w:rFonts w:ascii="宋体" w:eastAsia="宋体" w:hAnsi="宋体" w:hint="eastAsia"/>
          <w:b/>
          <w:sz w:val="36"/>
          <w:szCs w:val="36"/>
        </w:rPr>
        <w:t>2025年绿色种养循环农业试点县年度评估评分表</w:t>
      </w:r>
    </w:p>
    <w:tbl>
      <w:tblPr>
        <w:tblStyle w:val="aa"/>
        <w:tblW w:w="14006" w:type="dxa"/>
        <w:tblLayout w:type="fixed"/>
        <w:tblLook w:val="04A0" w:firstRow="1" w:lastRow="0" w:firstColumn="1" w:lastColumn="0" w:noHBand="0" w:noVBand="1"/>
      </w:tblPr>
      <w:tblGrid>
        <w:gridCol w:w="1245"/>
        <w:gridCol w:w="776"/>
        <w:gridCol w:w="2814"/>
        <w:gridCol w:w="1114"/>
        <w:gridCol w:w="7172"/>
        <w:gridCol w:w="885"/>
      </w:tblGrid>
      <w:tr w:rsidR="00A32CCA" w:rsidTr="001F4FF0">
        <w:trPr>
          <w:trHeight w:val="557"/>
        </w:trPr>
        <w:tc>
          <w:tcPr>
            <w:tcW w:w="1245" w:type="dxa"/>
            <w:vAlign w:val="center"/>
          </w:tcPr>
          <w:p w:rsidR="00A32CCA" w:rsidRDefault="00A32CCA" w:rsidP="00A71544">
            <w:pPr>
              <w:spacing w:line="320" w:lineRule="exact"/>
              <w:ind w:firstLineChars="0" w:firstLine="0"/>
              <w:rPr>
                <w:rFonts w:ascii="Times New Roman" w:eastAsia="黑体" w:hAnsi="Times New Roman" w:cs="Times New Roman"/>
                <w:sz w:val="24"/>
                <w:szCs w:val="24"/>
              </w:rPr>
            </w:pPr>
            <w:r>
              <w:rPr>
                <w:rFonts w:ascii="Times New Roman" w:eastAsia="黑体" w:hAnsi="Times New Roman" w:cs="Times New Roman"/>
                <w:sz w:val="24"/>
                <w:szCs w:val="24"/>
              </w:rPr>
              <w:t>一级指标</w:t>
            </w:r>
          </w:p>
        </w:tc>
        <w:tc>
          <w:tcPr>
            <w:tcW w:w="776" w:type="dxa"/>
            <w:vAlign w:val="center"/>
          </w:tcPr>
          <w:p w:rsidR="00A32CCA" w:rsidRDefault="00A32CCA" w:rsidP="00A71544">
            <w:pPr>
              <w:spacing w:line="320" w:lineRule="exac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分值</w:t>
            </w:r>
          </w:p>
        </w:tc>
        <w:tc>
          <w:tcPr>
            <w:tcW w:w="2814" w:type="dxa"/>
            <w:vAlign w:val="center"/>
          </w:tcPr>
          <w:p w:rsidR="00A32CCA" w:rsidRDefault="00A32CCA" w:rsidP="00A71544">
            <w:pPr>
              <w:spacing w:line="320" w:lineRule="exact"/>
              <w:ind w:firstLine="480"/>
              <w:jc w:val="center"/>
              <w:rPr>
                <w:rFonts w:ascii="Times New Roman" w:eastAsia="黑体" w:hAnsi="Times New Roman" w:cs="Times New Roman"/>
                <w:sz w:val="24"/>
                <w:szCs w:val="24"/>
              </w:rPr>
            </w:pPr>
            <w:r>
              <w:rPr>
                <w:rFonts w:ascii="Times New Roman" w:eastAsia="黑体" w:hAnsi="Times New Roman" w:cs="Times New Roman"/>
                <w:sz w:val="24"/>
                <w:szCs w:val="24"/>
              </w:rPr>
              <w:t>二级指标</w:t>
            </w:r>
          </w:p>
        </w:tc>
        <w:tc>
          <w:tcPr>
            <w:tcW w:w="1114" w:type="dxa"/>
            <w:vAlign w:val="center"/>
          </w:tcPr>
          <w:p w:rsidR="00A32CCA" w:rsidRDefault="00A32CCA" w:rsidP="00A71544">
            <w:pPr>
              <w:spacing w:line="320" w:lineRule="exac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分值</w:t>
            </w:r>
          </w:p>
        </w:tc>
        <w:tc>
          <w:tcPr>
            <w:tcW w:w="7172" w:type="dxa"/>
            <w:vAlign w:val="center"/>
          </w:tcPr>
          <w:p w:rsidR="00A32CCA" w:rsidRDefault="00A32CCA" w:rsidP="00A71544">
            <w:pPr>
              <w:spacing w:line="320" w:lineRule="exact"/>
              <w:ind w:firstLine="480"/>
              <w:jc w:val="center"/>
              <w:rPr>
                <w:rFonts w:ascii="Times New Roman" w:eastAsia="黑体" w:hAnsi="Times New Roman" w:cs="Times New Roman"/>
                <w:sz w:val="24"/>
                <w:szCs w:val="24"/>
              </w:rPr>
            </w:pPr>
            <w:r>
              <w:rPr>
                <w:rFonts w:ascii="Times New Roman" w:eastAsia="黑体" w:hAnsi="Times New Roman" w:cs="Times New Roman"/>
                <w:sz w:val="24"/>
                <w:szCs w:val="24"/>
              </w:rPr>
              <w:t>评估内容与评</w:t>
            </w:r>
            <w:r>
              <w:rPr>
                <w:rFonts w:ascii="Times New Roman" w:eastAsia="黑体" w:hAnsi="Times New Roman" w:cs="Times New Roman" w:hint="eastAsia"/>
                <w:sz w:val="24"/>
                <w:szCs w:val="24"/>
              </w:rPr>
              <w:t>分</w:t>
            </w:r>
            <w:r>
              <w:rPr>
                <w:rFonts w:ascii="Times New Roman" w:eastAsia="黑体" w:hAnsi="Times New Roman" w:cs="Times New Roman"/>
                <w:sz w:val="24"/>
                <w:szCs w:val="24"/>
              </w:rPr>
              <w:t>标准</w:t>
            </w:r>
          </w:p>
        </w:tc>
        <w:tc>
          <w:tcPr>
            <w:tcW w:w="885" w:type="dxa"/>
            <w:vAlign w:val="center"/>
          </w:tcPr>
          <w:p w:rsidR="00A32CCA" w:rsidRDefault="00A32CCA" w:rsidP="00A71544">
            <w:pPr>
              <w:spacing w:line="320" w:lineRule="exac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得分</w:t>
            </w:r>
          </w:p>
        </w:tc>
      </w:tr>
      <w:tr w:rsidR="00A32CCA" w:rsidTr="001F4FF0">
        <w:tc>
          <w:tcPr>
            <w:tcW w:w="1245" w:type="dxa"/>
            <w:vMerge w:val="restart"/>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机制创建</w:t>
            </w:r>
          </w:p>
        </w:tc>
        <w:tc>
          <w:tcPr>
            <w:tcW w:w="776" w:type="dxa"/>
            <w:vMerge w:val="restart"/>
            <w:vAlign w:val="center"/>
          </w:tcPr>
          <w:p w:rsidR="00A32CCA" w:rsidRDefault="00A32CCA" w:rsidP="00A71544">
            <w:pPr>
              <w:spacing w:line="320" w:lineRule="exact"/>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32</w:t>
            </w: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粪肥还田运行服务模式</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探索建立可复制可推广的粪肥还田运行服务模式，模式特色鲜明、简便易行、经济可行得</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分，否则酌情扣分。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种养结合机制</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根据区域种养布局特点、规模大小，因地制宜分类建立适用于不同规模的种养结合机制，养殖、种植、服务组织签订服务合同，长期稳定紧密合作，得</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分，否则酌情扣分。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利益链接机制</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根据不同作物类型、粪肥种类，分类测算补贴标准，明确服务组织运行成本、盈利空间，政府主导开展多方定价，建立切实可行的利益链接机制，有明确数据支撑，得</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分，否则酌情扣分。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全过程监管机制</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对粪污收集、运输、处理、粪肥施用及粪肥质量进行全程监管，通过信息手段实现全程可追溯，得</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分，否则酌情扣分，出现粪肥质量问题不得分。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c>
          <w:tcPr>
            <w:tcW w:w="1245" w:type="dxa"/>
            <w:vMerge w:val="restart"/>
            <w:vAlign w:val="center"/>
          </w:tcPr>
          <w:p w:rsidR="00A32CCA" w:rsidRDefault="00A32CCA" w:rsidP="00A71544">
            <w:pPr>
              <w:spacing w:line="320" w:lineRule="exact"/>
              <w:ind w:left="240" w:hangingChars="100" w:hanging="240"/>
              <w:rPr>
                <w:rFonts w:ascii="Times New Roman" w:eastAsia="宋体" w:hAnsi="Times New Roman" w:cs="Times New Roman"/>
                <w:sz w:val="24"/>
                <w:szCs w:val="24"/>
              </w:rPr>
            </w:pPr>
            <w:r>
              <w:rPr>
                <w:rFonts w:ascii="Times New Roman" w:eastAsia="宋体" w:hAnsi="Times New Roman" w:cs="Times New Roman" w:hint="eastAsia"/>
                <w:sz w:val="24"/>
                <w:szCs w:val="24"/>
              </w:rPr>
              <w:t>服务组织培育</w:t>
            </w:r>
          </w:p>
        </w:tc>
        <w:tc>
          <w:tcPr>
            <w:tcW w:w="776" w:type="dxa"/>
            <w:vMerge w:val="restart"/>
            <w:vAlign w:val="center"/>
          </w:tcPr>
          <w:p w:rsidR="00A32CCA" w:rsidRDefault="00A32CCA" w:rsidP="00A71544">
            <w:pPr>
              <w:spacing w:line="320" w:lineRule="exact"/>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24</w:t>
            </w: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科学遴选</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规范遴选和管理第三方社会化服务主体，有明确准入标准，服务主体满足“有规模、有人员、有装备、有场地”得</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分，否则酌情扣分。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建立台账制度</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对所有参与种养循环工作的粪肥还田社会化服务主体进行登记，建立服务主体档案，服务台</w:t>
            </w:r>
            <w:proofErr w:type="gramStart"/>
            <w:r>
              <w:rPr>
                <w:rFonts w:ascii="Times New Roman" w:eastAsia="宋体" w:hAnsi="Times New Roman" w:cs="Times New Roman" w:hint="eastAsia"/>
                <w:sz w:val="24"/>
                <w:szCs w:val="24"/>
              </w:rPr>
              <w:t>账</w:t>
            </w:r>
            <w:proofErr w:type="gramEnd"/>
            <w:r>
              <w:rPr>
                <w:rFonts w:ascii="Times New Roman" w:eastAsia="宋体" w:hAnsi="Times New Roman" w:cs="Times New Roman" w:hint="eastAsia"/>
                <w:sz w:val="24"/>
                <w:szCs w:val="24"/>
              </w:rPr>
              <w:t>清楚可查得</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分，否则酌情扣分。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rPr>
          <w:trHeight w:val="716"/>
        </w:trPr>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建立评估制度</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每季度对服务主体任务完成情况进行汇总，根据任务完成情况实行动态管理，得</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分，否则酌情扣分。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rPr>
          <w:trHeight w:val="1186"/>
        </w:trPr>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服务能力提升</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通过项目实施，服务组织规模、人员数量、机械装备得到完善，服务能力增强，服务质量提升，形成</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个粪肥还田社会化服务典型案例，得</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分，否则酌情扣分。</w:t>
            </w:r>
          </w:p>
        </w:tc>
        <w:tc>
          <w:tcPr>
            <w:tcW w:w="885" w:type="dxa"/>
          </w:tcPr>
          <w:p w:rsidR="00A32CCA" w:rsidRDefault="00A32CCA" w:rsidP="00A71544">
            <w:pPr>
              <w:spacing w:line="320" w:lineRule="exact"/>
              <w:ind w:firstLine="640"/>
              <w:jc w:val="center"/>
              <w:rPr>
                <w:rFonts w:ascii="Times New Roman" w:hAnsi="Times New Roman" w:cs="Times New Roman"/>
                <w:szCs w:val="21"/>
              </w:rPr>
            </w:pPr>
          </w:p>
        </w:tc>
      </w:tr>
      <w:tr w:rsidR="00A32CCA" w:rsidTr="001F4FF0">
        <w:trPr>
          <w:trHeight w:val="557"/>
        </w:trPr>
        <w:tc>
          <w:tcPr>
            <w:tcW w:w="1245" w:type="dxa"/>
            <w:vAlign w:val="center"/>
          </w:tcPr>
          <w:p w:rsidR="00A32CCA" w:rsidRDefault="00A32CCA" w:rsidP="00A71544">
            <w:pPr>
              <w:spacing w:line="320" w:lineRule="exact"/>
              <w:ind w:firstLineChars="0" w:firstLine="0"/>
              <w:rPr>
                <w:rFonts w:ascii="Times New Roman" w:eastAsia="黑体" w:hAnsi="Times New Roman" w:cs="Times New Roman"/>
                <w:sz w:val="24"/>
                <w:szCs w:val="24"/>
              </w:rPr>
            </w:pPr>
            <w:r>
              <w:rPr>
                <w:rFonts w:ascii="Times New Roman" w:eastAsia="黑体" w:hAnsi="Times New Roman" w:cs="Times New Roman"/>
                <w:sz w:val="24"/>
                <w:szCs w:val="24"/>
              </w:rPr>
              <w:t>一级指标</w:t>
            </w:r>
          </w:p>
        </w:tc>
        <w:tc>
          <w:tcPr>
            <w:tcW w:w="776" w:type="dxa"/>
            <w:vAlign w:val="center"/>
          </w:tcPr>
          <w:p w:rsidR="00A32CCA" w:rsidRDefault="00A32CCA" w:rsidP="00A71544">
            <w:pPr>
              <w:spacing w:line="320" w:lineRule="exact"/>
              <w:ind w:firstLineChars="0" w:firstLine="0"/>
              <w:rPr>
                <w:rFonts w:ascii="Times New Roman" w:eastAsia="黑体" w:hAnsi="Times New Roman" w:cs="Times New Roman"/>
                <w:sz w:val="24"/>
                <w:szCs w:val="24"/>
              </w:rPr>
            </w:pPr>
            <w:r>
              <w:rPr>
                <w:rFonts w:ascii="Times New Roman" w:eastAsia="黑体" w:hAnsi="Times New Roman" w:cs="Times New Roman"/>
                <w:sz w:val="24"/>
                <w:szCs w:val="24"/>
              </w:rPr>
              <w:t>分值</w:t>
            </w:r>
          </w:p>
        </w:tc>
        <w:tc>
          <w:tcPr>
            <w:tcW w:w="2814" w:type="dxa"/>
            <w:vAlign w:val="center"/>
          </w:tcPr>
          <w:p w:rsidR="00A32CCA" w:rsidRDefault="00A32CCA" w:rsidP="00A71544">
            <w:pPr>
              <w:spacing w:line="320" w:lineRule="exact"/>
              <w:ind w:firstLine="480"/>
              <w:jc w:val="center"/>
              <w:rPr>
                <w:rFonts w:ascii="Times New Roman" w:eastAsia="黑体" w:hAnsi="Times New Roman" w:cs="Times New Roman"/>
                <w:sz w:val="24"/>
                <w:szCs w:val="24"/>
              </w:rPr>
            </w:pPr>
            <w:r>
              <w:rPr>
                <w:rFonts w:ascii="Times New Roman" w:eastAsia="黑体" w:hAnsi="Times New Roman" w:cs="Times New Roman"/>
                <w:sz w:val="24"/>
                <w:szCs w:val="24"/>
              </w:rPr>
              <w:t>二级指标</w:t>
            </w:r>
          </w:p>
        </w:tc>
        <w:tc>
          <w:tcPr>
            <w:tcW w:w="1114" w:type="dxa"/>
            <w:vAlign w:val="center"/>
          </w:tcPr>
          <w:p w:rsidR="00A32CCA" w:rsidRDefault="00A32CCA" w:rsidP="00A71544">
            <w:pPr>
              <w:spacing w:line="320" w:lineRule="exact"/>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分值</w:t>
            </w:r>
          </w:p>
        </w:tc>
        <w:tc>
          <w:tcPr>
            <w:tcW w:w="7172" w:type="dxa"/>
            <w:vAlign w:val="center"/>
          </w:tcPr>
          <w:p w:rsidR="00A32CCA" w:rsidRDefault="00A32CCA" w:rsidP="00A71544">
            <w:pPr>
              <w:spacing w:line="320" w:lineRule="exact"/>
              <w:ind w:firstLine="480"/>
              <w:jc w:val="center"/>
              <w:rPr>
                <w:rFonts w:ascii="Times New Roman" w:eastAsia="黑体" w:hAnsi="Times New Roman" w:cs="Times New Roman"/>
                <w:sz w:val="24"/>
                <w:szCs w:val="24"/>
              </w:rPr>
            </w:pPr>
            <w:r>
              <w:rPr>
                <w:rFonts w:ascii="Times New Roman" w:eastAsia="黑体" w:hAnsi="Times New Roman" w:cs="Times New Roman"/>
                <w:sz w:val="24"/>
                <w:szCs w:val="24"/>
              </w:rPr>
              <w:t>评估内容与评估标准</w:t>
            </w:r>
          </w:p>
        </w:tc>
        <w:tc>
          <w:tcPr>
            <w:tcW w:w="885" w:type="dxa"/>
            <w:vAlign w:val="center"/>
          </w:tcPr>
          <w:p w:rsidR="00A32CCA" w:rsidRDefault="00A32CCA" w:rsidP="00A71544">
            <w:pPr>
              <w:spacing w:line="320" w:lineRule="exact"/>
              <w:ind w:firstLineChars="0" w:firstLine="0"/>
              <w:rPr>
                <w:rFonts w:ascii="Times New Roman" w:eastAsia="黑体" w:hAnsi="Times New Roman" w:cs="Times New Roman"/>
                <w:sz w:val="24"/>
                <w:szCs w:val="24"/>
              </w:rPr>
            </w:pPr>
            <w:r>
              <w:rPr>
                <w:rFonts w:ascii="Times New Roman" w:eastAsia="黑体" w:hAnsi="Times New Roman" w:cs="Times New Roman"/>
                <w:sz w:val="24"/>
                <w:szCs w:val="24"/>
              </w:rPr>
              <w:t>得分</w:t>
            </w:r>
          </w:p>
        </w:tc>
      </w:tr>
      <w:tr w:rsidR="00A32CCA" w:rsidTr="001F4FF0">
        <w:tc>
          <w:tcPr>
            <w:tcW w:w="1245" w:type="dxa"/>
            <w:vMerge w:val="restart"/>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实施效果</w:t>
            </w:r>
          </w:p>
        </w:tc>
        <w:tc>
          <w:tcPr>
            <w:tcW w:w="776" w:type="dxa"/>
            <w:vMerge w:val="restart"/>
            <w:vAlign w:val="center"/>
          </w:tcPr>
          <w:p w:rsidR="00A32CCA" w:rsidRDefault="00A32CCA" w:rsidP="00A71544">
            <w:pPr>
              <w:spacing w:line="320" w:lineRule="exact"/>
              <w:ind w:firstLineChars="50" w:firstLine="120"/>
              <w:rPr>
                <w:rFonts w:ascii="Times New Roman" w:eastAsia="宋体" w:hAnsi="Times New Roman" w:cs="Times New Roman"/>
                <w:sz w:val="24"/>
                <w:szCs w:val="24"/>
              </w:rPr>
            </w:pPr>
            <w:r>
              <w:rPr>
                <w:rFonts w:ascii="Times New Roman" w:eastAsia="宋体" w:hAnsi="Times New Roman" w:cs="Times New Roman" w:hint="eastAsia"/>
                <w:sz w:val="24"/>
                <w:szCs w:val="24"/>
              </w:rPr>
              <w:t>24</w:t>
            </w: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实施效果分析</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总结提炼粪肥还田技术模式、组织运行机制、经济社会生态效益，</w:t>
            </w:r>
            <w:r>
              <w:rPr>
                <w:rFonts w:ascii="Times New Roman" w:eastAsia="宋体" w:hAnsi="Times New Roman" w:cs="Times New Roman" w:hint="eastAsia"/>
                <w:sz w:val="24"/>
                <w:szCs w:val="24"/>
              </w:rPr>
              <w:t>形成</w:t>
            </w:r>
            <w:r>
              <w:rPr>
                <w:rFonts w:ascii="Times New Roman" w:eastAsia="宋体" w:hAnsi="Times New Roman" w:cs="Times New Roman"/>
                <w:sz w:val="24"/>
                <w:szCs w:val="24"/>
              </w:rPr>
              <w:t>总结报告，内容丰富、数据详实、效果显著，得</w:t>
            </w:r>
            <w:r>
              <w:rPr>
                <w:rFonts w:ascii="Times New Roman" w:eastAsia="宋体" w:hAnsi="Times New Roman" w:cs="Times New Roman" w:hint="eastAsia"/>
                <w:sz w:val="24"/>
                <w:szCs w:val="24"/>
              </w:rPr>
              <w:t>6</w:t>
            </w:r>
            <w:r>
              <w:rPr>
                <w:rFonts w:ascii="Times New Roman" w:eastAsia="宋体" w:hAnsi="Times New Roman" w:cs="Times New Roman"/>
                <w:sz w:val="24"/>
                <w:szCs w:val="24"/>
              </w:rPr>
              <w:t>分，否则酌情扣分</w:t>
            </w:r>
            <w:r>
              <w:rPr>
                <w:rFonts w:ascii="Times New Roman" w:eastAsia="宋体" w:hAnsi="Times New Roman" w:cs="Times New Roman" w:hint="eastAsia"/>
                <w:sz w:val="24"/>
                <w:szCs w:val="24"/>
              </w:rPr>
              <w:t>。</w:t>
            </w:r>
          </w:p>
        </w:tc>
        <w:tc>
          <w:tcPr>
            <w:tcW w:w="885" w:type="dxa"/>
          </w:tcPr>
          <w:p w:rsidR="00A32CCA" w:rsidRDefault="00A32CCA" w:rsidP="00A71544">
            <w:pPr>
              <w:spacing w:line="320" w:lineRule="exact"/>
              <w:ind w:firstLine="480"/>
              <w:jc w:val="center"/>
              <w:rPr>
                <w:rFonts w:ascii="Times New Roman" w:hAnsi="Times New Roman" w:cs="Times New Roman"/>
                <w:sz w:val="24"/>
                <w:szCs w:val="24"/>
              </w:rPr>
            </w:pPr>
          </w:p>
        </w:tc>
      </w:tr>
      <w:tr w:rsidR="00A32CCA" w:rsidTr="001F4FF0">
        <w:trPr>
          <w:trHeight w:val="906"/>
        </w:trPr>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整县推进情况</w:t>
            </w:r>
          </w:p>
          <w:p w:rsidR="00A32CCA" w:rsidRDefault="00A32CCA" w:rsidP="00A71544">
            <w:pPr>
              <w:spacing w:line="320" w:lineRule="exact"/>
              <w:ind w:firstLine="480"/>
              <w:jc w:val="left"/>
              <w:rPr>
                <w:rFonts w:ascii="Times New Roman" w:eastAsia="宋体" w:hAnsi="Times New Roman" w:cs="Times New Roman"/>
                <w:sz w:val="24"/>
                <w:szCs w:val="24"/>
              </w:rPr>
            </w:pP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分析</w:t>
            </w:r>
            <w:r>
              <w:rPr>
                <w:rFonts w:ascii="Times New Roman" w:eastAsia="宋体" w:hAnsi="Times New Roman" w:cs="Times New Roman"/>
                <w:sz w:val="24"/>
                <w:szCs w:val="24"/>
              </w:rPr>
              <w:t>县域畜禽粪污产生</w:t>
            </w:r>
            <w:r>
              <w:rPr>
                <w:rFonts w:ascii="Times New Roman" w:eastAsia="宋体" w:hAnsi="Times New Roman" w:cs="Times New Roman" w:hint="eastAsia"/>
                <w:sz w:val="24"/>
                <w:szCs w:val="24"/>
              </w:rPr>
              <w:t>，处理情况，科学评估</w:t>
            </w:r>
            <w:r>
              <w:rPr>
                <w:rFonts w:ascii="Times New Roman" w:eastAsia="宋体" w:hAnsi="Times New Roman" w:cs="Times New Roman"/>
                <w:sz w:val="24"/>
                <w:szCs w:val="24"/>
              </w:rPr>
              <w:t>种植业粪肥</w:t>
            </w:r>
            <w:r>
              <w:rPr>
                <w:rFonts w:ascii="Times New Roman" w:eastAsia="宋体" w:hAnsi="Times New Roman" w:cs="Times New Roman" w:hint="eastAsia"/>
                <w:sz w:val="24"/>
                <w:szCs w:val="24"/>
              </w:rPr>
              <w:t>需求和负荷消纳</w:t>
            </w:r>
            <w:r>
              <w:rPr>
                <w:rFonts w:ascii="Times New Roman" w:eastAsia="宋体" w:hAnsi="Times New Roman" w:cs="Times New Roman"/>
                <w:sz w:val="24"/>
                <w:szCs w:val="24"/>
              </w:rPr>
              <w:t>能力，整县推进粪肥还田</w:t>
            </w:r>
            <w:r>
              <w:rPr>
                <w:rFonts w:ascii="Times New Roman" w:eastAsia="宋体" w:hAnsi="Times New Roman" w:cs="Times New Roman" w:hint="eastAsia"/>
                <w:sz w:val="24"/>
                <w:szCs w:val="24"/>
              </w:rPr>
              <w:t>，促进畜禽粪污综合利用率有效提升，</w:t>
            </w:r>
            <w:r>
              <w:rPr>
                <w:rFonts w:ascii="Times New Roman" w:eastAsia="宋体" w:hAnsi="Times New Roman" w:cs="Times New Roman"/>
                <w:sz w:val="24"/>
                <w:szCs w:val="24"/>
              </w:rPr>
              <w:t>得</w:t>
            </w:r>
            <w:r>
              <w:rPr>
                <w:rFonts w:ascii="Times New Roman" w:eastAsia="宋体" w:hAnsi="Times New Roman" w:cs="Times New Roman" w:hint="eastAsia"/>
                <w:sz w:val="24"/>
                <w:szCs w:val="24"/>
              </w:rPr>
              <w:t>6</w:t>
            </w:r>
            <w:r>
              <w:rPr>
                <w:rFonts w:ascii="Times New Roman" w:eastAsia="宋体" w:hAnsi="Times New Roman" w:cs="Times New Roman"/>
                <w:sz w:val="24"/>
                <w:szCs w:val="24"/>
              </w:rPr>
              <w:t>分，否则酌情扣分</w:t>
            </w:r>
            <w:r>
              <w:rPr>
                <w:rFonts w:ascii="Times New Roman" w:eastAsia="宋体" w:hAnsi="Times New Roman" w:cs="Times New Roman" w:hint="eastAsia"/>
                <w:sz w:val="24"/>
                <w:szCs w:val="24"/>
              </w:rPr>
              <w:t>。</w:t>
            </w:r>
          </w:p>
        </w:tc>
        <w:tc>
          <w:tcPr>
            <w:tcW w:w="885" w:type="dxa"/>
          </w:tcPr>
          <w:p w:rsidR="00A32CCA" w:rsidRDefault="00A32CCA" w:rsidP="00A71544">
            <w:pPr>
              <w:spacing w:line="320" w:lineRule="exact"/>
              <w:ind w:firstLine="480"/>
              <w:jc w:val="center"/>
              <w:rPr>
                <w:rFonts w:ascii="Times New Roman" w:hAnsi="Times New Roman" w:cs="Times New Roman"/>
                <w:sz w:val="24"/>
                <w:szCs w:val="24"/>
              </w:rPr>
            </w:pPr>
          </w:p>
        </w:tc>
      </w:tr>
      <w:tr w:rsidR="00A32CCA" w:rsidTr="001F4FF0">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技术模式创新</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针对不同粪</w:t>
            </w:r>
            <w:r>
              <w:rPr>
                <w:rFonts w:ascii="Times New Roman" w:eastAsia="宋体" w:hAnsi="Times New Roman" w:cs="Times New Roman" w:hint="eastAsia"/>
                <w:sz w:val="24"/>
                <w:szCs w:val="24"/>
              </w:rPr>
              <w:t>肥种类</w:t>
            </w:r>
            <w:r>
              <w:rPr>
                <w:rFonts w:ascii="Times New Roman" w:eastAsia="宋体" w:hAnsi="Times New Roman" w:cs="Times New Roman"/>
                <w:sz w:val="24"/>
                <w:szCs w:val="24"/>
              </w:rPr>
              <w:t>、不同作物，集成</w:t>
            </w:r>
            <w:r>
              <w:rPr>
                <w:rFonts w:ascii="Times New Roman" w:eastAsia="宋体" w:hAnsi="Times New Roman" w:cs="Times New Roman" w:hint="eastAsia"/>
                <w:sz w:val="24"/>
                <w:szCs w:val="24"/>
              </w:rPr>
              <w:t>有机无机配合的粪肥还田主推</w:t>
            </w:r>
            <w:r>
              <w:rPr>
                <w:rFonts w:ascii="Times New Roman" w:eastAsia="宋体" w:hAnsi="Times New Roman" w:cs="Times New Roman"/>
                <w:sz w:val="24"/>
                <w:szCs w:val="24"/>
              </w:rPr>
              <w:t>技术模式</w:t>
            </w:r>
            <w:r>
              <w:rPr>
                <w:rFonts w:ascii="Times New Roman" w:eastAsia="宋体" w:hAnsi="Times New Roman" w:cs="Times New Roman" w:hint="eastAsia"/>
                <w:sz w:val="24"/>
                <w:szCs w:val="24"/>
              </w:rPr>
              <w:t>2</w:t>
            </w:r>
            <w:r>
              <w:rPr>
                <w:rFonts w:ascii="Times New Roman" w:eastAsia="宋体" w:hAnsi="Times New Roman" w:cs="Times New Roman"/>
                <w:sz w:val="24"/>
                <w:szCs w:val="24"/>
              </w:rPr>
              <w:t>套以上，形成图文并茂的文字材料，得</w:t>
            </w:r>
            <w:r>
              <w:rPr>
                <w:rFonts w:ascii="Times New Roman" w:eastAsia="宋体" w:hAnsi="Times New Roman" w:cs="Times New Roman"/>
                <w:sz w:val="24"/>
                <w:szCs w:val="24"/>
              </w:rPr>
              <w:t>6</w:t>
            </w:r>
            <w:r>
              <w:rPr>
                <w:rFonts w:ascii="Times New Roman" w:eastAsia="宋体" w:hAnsi="Times New Roman" w:cs="Times New Roman"/>
                <w:sz w:val="24"/>
                <w:szCs w:val="24"/>
              </w:rPr>
              <w:t>分。每少</w:t>
            </w:r>
            <w:r>
              <w:rPr>
                <w:rFonts w:ascii="Times New Roman" w:eastAsia="宋体" w:hAnsi="Times New Roman" w:cs="Times New Roman"/>
                <w:sz w:val="24"/>
                <w:szCs w:val="24"/>
              </w:rPr>
              <w:t>1</w:t>
            </w:r>
            <w:r>
              <w:rPr>
                <w:rFonts w:ascii="Times New Roman" w:eastAsia="宋体" w:hAnsi="Times New Roman" w:cs="Times New Roman"/>
                <w:sz w:val="24"/>
                <w:szCs w:val="24"/>
              </w:rPr>
              <w:t>套扣</w:t>
            </w:r>
            <w:r>
              <w:rPr>
                <w:rFonts w:ascii="Times New Roman" w:eastAsia="宋体" w:hAnsi="Times New Roman" w:cs="Times New Roman"/>
                <w:sz w:val="24"/>
                <w:szCs w:val="24"/>
              </w:rPr>
              <w:t>3</w:t>
            </w:r>
            <w:r>
              <w:rPr>
                <w:rFonts w:ascii="Times New Roman" w:eastAsia="宋体" w:hAnsi="Times New Roman" w:cs="Times New Roman"/>
                <w:sz w:val="24"/>
                <w:szCs w:val="24"/>
              </w:rPr>
              <w:t>分，扣完为止。</w:t>
            </w:r>
          </w:p>
        </w:tc>
        <w:tc>
          <w:tcPr>
            <w:tcW w:w="885" w:type="dxa"/>
          </w:tcPr>
          <w:p w:rsidR="00A32CCA" w:rsidRDefault="00A32CCA" w:rsidP="00A71544">
            <w:pPr>
              <w:spacing w:line="320" w:lineRule="exact"/>
              <w:ind w:firstLine="480"/>
              <w:jc w:val="center"/>
              <w:rPr>
                <w:rFonts w:ascii="Times New Roman" w:hAnsi="Times New Roman" w:cs="Times New Roman"/>
                <w:sz w:val="24"/>
                <w:szCs w:val="24"/>
              </w:rPr>
            </w:pPr>
          </w:p>
        </w:tc>
      </w:tr>
      <w:tr w:rsidR="00A32CCA" w:rsidTr="001F4FF0">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宣传报道</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在中央或省级媒体宣传报道</w:t>
            </w:r>
            <w:r>
              <w:rPr>
                <w:rFonts w:ascii="Times New Roman" w:eastAsia="宋体" w:hAnsi="Times New Roman" w:cs="Times New Roman" w:hint="eastAsia"/>
                <w:sz w:val="24"/>
                <w:szCs w:val="24"/>
              </w:rPr>
              <w:t>得</w:t>
            </w:r>
            <w:r>
              <w:rPr>
                <w:rFonts w:ascii="Times New Roman" w:eastAsia="宋体" w:hAnsi="Times New Roman" w:cs="Times New Roman" w:hint="eastAsia"/>
                <w:sz w:val="24"/>
                <w:szCs w:val="24"/>
              </w:rPr>
              <w:t>6</w:t>
            </w:r>
            <w:r>
              <w:rPr>
                <w:rFonts w:ascii="Times New Roman" w:eastAsia="宋体" w:hAnsi="Times New Roman" w:cs="Times New Roman"/>
                <w:sz w:val="24"/>
                <w:szCs w:val="24"/>
              </w:rPr>
              <w:t>分，在</w:t>
            </w:r>
            <w:r>
              <w:rPr>
                <w:rFonts w:ascii="Times New Roman" w:eastAsia="宋体" w:hAnsi="Times New Roman" w:cs="Times New Roman" w:hint="eastAsia"/>
                <w:sz w:val="24"/>
                <w:szCs w:val="24"/>
              </w:rPr>
              <w:t>地</w:t>
            </w:r>
            <w:r>
              <w:rPr>
                <w:rFonts w:ascii="Times New Roman" w:eastAsia="宋体" w:hAnsi="Times New Roman" w:cs="Times New Roman"/>
                <w:sz w:val="24"/>
                <w:szCs w:val="24"/>
              </w:rPr>
              <w:t>市级煤</w:t>
            </w:r>
            <w:proofErr w:type="gramStart"/>
            <w:r>
              <w:rPr>
                <w:rFonts w:ascii="Times New Roman" w:eastAsia="宋体" w:hAnsi="Times New Roman" w:cs="Times New Roman"/>
                <w:sz w:val="24"/>
                <w:szCs w:val="24"/>
              </w:rPr>
              <w:t>体宣传</w:t>
            </w:r>
            <w:proofErr w:type="gramEnd"/>
            <w:r>
              <w:rPr>
                <w:rFonts w:ascii="Times New Roman" w:eastAsia="宋体" w:hAnsi="Times New Roman" w:cs="Times New Roman"/>
                <w:sz w:val="24"/>
                <w:szCs w:val="24"/>
              </w:rPr>
              <w:t>报道得</w:t>
            </w:r>
            <w:r>
              <w:rPr>
                <w:rFonts w:ascii="Times New Roman" w:eastAsia="宋体" w:hAnsi="Times New Roman" w:cs="Times New Roman" w:hint="eastAsia"/>
                <w:sz w:val="24"/>
                <w:szCs w:val="24"/>
              </w:rPr>
              <w:t>4</w:t>
            </w:r>
            <w:r>
              <w:rPr>
                <w:rFonts w:ascii="Times New Roman" w:eastAsia="宋体" w:hAnsi="Times New Roman" w:cs="Times New Roman"/>
                <w:sz w:val="24"/>
                <w:szCs w:val="24"/>
              </w:rPr>
              <w:t>分，在</w:t>
            </w:r>
            <w:r>
              <w:rPr>
                <w:rFonts w:ascii="Times New Roman" w:eastAsia="宋体" w:hAnsi="Times New Roman" w:cs="Times New Roman" w:hint="eastAsia"/>
                <w:sz w:val="24"/>
                <w:szCs w:val="24"/>
              </w:rPr>
              <w:t>县</w:t>
            </w:r>
            <w:r>
              <w:rPr>
                <w:rFonts w:ascii="Times New Roman" w:eastAsia="宋体" w:hAnsi="Times New Roman" w:cs="Times New Roman"/>
                <w:sz w:val="24"/>
                <w:szCs w:val="24"/>
              </w:rPr>
              <w:t>级煤</w:t>
            </w:r>
            <w:proofErr w:type="gramStart"/>
            <w:r>
              <w:rPr>
                <w:rFonts w:ascii="Times New Roman" w:eastAsia="宋体" w:hAnsi="Times New Roman" w:cs="Times New Roman"/>
                <w:sz w:val="24"/>
                <w:szCs w:val="24"/>
              </w:rPr>
              <w:t>体宣传</w:t>
            </w:r>
            <w:proofErr w:type="gramEnd"/>
            <w:r>
              <w:rPr>
                <w:rFonts w:ascii="Times New Roman" w:eastAsia="宋体" w:hAnsi="Times New Roman" w:cs="Times New Roman"/>
                <w:sz w:val="24"/>
                <w:szCs w:val="24"/>
              </w:rPr>
              <w:t>报道得</w:t>
            </w:r>
            <w:r>
              <w:rPr>
                <w:rFonts w:ascii="Times New Roman" w:eastAsia="宋体" w:hAnsi="Times New Roman" w:cs="Times New Roman" w:hint="eastAsia"/>
                <w:sz w:val="24"/>
                <w:szCs w:val="24"/>
              </w:rPr>
              <w:t>2</w:t>
            </w:r>
            <w:r>
              <w:rPr>
                <w:rFonts w:ascii="Times New Roman" w:eastAsia="宋体" w:hAnsi="Times New Roman" w:cs="Times New Roman"/>
                <w:sz w:val="24"/>
                <w:szCs w:val="24"/>
              </w:rPr>
              <w:t>分</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未宣传不得分。</w:t>
            </w:r>
          </w:p>
        </w:tc>
        <w:tc>
          <w:tcPr>
            <w:tcW w:w="885" w:type="dxa"/>
          </w:tcPr>
          <w:p w:rsidR="00A32CCA" w:rsidRDefault="00A32CCA" w:rsidP="00A71544">
            <w:pPr>
              <w:spacing w:line="320" w:lineRule="exact"/>
              <w:ind w:firstLine="480"/>
              <w:jc w:val="center"/>
              <w:rPr>
                <w:rFonts w:ascii="Times New Roman" w:hAnsi="Times New Roman" w:cs="Times New Roman"/>
                <w:sz w:val="24"/>
                <w:szCs w:val="24"/>
              </w:rPr>
            </w:pPr>
          </w:p>
        </w:tc>
      </w:tr>
      <w:tr w:rsidR="00A32CCA" w:rsidTr="001F4FF0">
        <w:trPr>
          <w:trHeight w:hRule="exact" w:val="397"/>
        </w:trPr>
        <w:tc>
          <w:tcPr>
            <w:tcW w:w="1245" w:type="dxa"/>
            <w:vMerge w:val="restart"/>
            <w:vAlign w:val="center"/>
          </w:tcPr>
          <w:p w:rsidR="00A32CCA" w:rsidRDefault="00A32CCA" w:rsidP="00A71544">
            <w:pPr>
              <w:spacing w:line="320" w:lineRule="exact"/>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资金使用</w:t>
            </w:r>
          </w:p>
        </w:tc>
        <w:tc>
          <w:tcPr>
            <w:tcW w:w="776" w:type="dxa"/>
            <w:vMerge w:val="restart"/>
            <w:vAlign w:val="center"/>
          </w:tcPr>
          <w:p w:rsidR="00A32CCA" w:rsidRDefault="00A32CCA" w:rsidP="00A71544">
            <w:pPr>
              <w:spacing w:line="3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20</w:t>
            </w:r>
          </w:p>
        </w:tc>
        <w:tc>
          <w:tcPr>
            <w:tcW w:w="2814" w:type="dxa"/>
            <w:vAlign w:val="center"/>
          </w:tcPr>
          <w:p w:rsidR="00A32CCA" w:rsidRDefault="00A32CCA" w:rsidP="00A71544">
            <w:pPr>
              <w:spacing w:line="320" w:lineRule="exact"/>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资金到位</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试点资金足额及时到位，得</w:t>
            </w:r>
            <w:r>
              <w:rPr>
                <w:rFonts w:ascii="Times New Roman" w:eastAsia="宋体" w:hAnsi="Times New Roman" w:cs="Times New Roman"/>
                <w:sz w:val="24"/>
                <w:szCs w:val="24"/>
              </w:rPr>
              <w:t>3</w:t>
            </w:r>
            <w:r>
              <w:rPr>
                <w:rFonts w:ascii="Times New Roman" w:eastAsia="宋体" w:hAnsi="Times New Roman" w:cs="Times New Roman"/>
                <w:sz w:val="24"/>
                <w:szCs w:val="24"/>
              </w:rPr>
              <w:t>分，未足额及时到位不得分。</w:t>
            </w:r>
          </w:p>
        </w:tc>
        <w:tc>
          <w:tcPr>
            <w:tcW w:w="885" w:type="dxa"/>
          </w:tcPr>
          <w:p w:rsidR="00A32CCA" w:rsidRDefault="00A32CCA" w:rsidP="00A71544">
            <w:pPr>
              <w:spacing w:line="320" w:lineRule="exact"/>
              <w:ind w:firstLine="480"/>
              <w:rPr>
                <w:rFonts w:ascii="Times New Roman" w:eastAsia="宋体" w:hAnsi="Times New Roman" w:cs="Times New Roman"/>
                <w:sz w:val="24"/>
                <w:szCs w:val="24"/>
              </w:rPr>
            </w:pPr>
          </w:p>
        </w:tc>
      </w:tr>
      <w:tr w:rsidR="00A32CCA" w:rsidTr="001F4FF0">
        <w:trPr>
          <w:trHeight w:hRule="exact" w:val="397"/>
        </w:trPr>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资金使用</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试点资金专款专用，得</w:t>
            </w:r>
            <w:r>
              <w:rPr>
                <w:rFonts w:ascii="Times New Roman" w:eastAsia="宋体" w:hAnsi="Times New Roman" w:cs="Times New Roman"/>
                <w:sz w:val="24"/>
                <w:szCs w:val="24"/>
              </w:rPr>
              <w:t>3</w:t>
            </w:r>
            <w:r>
              <w:rPr>
                <w:rFonts w:ascii="Times New Roman" w:eastAsia="宋体" w:hAnsi="Times New Roman" w:cs="Times New Roman"/>
                <w:sz w:val="24"/>
                <w:szCs w:val="24"/>
              </w:rPr>
              <w:t>分。否则不得分，</w:t>
            </w:r>
          </w:p>
        </w:tc>
        <w:tc>
          <w:tcPr>
            <w:tcW w:w="885" w:type="dxa"/>
          </w:tcPr>
          <w:p w:rsidR="00A32CCA" w:rsidRDefault="00A32CCA" w:rsidP="00A71544">
            <w:pPr>
              <w:spacing w:line="320" w:lineRule="exact"/>
              <w:ind w:firstLine="480"/>
              <w:rPr>
                <w:rFonts w:ascii="Times New Roman" w:eastAsia="宋体" w:hAnsi="Times New Roman" w:cs="Times New Roman"/>
                <w:sz w:val="24"/>
                <w:szCs w:val="24"/>
              </w:rPr>
            </w:pPr>
          </w:p>
        </w:tc>
      </w:tr>
      <w:tr w:rsidR="00A32CCA" w:rsidTr="001F4FF0">
        <w:trPr>
          <w:trHeight w:hRule="exact" w:val="397"/>
        </w:trPr>
        <w:tc>
          <w:tcPr>
            <w:tcW w:w="1245"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776" w:type="dxa"/>
            <w:vMerge/>
            <w:vAlign w:val="center"/>
          </w:tcPr>
          <w:p w:rsidR="00A32CCA" w:rsidRDefault="00A32CCA" w:rsidP="00A71544">
            <w:pPr>
              <w:spacing w:line="320" w:lineRule="exact"/>
              <w:ind w:firstLine="480"/>
              <w:jc w:val="center"/>
              <w:rPr>
                <w:rFonts w:ascii="Times New Roman" w:eastAsia="宋体" w:hAnsi="Times New Roman" w:cs="Times New Roman"/>
                <w:sz w:val="24"/>
                <w:szCs w:val="24"/>
              </w:rPr>
            </w:pPr>
          </w:p>
        </w:tc>
        <w:tc>
          <w:tcPr>
            <w:tcW w:w="2814" w:type="dxa"/>
            <w:vAlign w:val="center"/>
          </w:tcPr>
          <w:p w:rsidR="00A32CCA" w:rsidRDefault="00A32CCA" w:rsidP="00A71544">
            <w:pPr>
              <w:spacing w:line="320" w:lineRule="exact"/>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执行进度</w:t>
            </w:r>
          </w:p>
        </w:tc>
        <w:tc>
          <w:tcPr>
            <w:tcW w:w="1114" w:type="dxa"/>
            <w:vAlign w:val="center"/>
          </w:tcPr>
          <w:p w:rsidR="00A32CCA" w:rsidRDefault="00A32CCA" w:rsidP="00A71544">
            <w:pPr>
              <w:spacing w:line="320" w:lineRule="exact"/>
              <w:ind w:firstLineChars="150" w:firstLine="36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4</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r>
              <w:rPr>
                <w:rFonts w:ascii="Times New Roman" w:eastAsia="宋体" w:hAnsi="Times New Roman" w:cs="Times New Roman"/>
                <w:sz w:val="24"/>
                <w:szCs w:val="24"/>
              </w:rPr>
              <w:t>试点资金执行完成，得</w:t>
            </w:r>
            <w:r>
              <w:rPr>
                <w:rFonts w:ascii="Times New Roman" w:eastAsia="宋体" w:hAnsi="Times New Roman" w:cs="Times New Roman" w:hint="eastAsia"/>
                <w:sz w:val="24"/>
                <w:szCs w:val="24"/>
              </w:rPr>
              <w:t>1</w:t>
            </w:r>
            <w:r>
              <w:rPr>
                <w:rFonts w:ascii="Times New Roman" w:eastAsia="宋体" w:hAnsi="Times New Roman" w:cs="Times New Roman"/>
                <w:sz w:val="24"/>
                <w:szCs w:val="24"/>
              </w:rPr>
              <w:t>4</w:t>
            </w:r>
            <w:r>
              <w:rPr>
                <w:rFonts w:ascii="Times New Roman" w:eastAsia="宋体" w:hAnsi="Times New Roman" w:cs="Times New Roman"/>
                <w:sz w:val="24"/>
                <w:szCs w:val="24"/>
              </w:rPr>
              <w:t>分，未执行完成，根据进度按比例扣分。</w:t>
            </w:r>
          </w:p>
        </w:tc>
        <w:tc>
          <w:tcPr>
            <w:tcW w:w="885" w:type="dxa"/>
          </w:tcPr>
          <w:p w:rsidR="00A32CCA" w:rsidRDefault="00A32CCA" w:rsidP="00A71544">
            <w:pPr>
              <w:spacing w:line="320" w:lineRule="exact"/>
              <w:ind w:firstLine="480"/>
              <w:rPr>
                <w:rFonts w:ascii="Times New Roman" w:eastAsia="宋体" w:hAnsi="Times New Roman" w:cs="Times New Roman"/>
                <w:sz w:val="24"/>
                <w:szCs w:val="24"/>
              </w:rPr>
            </w:pPr>
          </w:p>
        </w:tc>
      </w:tr>
      <w:tr w:rsidR="00A32CCA" w:rsidTr="001F4FF0">
        <w:trPr>
          <w:trHeight w:hRule="exact" w:val="397"/>
        </w:trPr>
        <w:tc>
          <w:tcPr>
            <w:tcW w:w="4835" w:type="dxa"/>
            <w:gridSpan w:val="3"/>
            <w:vAlign w:val="center"/>
          </w:tcPr>
          <w:p w:rsidR="00A32CCA" w:rsidRDefault="00A32CCA" w:rsidP="00A71544">
            <w:pPr>
              <w:spacing w:line="320" w:lineRule="exact"/>
              <w:ind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合计</w:t>
            </w:r>
          </w:p>
        </w:tc>
        <w:tc>
          <w:tcPr>
            <w:tcW w:w="1114" w:type="dxa"/>
            <w:vAlign w:val="center"/>
          </w:tcPr>
          <w:p w:rsidR="00A32CCA" w:rsidRDefault="00AD552E" w:rsidP="00A71544">
            <w:pPr>
              <w:spacing w:line="32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100</w:t>
            </w:r>
          </w:p>
        </w:tc>
        <w:tc>
          <w:tcPr>
            <w:tcW w:w="7172" w:type="dxa"/>
            <w:vAlign w:val="center"/>
          </w:tcPr>
          <w:p w:rsidR="00A32CCA" w:rsidRDefault="00A32CCA" w:rsidP="00A71544">
            <w:pPr>
              <w:spacing w:line="320" w:lineRule="exact"/>
              <w:ind w:firstLine="480"/>
              <w:rPr>
                <w:rFonts w:ascii="Times New Roman" w:eastAsia="宋体" w:hAnsi="Times New Roman" w:cs="Times New Roman"/>
                <w:sz w:val="24"/>
                <w:szCs w:val="24"/>
              </w:rPr>
            </w:pPr>
          </w:p>
        </w:tc>
        <w:tc>
          <w:tcPr>
            <w:tcW w:w="885" w:type="dxa"/>
          </w:tcPr>
          <w:p w:rsidR="00A32CCA" w:rsidRDefault="00A32CCA" w:rsidP="00A71544">
            <w:pPr>
              <w:spacing w:line="320" w:lineRule="exact"/>
              <w:ind w:firstLine="480"/>
              <w:rPr>
                <w:rFonts w:ascii="Times New Roman" w:eastAsia="宋体" w:hAnsi="Times New Roman" w:cs="Times New Roman"/>
                <w:sz w:val="24"/>
                <w:szCs w:val="24"/>
              </w:rPr>
            </w:pPr>
          </w:p>
        </w:tc>
      </w:tr>
      <w:bookmarkEnd w:id="0"/>
      <w:bookmarkEnd w:id="1"/>
    </w:tbl>
    <w:p w:rsidR="00E04A2B" w:rsidRPr="00E04A2B" w:rsidRDefault="00E04A2B" w:rsidP="00E04A2B">
      <w:pPr>
        <w:pStyle w:val="a0"/>
        <w:ind w:leftChars="0" w:left="0" w:right="2240" w:firstLineChars="0" w:firstLine="0"/>
      </w:pPr>
    </w:p>
    <w:sectPr w:rsidR="00E04A2B" w:rsidRPr="00E04A2B" w:rsidSect="00E04A2B">
      <w:headerReference w:type="even" r:id="rId12"/>
      <w:headerReference w:type="default" r:id="rId13"/>
      <w:footerReference w:type="even" r:id="rId14"/>
      <w:footerReference w:type="default" r:id="rId15"/>
      <w:headerReference w:type="first" r:id="rId16"/>
      <w:footerReference w:type="first" r:id="rId17"/>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A0" w:rsidRDefault="007942A0">
      <w:pPr>
        <w:ind w:firstLine="640"/>
      </w:pPr>
      <w:r>
        <w:separator/>
      </w:r>
    </w:p>
  </w:endnote>
  <w:endnote w:type="continuationSeparator" w:id="0">
    <w:p w:rsidR="007942A0" w:rsidRDefault="007942A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164881"/>
    </w:sdtPr>
    <w:sdtEndPr/>
    <w:sdtContent>
      <w:p w:rsidR="00A32CCA" w:rsidRDefault="00A32CCA">
        <w:pPr>
          <w:pStyle w:val="a4"/>
          <w:ind w:firstLine="360"/>
          <w:jc w:val="right"/>
        </w:pPr>
        <w:r>
          <w:fldChar w:fldCharType="begin"/>
        </w:r>
        <w:r>
          <w:instrText>PAGE   \* MERGEFORMAT</w:instrText>
        </w:r>
        <w:r>
          <w:fldChar w:fldCharType="separate"/>
        </w:r>
        <w:r w:rsidR="001F4FF0" w:rsidRPr="001F4FF0">
          <w:rPr>
            <w:noProof/>
            <w:lang w:val="zh-CN"/>
          </w:rPr>
          <w:t>13</w:t>
        </w:r>
        <w:r>
          <w:fldChar w:fldCharType="end"/>
        </w:r>
      </w:p>
    </w:sdtContent>
  </w:sdt>
  <w:p w:rsidR="00A32CCA" w:rsidRDefault="00A32CCA">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88092"/>
    </w:sdtPr>
    <w:sdtEndPr/>
    <w:sdtContent>
      <w:p w:rsidR="00A32CCA" w:rsidRDefault="00A32CCA">
        <w:pPr>
          <w:pStyle w:val="a4"/>
          <w:tabs>
            <w:tab w:val="left" w:pos="3832"/>
            <w:tab w:val="center" w:pos="4336"/>
          </w:tabs>
          <w:ind w:firstLine="360"/>
        </w:pPr>
        <w:r>
          <w:tab/>
        </w:r>
        <w:r>
          <w:tab/>
        </w:r>
        <w:r>
          <w:tab/>
        </w:r>
        <w:r>
          <w:fldChar w:fldCharType="begin"/>
        </w:r>
        <w:r>
          <w:instrText>PAGE   \* MERGEFORMAT</w:instrText>
        </w:r>
        <w:r>
          <w:fldChar w:fldCharType="separate"/>
        </w:r>
        <w:r>
          <w:rPr>
            <w:lang w:val="zh-CN"/>
          </w:rPr>
          <w:t>1</w:t>
        </w:r>
        <w:r>
          <w:fldChar w:fldCharType="end"/>
        </w:r>
      </w:p>
    </w:sdtContent>
  </w:sdt>
  <w:p w:rsidR="00A32CCA" w:rsidRDefault="00A32CCA">
    <w:pPr>
      <w:ind w:firstLine="6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4"/>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4"/>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A0" w:rsidRDefault="007942A0">
      <w:pPr>
        <w:ind w:firstLine="640"/>
      </w:pPr>
      <w:r>
        <w:separator/>
      </w:r>
    </w:p>
  </w:footnote>
  <w:footnote w:type="continuationSeparator" w:id="0">
    <w:p w:rsidR="007942A0" w:rsidRDefault="007942A0">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ind w:firstLine="6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8"/>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8"/>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CA" w:rsidRDefault="00A32CCA">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6A"/>
    <w:rsid w:val="00026085"/>
    <w:rsid w:val="0003114B"/>
    <w:rsid w:val="00045E78"/>
    <w:rsid w:val="00056947"/>
    <w:rsid w:val="00061EB8"/>
    <w:rsid w:val="0007020D"/>
    <w:rsid w:val="00080B8C"/>
    <w:rsid w:val="000876D9"/>
    <w:rsid w:val="000A56C3"/>
    <w:rsid w:val="000B6C10"/>
    <w:rsid w:val="000E1CCF"/>
    <w:rsid w:val="001145F7"/>
    <w:rsid w:val="00121512"/>
    <w:rsid w:val="001412A7"/>
    <w:rsid w:val="001652D4"/>
    <w:rsid w:val="00166C6D"/>
    <w:rsid w:val="00170C7F"/>
    <w:rsid w:val="00195B17"/>
    <w:rsid w:val="001A169F"/>
    <w:rsid w:val="001D0D07"/>
    <w:rsid w:val="001E7D02"/>
    <w:rsid w:val="001F4FF0"/>
    <w:rsid w:val="00200CD8"/>
    <w:rsid w:val="0020563A"/>
    <w:rsid w:val="00217B98"/>
    <w:rsid w:val="0022627E"/>
    <w:rsid w:val="00260737"/>
    <w:rsid w:val="00296857"/>
    <w:rsid w:val="002B03CB"/>
    <w:rsid w:val="002B1013"/>
    <w:rsid w:val="002B398A"/>
    <w:rsid w:val="002B7CBB"/>
    <w:rsid w:val="002E00C9"/>
    <w:rsid w:val="002E016C"/>
    <w:rsid w:val="002E05E2"/>
    <w:rsid w:val="00313814"/>
    <w:rsid w:val="0034516D"/>
    <w:rsid w:val="0034544D"/>
    <w:rsid w:val="00345685"/>
    <w:rsid w:val="00374F82"/>
    <w:rsid w:val="003879FE"/>
    <w:rsid w:val="00396532"/>
    <w:rsid w:val="003B0129"/>
    <w:rsid w:val="003B5D74"/>
    <w:rsid w:val="003B6911"/>
    <w:rsid w:val="003C0E71"/>
    <w:rsid w:val="003D7CA2"/>
    <w:rsid w:val="003E77E1"/>
    <w:rsid w:val="003F374D"/>
    <w:rsid w:val="004041A8"/>
    <w:rsid w:val="00405E6B"/>
    <w:rsid w:val="0041276C"/>
    <w:rsid w:val="00430EA6"/>
    <w:rsid w:val="00440A6B"/>
    <w:rsid w:val="0046055F"/>
    <w:rsid w:val="00480D54"/>
    <w:rsid w:val="00487C76"/>
    <w:rsid w:val="004A0970"/>
    <w:rsid w:val="004A1270"/>
    <w:rsid w:val="004A63E1"/>
    <w:rsid w:val="004C026F"/>
    <w:rsid w:val="004D26F7"/>
    <w:rsid w:val="004E7946"/>
    <w:rsid w:val="004F077C"/>
    <w:rsid w:val="004F6B63"/>
    <w:rsid w:val="0050213F"/>
    <w:rsid w:val="00502A5D"/>
    <w:rsid w:val="00503C86"/>
    <w:rsid w:val="00507786"/>
    <w:rsid w:val="005219CF"/>
    <w:rsid w:val="005245C2"/>
    <w:rsid w:val="005262B3"/>
    <w:rsid w:val="00532CCC"/>
    <w:rsid w:val="00535EB1"/>
    <w:rsid w:val="0058342B"/>
    <w:rsid w:val="00585743"/>
    <w:rsid w:val="005A3032"/>
    <w:rsid w:val="005A7C0A"/>
    <w:rsid w:val="005C0E74"/>
    <w:rsid w:val="005C4B0B"/>
    <w:rsid w:val="005D41D7"/>
    <w:rsid w:val="005E72D5"/>
    <w:rsid w:val="00601594"/>
    <w:rsid w:val="00604FAD"/>
    <w:rsid w:val="0060642D"/>
    <w:rsid w:val="006064B0"/>
    <w:rsid w:val="00612520"/>
    <w:rsid w:val="0062082E"/>
    <w:rsid w:val="00634811"/>
    <w:rsid w:val="0063786B"/>
    <w:rsid w:val="00647748"/>
    <w:rsid w:val="00680BD6"/>
    <w:rsid w:val="006C199E"/>
    <w:rsid w:val="006C5EE2"/>
    <w:rsid w:val="006C7A41"/>
    <w:rsid w:val="006D1135"/>
    <w:rsid w:val="006D273E"/>
    <w:rsid w:val="00706BAB"/>
    <w:rsid w:val="00714FF1"/>
    <w:rsid w:val="00716B6F"/>
    <w:rsid w:val="0072552C"/>
    <w:rsid w:val="00735DF6"/>
    <w:rsid w:val="00740402"/>
    <w:rsid w:val="00740AA8"/>
    <w:rsid w:val="00763A96"/>
    <w:rsid w:val="0078178C"/>
    <w:rsid w:val="007942A0"/>
    <w:rsid w:val="00797B0A"/>
    <w:rsid w:val="007B0580"/>
    <w:rsid w:val="007D5266"/>
    <w:rsid w:val="007E0C69"/>
    <w:rsid w:val="007F3EC4"/>
    <w:rsid w:val="007F56F3"/>
    <w:rsid w:val="00821E87"/>
    <w:rsid w:val="00822A23"/>
    <w:rsid w:val="00837739"/>
    <w:rsid w:val="00862645"/>
    <w:rsid w:val="0089694C"/>
    <w:rsid w:val="008D2868"/>
    <w:rsid w:val="008D631D"/>
    <w:rsid w:val="00904C36"/>
    <w:rsid w:val="00916B42"/>
    <w:rsid w:val="00950C89"/>
    <w:rsid w:val="00970330"/>
    <w:rsid w:val="0097738A"/>
    <w:rsid w:val="009C1781"/>
    <w:rsid w:val="009C37D9"/>
    <w:rsid w:val="009F1210"/>
    <w:rsid w:val="009F390D"/>
    <w:rsid w:val="00A0794B"/>
    <w:rsid w:val="00A129C1"/>
    <w:rsid w:val="00A32CCA"/>
    <w:rsid w:val="00A33957"/>
    <w:rsid w:val="00A35754"/>
    <w:rsid w:val="00A664F3"/>
    <w:rsid w:val="00A8383B"/>
    <w:rsid w:val="00A97FEB"/>
    <w:rsid w:val="00AA4A85"/>
    <w:rsid w:val="00AB30D7"/>
    <w:rsid w:val="00AD0A8F"/>
    <w:rsid w:val="00AD552E"/>
    <w:rsid w:val="00AE5765"/>
    <w:rsid w:val="00AF0BDA"/>
    <w:rsid w:val="00B0185D"/>
    <w:rsid w:val="00B028F6"/>
    <w:rsid w:val="00B245EC"/>
    <w:rsid w:val="00B27B8C"/>
    <w:rsid w:val="00B420F4"/>
    <w:rsid w:val="00B804D4"/>
    <w:rsid w:val="00B967F7"/>
    <w:rsid w:val="00BA18B0"/>
    <w:rsid w:val="00BA62D9"/>
    <w:rsid w:val="00BC2A30"/>
    <w:rsid w:val="00BD419C"/>
    <w:rsid w:val="00BE1D7C"/>
    <w:rsid w:val="00C1390A"/>
    <w:rsid w:val="00C17C88"/>
    <w:rsid w:val="00C24C5B"/>
    <w:rsid w:val="00C26074"/>
    <w:rsid w:val="00C61F03"/>
    <w:rsid w:val="00C639EE"/>
    <w:rsid w:val="00C84827"/>
    <w:rsid w:val="00C90307"/>
    <w:rsid w:val="00C97465"/>
    <w:rsid w:val="00CB6999"/>
    <w:rsid w:val="00CB6D91"/>
    <w:rsid w:val="00CC5720"/>
    <w:rsid w:val="00CC6D1E"/>
    <w:rsid w:val="00CE021A"/>
    <w:rsid w:val="00CE5EA5"/>
    <w:rsid w:val="00CF24F8"/>
    <w:rsid w:val="00D0196A"/>
    <w:rsid w:val="00D07986"/>
    <w:rsid w:val="00D27EEB"/>
    <w:rsid w:val="00D32D77"/>
    <w:rsid w:val="00D334AE"/>
    <w:rsid w:val="00D562C5"/>
    <w:rsid w:val="00D5786A"/>
    <w:rsid w:val="00D73F11"/>
    <w:rsid w:val="00D75525"/>
    <w:rsid w:val="00D97B77"/>
    <w:rsid w:val="00DA2228"/>
    <w:rsid w:val="00DE515B"/>
    <w:rsid w:val="00E04A2B"/>
    <w:rsid w:val="00E10CE3"/>
    <w:rsid w:val="00E13D04"/>
    <w:rsid w:val="00E17485"/>
    <w:rsid w:val="00E542E5"/>
    <w:rsid w:val="00E610D3"/>
    <w:rsid w:val="00E6525C"/>
    <w:rsid w:val="00E80042"/>
    <w:rsid w:val="00E95942"/>
    <w:rsid w:val="00EA4C26"/>
    <w:rsid w:val="00EA5095"/>
    <w:rsid w:val="00EB0A09"/>
    <w:rsid w:val="00EC1681"/>
    <w:rsid w:val="00F00E58"/>
    <w:rsid w:val="00F05C00"/>
    <w:rsid w:val="00F300A9"/>
    <w:rsid w:val="00F34AB2"/>
    <w:rsid w:val="00F54588"/>
    <w:rsid w:val="00F74F0D"/>
    <w:rsid w:val="00F85C7D"/>
    <w:rsid w:val="00FB6238"/>
    <w:rsid w:val="00FB6A59"/>
    <w:rsid w:val="00FC43D7"/>
    <w:rsid w:val="00FC4A39"/>
    <w:rsid w:val="00FE0D23"/>
    <w:rsid w:val="00FF150F"/>
    <w:rsid w:val="00FF56E2"/>
    <w:rsid w:val="039A2012"/>
    <w:rsid w:val="0A7932DE"/>
    <w:rsid w:val="0F1D7D7F"/>
    <w:rsid w:val="24A10C0D"/>
    <w:rsid w:val="2DBF60FC"/>
    <w:rsid w:val="562543F0"/>
    <w:rsid w:val="7562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558AF"/>
  <w15:docId w15:val="{98CF0CB2-5359-4BA5-AA7B-77EDD7F2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ind w:firstLineChars="200" w:firstLine="643"/>
      <w:jc w:val="both"/>
    </w:pPr>
    <w:rPr>
      <w:rFonts w:ascii="仿宋_GB2312" w:eastAsia="仿宋_GB2312" w:hAnsi="仿宋" w:cs="宋体"/>
      <w:sz w:val="32"/>
      <w:szCs w:val="32"/>
    </w:rPr>
  </w:style>
  <w:style w:type="paragraph" w:styleId="1">
    <w:name w:val="heading 1"/>
    <w:basedOn w:val="a"/>
    <w:next w:val="a"/>
    <w:link w:val="10"/>
    <w:uiPriority w:val="9"/>
    <w:qFormat/>
    <w:rsid w:val="00A32CCA"/>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semiHidden/>
    <w:unhideWhenUsed/>
    <w:qFormat/>
    <w:pPr>
      <w:spacing w:after="120"/>
      <w:ind w:leftChars="700" w:left="1440" w:rightChars="700" w:right="144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Normal (Web)"/>
    <w:basedOn w:val="a"/>
    <w:uiPriority w:val="99"/>
    <w:unhideWhenUsed/>
    <w:qFormat/>
    <w:pPr>
      <w:spacing w:before="100" w:beforeAutospacing="1" w:after="100" w:afterAutospacing="1"/>
      <w:ind w:firstLineChars="0" w:firstLine="0"/>
      <w:jc w:val="left"/>
    </w:pPr>
    <w:rPr>
      <w:rFonts w:ascii="宋体" w:eastAsia="宋体" w:hAnsi="宋体"/>
      <w:sz w:val="24"/>
      <w:szCs w:val="24"/>
    </w:rPr>
  </w:style>
  <w:style w:type="paragraph" w:customStyle="1" w:styleId="a7">
    <w:name w:val="公文正文"/>
    <w:basedOn w:val="a"/>
    <w:autoRedefine/>
    <w:qFormat/>
    <w:rPr>
      <w:color w:val="333333"/>
      <w:shd w:val="clear" w:color="auto" w:fill="FFFFFF"/>
    </w:rPr>
  </w:style>
  <w:style w:type="paragraph" w:styleId="a8">
    <w:name w:val="header"/>
    <w:basedOn w:val="a"/>
    <w:link w:val="a9"/>
    <w:uiPriority w:val="99"/>
    <w:unhideWhenUsed/>
    <w:qFormat/>
    <w:rsid w:val="00A32CC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A32CCA"/>
    <w:rPr>
      <w:rFonts w:ascii="仿宋_GB2312" w:eastAsia="仿宋_GB2312" w:hAnsi="仿宋" w:cs="宋体"/>
      <w:sz w:val="18"/>
      <w:szCs w:val="18"/>
    </w:rPr>
  </w:style>
  <w:style w:type="table" w:styleId="aa">
    <w:name w:val="Table Grid"/>
    <w:basedOn w:val="a2"/>
    <w:qFormat/>
    <w:rsid w:val="00A32CCA"/>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公文一级标题"/>
    <w:basedOn w:val="1"/>
    <w:next w:val="a7"/>
    <w:qFormat/>
    <w:rsid w:val="00A32CCA"/>
    <w:pPr>
      <w:keepNext w:val="0"/>
      <w:keepLines w:val="0"/>
      <w:shd w:val="clear" w:color="auto" w:fill="FFFFFF"/>
      <w:spacing w:before="0" w:after="0" w:line="240" w:lineRule="auto"/>
      <w:ind w:firstLine="200"/>
    </w:pPr>
    <w:rPr>
      <w:rFonts w:ascii="宋体" w:eastAsia="黑体" w:hAnsi="宋体"/>
      <w:b w:val="0"/>
      <w:color w:val="333333"/>
      <w:sz w:val="32"/>
      <w:szCs w:val="32"/>
    </w:rPr>
  </w:style>
  <w:style w:type="paragraph" w:customStyle="1" w:styleId="ac">
    <w:name w:val="公文大标题"/>
    <w:basedOn w:val="ad"/>
    <w:qFormat/>
    <w:rsid w:val="00A32CCA"/>
    <w:pPr>
      <w:shd w:val="clear" w:color="auto" w:fill="FFFFFF"/>
      <w:ind w:firstLineChars="0" w:firstLine="0"/>
    </w:pPr>
    <w:rPr>
      <w:rFonts w:ascii="等线 Light" w:eastAsia="宋体" w:hAnsi="等线 Light" w:cs="Times New Roman"/>
      <w:bCs w:val="0"/>
      <w:color w:val="333333"/>
      <w:sz w:val="44"/>
      <w:szCs w:val="44"/>
    </w:rPr>
  </w:style>
  <w:style w:type="paragraph" w:customStyle="1" w:styleId="ae">
    <w:name w:val="表格正文"/>
    <w:basedOn w:val="a"/>
    <w:qFormat/>
    <w:rsid w:val="00A32CCA"/>
    <w:pPr>
      <w:ind w:firstLineChars="0" w:firstLine="0"/>
      <w:jc w:val="left"/>
    </w:pPr>
    <w:rPr>
      <w:rFonts w:eastAsia="宋体"/>
      <w:sz w:val="24"/>
      <w:szCs w:val="24"/>
    </w:rPr>
  </w:style>
  <w:style w:type="character" w:customStyle="1" w:styleId="a5">
    <w:name w:val="页脚 字符"/>
    <w:basedOn w:val="a1"/>
    <w:link w:val="a4"/>
    <w:uiPriority w:val="99"/>
    <w:qFormat/>
    <w:rsid w:val="00A32CCA"/>
    <w:rPr>
      <w:rFonts w:ascii="仿宋_GB2312" w:eastAsia="仿宋_GB2312" w:hAnsi="仿宋" w:cs="宋体"/>
      <w:sz w:val="18"/>
      <w:szCs w:val="18"/>
    </w:rPr>
  </w:style>
  <w:style w:type="character" w:customStyle="1" w:styleId="10">
    <w:name w:val="标题 1 字符"/>
    <w:basedOn w:val="a1"/>
    <w:link w:val="1"/>
    <w:uiPriority w:val="9"/>
    <w:rsid w:val="00A32CCA"/>
    <w:rPr>
      <w:rFonts w:ascii="仿宋_GB2312" w:eastAsia="仿宋_GB2312" w:hAnsi="仿宋" w:cs="宋体"/>
      <w:b/>
      <w:bCs/>
      <w:kern w:val="44"/>
      <w:sz w:val="44"/>
      <w:szCs w:val="44"/>
    </w:rPr>
  </w:style>
  <w:style w:type="paragraph" w:styleId="ad">
    <w:name w:val="Title"/>
    <w:basedOn w:val="a"/>
    <w:next w:val="a"/>
    <w:link w:val="af"/>
    <w:uiPriority w:val="10"/>
    <w:qFormat/>
    <w:rsid w:val="00A32CCA"/>
    <w:pPr>
      <w:spacing w:before="240" w:after="60"/>
      <w:jc w:val="center"/>
      <w:outlineLvl w:val="0"/>
    </w:pPr>
    <w:rPr>
      <w:rFonts w:asciiTheme="majorHAnsi" w:eastAsiaTheme="majorEastAsia" w:hAnsiTheme="majorHAnsi" w:cstheme="majorBidi"/>
      <w:b/>
      <w:bCs/>
    </w:rPr>
  </w:style>
  <w:style w:type="character" w:customStyle="1" w:styleId="af">
    <w:name w:val="标题 字符"/>
    <w:basedOn w:val="a1"/>
    <w:link w:val="ad"/>
    <w:uiPriority w:val="10"/>
    <w:rsid w:val="00A32CC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502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1107</Words>
  <Characters>6315</Characters>
  <Application>Microsoft Office Word</Application>
  <DocSecurity>0</DocSecurity>
  <Lines>52</Lines>
  <Paragraphs>14</Paragraphs>
  <ScaleCrop>false</ScaleCrop>
  <Company>China</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柏子旭</cp:lastModifiedBy>
  <cp:revision>36</cp:revision>
  <dcterms:created xsi:type="dcterms:W3CDTF">2025-06-18T03:46:00Z</dcterms:created>
  <dcterms:modified xsi:type="dcterms:W3CDTF">2025-08-06T07:22:00Z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eyJoZGlkIjoiMjJlMjhlOWE0OGQzOTQwZjc0ZjUzM2M2YTU0YzI4MzciLCJ1c2VySWQiOiIxNjE5NDUxNDc3In0=</vt:lpwstr>
  </property>
  <property fmtid="{D5CDD505-2E9C-101B-9397-08002B2CF9AE}" pid="3" name="KSOProductBuildVer">
    <vt:lpwstr>2052-12.1.0.21541</vt:lpwstr>
  </property>
  <property fmtid="{D5CDD505-2E9C-101B-9397-08002B2CF9AE}" pid="4" name="ICV">
    <vt:lpwstr>DE1F9B526B2649AD96450E3115B23B6B_12</vt:lpwstr>
  </property>
</Properties>
</file>