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jc w:val="center"/>
        <w:rPr>
          <w:rFonts w:hint="eastAsia" w:ascii="方正小标宋简体" w:hAnsi="黑体" w:eastAsia="方正小标宋简体"/>
          <w:sz w:val="44"/>
          <w:szCs w:val="44"/>
        </w:rPr>
      </w:pPr>
      <w:r>
        <w:rPr>
          <w:rFonts w:hint="eastAsia" w:ascii="方正小标宋简体" w:hAnsi="黑体" w:eastAsia="方正小标宋简体"/>
          <w:sz w:val="44"/>
          <w:szCs w:val="44"/>
        </w:rPr>
        <w:t>大连金普新区供销合作社联合社</w:t>
      </w:r>
    </w:p>
    <w:p>
      <w:pPr>
        <w:spacing w:line="220" w:lineRule="atLeast"/>
        <w:jc w:val="center"/>
        <w:rPr>
          <w:rFonts w:hint="eastAsia" w:ascii="方正小标宋简体" w:hAnsi="黑体" w:eastAsia="方正小标宋简体"/>
          <w:sz w:val="44"/>
          <w:szCs w:val="44"/>
        </w:rPr>
      </w:pPr>
      <w:r>
        <w:rPr>
          <w:rFonts w:hint="eastAsia"/>
          <w:sz w:val="44"/>
          <w:szCs w:val="44"/>
        </w:rPr>
        <w:t>2022</w:t>
      </w:r>
      <w:r>
        <w:rPr>
          <w:rFonts w:hint="eastAsia" w:ascii="方正小标宋简体" w:hAnsi="黑体" w:eastAsia="方正小标宋简体"/>
          <w:sz w:val="44"/>
          <w:szCs w:val="44"/>
        </w:rPr>
        <w:t>年度单位预算</w:t>
      </w:r>
    </w:p>
    <w:p>
      <w:pPr>
        <w:spacing w:line="220" w:lineRule="atLeast"/>
        <w:jc w:val="center"/>
        <w:rPr>
          <w:rFonts w:ascii="方正小标宋简体" w:hAnsi="黑体" w:eastAsia="方正小标宋简体"/>
          <w:b/>
          <w:sz w:val="32"/>
          <w:szCs w:val="32"/>
        </w:rPr>
      </w:pPr>
      <w:r>
        <w:rPr>
          <w:rFonts w:hint="eastAsia" w:ascii="仿宋_GB2312" w:eastAsia="仿宋_GB2312"/>
          <w:b/>
          <w:sz w:val="32"/>
          <w:szCs w:val="32"/>
        </w:rPr>
        <w:t>目录</w:t>
      </w:r>
    </w:p>
    <w:p>
      <w:pPr>
        <w:adjustRightInd w:val="0"/>
        <w:snapToGrid w:val="0"/>
        <w:spacing w:line="220" w:lineRule="atLeast"/>
        <w:rPr>
          <w:rFonts w:ascii="黑体" w:hAnsi="黑体" w:eastAsia="黑体"/>
          <w:sz w:val="32"/>
          <w:szCs w:val="32"/>
        </w:rPr>
      </w:pPr>
    </w:p>
    <w:p>
      <w:pPr>
        <w:adjustRightInd w:val="0"/>
        <w:snapToGrid w:val="0"/>
        <w:spacing w:line="220" w:lineRule="atLeast"/>
        <w:rPr>
          <w:rFonts w:ascii="黑体" w:hAnsi="黑体" w:eastAsia="黑体"/>
          <w:sz w:val="32"/>
          <w:szCs w:val="32"/>
        </w:rPr>
      </w:pPr>
      <w:r>
        <w:rPr>
          <w:rFonts w:hint="eastAsia" w:ascii="黑体" w:hAnsi="黑体" w:eastAsia="黑体"/>
          <w:sz w:val="32"/>
          <w:szCs w:val="32"/>
        </w:rPr>
        <w:t xml:space="preserve">第一部分  </w:t>
      </w:r>
      <w:r>
        <w:rPr>
          <w:rFonts w:hint="eastAsia"/>
          <w:sz w:val="32"/>
          <w:szCs w:val="32"/>
        </w:rPr>
        <w:t xml:space="preserve"> </w:t>
      </w:r>
      <w:r>
        <w:rPr>
          <w:rFonts w:hint="eastAsia" w:ascii="黑体" w:hAnsi="黑体" w:eastAsia="黑体"/>
          <w:sz w:val="32"/>
          <w:szCs w:val="32"/>
        </w:rPr>
        <w:t>大连金普新区供销合作社联合社概况</w:t>
      </w:r>
    </w:p>
    <w:p>
      <w:pPr>
        <w:adjustRightInd w:val="0"/>
        <w:snapToGrid w:val="0"/>
        <w:spacing w:line="220" w:lineRule="atLeast"/>
        <w:rPr>
          <w:rFonts w:ascii="仿宋_GB2312" w:eastAsia="仿宋_GB2312"/>
          <w:sz w:val="32"/>
          <w:szCs w:val="32"/>
        </w:rPr>
      </w:pPr>
      <w:r>
        <w:rPr>
          <w:rFonts w:hint="eastAsia" w:ascii="仿宋_GB2312" w:eastAsia="仿宋_GB2312"/>
          <w:sz w:val="32"/>
          <w:szCs w:val="32"/>
        </w:rPr>
        <w:t>一、主要职责</w:t>
      </w:r>
    </w:p>
    <w:p>
      <w:pPr>
        <w:adjustRightInd w:val="0"/>
        <w:snapToGrid w:val="0"/>
        <w:spacing w:line="220" w:lineRule="atLeast"/>
        <w:rPr>
          <w:rFonts w:ascii="仿宋_GB2312" w:eastAsia="仿宋_GB2312"/>
          <w:sz w:val="32"/>
          <w:szCs w:val="32"/>
        </w:rPr>
      </w:pPr>
      <w:r>
        <w:rPr>
          <w:rFonts w:hint="eastAsia" w:ascii="仿宋_GB2312" w:eastAsia="仿宋_GB2312"/>
          <w:sz w:val="32"/>
          <w:szCs w:val="32"/>
        </w:rPr>
        <w:t>二、机构设置</w:t>
      </w:r>
    </w:p>
    <w:p>
      <w:pPr>
        <w:adjustRightInd w:val="0"/>
        <w:snapToGrid w:val="0"/>
        <w:spacing w:line="220" w:lineRule="atLeast"/>
        <w:rPr>
          <w:rFonts w:ascii="黑体" w:hAnsi="黑体" w:eastAsia="黑体"/>
          <w:sz w:val="32"/>
          <w:szCs w:val="32"/>
        </w:rPr>
      </w:pPr>
      <w:r>
        <w:rPr>
          <w:rFonts w:hint="eastAsia" w:ascii="黑体" w:hAnsi="黑体" w:eastAsia="黑体"/>
          <w:sz w:val="32"/>
          <w:szCs w:val="32"/>
        </w:rPr>
        <w:t>第二部分   大连金普新区供销合作社联合社</w:t>
      </w:r>
      <w:r>
        <w:rPr>
          <w:rFonts w:hint="eastAsia"/>
          <w:sz w:val="32"/>
          <w:szCs w:val="32"/>
        </w:rPr>
        <w:t>2022</w:t>
      </w:r>
      <w:r>
        <w:rPr>
          <w:rFonts w:hint="eastAsia" w:ascii="黑体" w:hAnsi="黑体" w:eastAsia="黑体"/>
          <w:sz w:val="32"/>
          <w:szCs w:val="32"/>
        </w:rPr>
        <w:t>年单位预算表</w:t>
      </w:r>
    </w:p>
    <w:p>
      <w:pPr>
        <w:adjustRightInd w:val="0"/>
        <w:snapToGrid w:val="0"/>
        <w:spacing w:line="220" w:lineRule="atLeast"/>
        <w:rPr>
          <w:rFonts w:ascii="仿宋_GB2312" w:eastAsia="仿宋_GB2312"/>
          <w:sz w:val="32"/>
          <w:szCs w:val="32"/>
        </w:rPr>
      </w:pPr>
      <w:r>
        <w:rPr>
          <w:rFonts w:hint="eastAsia" w:ascii="仿宋_GB2312" w:eastAsia="仿宋_GB2312"/>
          <w:sz w:val="32"/>
          <w:szCs w:val="32"/>
        </w:rPr>
        <w:t>一、收支预算总表</w:t>
      </w:r>
    </w:p>
    <w:p>
      <w:pPr>
        <w:adjustRightInd w:val="0"/>
        <w:snapToGrid w:val="0"/>
        <w:spacing w:line="220" w:lineRule="atLeast"/>
        <w:rPr>
          <w:rFonts w:ascii="仿宋_GB2312" w:eastAsia="仿宋_GB2312"/>
          <w:sz w:val="32"/>
          <w:szCs w:val="32"/>
        </w:rPr>
      </w:pPr>
      <w:r>
        <w:rPr>
          <w:rFonts w:hint="eastAsia" w:ascii="仿宋_GB2312" w:eastAsia="仿宋_GB2312"/>
          <w:sz w:val="32"/>
          <w:szCs w:val="32"/>
        </w:rPr>
        <w:t>二、收入预算总表</w:t>
      </w:r>
    </w:p>
    <w:p>
      <w:pPr>
        <w:adjustRightInd w:val="0"/>
        <w:snapToGrid w:val="0"/>
        <w:spacing w:line="220" w:lineRule="atLeast"/>
        <w:rPr>
          <w:rFonts w:ascii="仿宋_GB2312" w:eastAsia="仿宋_GB2312"/>
          <w:sz w:val="32"/>
          <w:szCs w:val="32"/>
        </w:rPr>
      </w:pPr>
      <w:r>
        <w:rPr>
          <w:rFonts w:hint="eastAsia" w:ascii="仿宋_GB2312" w:eastAsia="仿宋_GB2312"/>
          <w:sz w:val="32"/>
          <w:szCs w:val="32"/>
        </w:rPr>
        <w:t>三、支出预算总表</w:t>
      </w:r>
    </w:p>
    <w:p>
      <w:pPr>
        <w:adjustRightInd w:val="0"/>
        <w:snapToGrid w:val="0"/>
        <w:spacing w:line="220" w:lineRule="atLeast"/>
        <w:rPr>
          <w:rFonts w:ascii="仿宋_GB2312" w:eastAsia="仿宋_GB2312"/>
          <w:sz w:val="32"/>
          <w:szCs w:val="32"/>
        </w:rPr>
      </w:pPr>
      <w:r>
        <w:rPr>
          <w:rFonts w:hint="eastAsia" w:ascii="仿宋_GB2312" w:eastAsia="仿宋_GB2312"/>
          <w:sz w:val="32"/>
          <w:szCs w:val="32"/>
        </w:rPr>
        <w:t>四、支出功能</w:t>
      </w:r>
      <w:r>
        <w:rPr>
          <w:rFonts w:ascii="仿宋_GB2312" w:eastAsia="仿宋_GB2312"/>
          <w:sz w:val="32"/>
          <w:szCs w:val="32"/>
        </w:rPr>
        <w:t>分类预算表</w:t>
      </w:r>
    </w:p>
    <w:p>
      <w:pPr>
        <w:adjustRightInd w:val="0"/>
        <w:snapToGrid w:val="0"/>
        <w:spacing w:line="220" w:lineRule="atLeast"/>
        <w:rPr>
          <w:rFonts w:ascii="仿宋_GB2312" w:eastAsia="仿宋_GB2312"/>
          <w:sz w:val="32"/>
          <w:szCs w:val="32"/>
        </w:rPr>
      </w:pPr>
      <w:r>
        <w:rPr>
          <w:rFonts w:hint="eastAsia" w:ascii="仿宋_GB2312" w:eastAsia="仿宋_GB2312"/>
          <w:sz w:val="32"/>
          <w:szCs w:val="32"/>
        </w:rPr>
        <w:t>五</w:t>
      </w:r>
      <w:r>
        <w:rPr>
          <w:rFonts w:ascii="仿宋_GB2312" w:eastAsia="仿宋_GB2312"/>
          <w:sz w:val="32"/>
          <w:szCs w:val="32"/>
        </w:rPr>
        <w:t>、</w:t>
      </w:r>
      <w:r>
        <w:rPr>
          <w:rFonts w:hint="eastAsia" w:ascii="仿宋_GB2312" w:eastAsia="仿宋_GB2312"/>
          <w:sz w:val="32"/>
          <w:szCs w:val="32"/>
        </w:rPr>
        <w:t>支出</w:t>
      </w:r>
      <w:r>
        <w:rPr>
          <w:rFonts w:ascii="仿宋_GB2312" w:eastAsia="仿宋_GB2312"/>
          <w:sz w:val="32"/>
          <w:szCs w:val="32"/>
        </w:rPr>
        <w:t>经济分类预算表</w:t>
      </w:r>
    </w:p>
    <w:p>
      <w:pPr>
        <w:adjustRightInd w:val="0"/>
        <w:snapToGrid w:val="0"/>
        <w:spacing w:line="220" w:lineRule="atLeast"/>
        <w:rPr>
          <w:rFonts w:ascii="仿宋_GB2312" w:eastAsia="仿宋_GB2312"/>
          <w:sz w:val="32"/>
          <w:szCs w:val="32"/>
        </w:rPr>
      </w:pPr>
      <w:r>
        <w:rPr>
          <w:rFonts w:hint="eastAsia" w:ascii="仿宋_GB2312" w:eastAsia="仿宋_GB2312"/>
          <w:sz w:val="32"/>
          <w:szCs w:val="32"/>
        </w:rPr>
        <w:t>六</w:t>
      </w:r>
      <w:r>
        <w:rPr>
          <w:rFonts w:ascii="仿宋_GB2312" w:eastAsia="仿宋_GB2312"/>
          <w:sz w:val="32"/>
          <w:szCs w:val="32"/>
        </w:rPr>
        <w:t>、</w:t>
      </w:r>
      <w:r>
        <w:rPr>
          <w:rFonts w:hint="eastAsia" w:ascii="仿宋_GB2312" w:eastAsia="仿宋_GB2312"/>
          <w:sz w:val="32"/>
          <w:szCs w:val="32"/>
        </w:rPr>
        <w:t>财政拨款预算总表</w:t>
      </w:r>
    </w:p>
    <w:p>
      <w:pPr>
        <w:adjustRightInd w:val="0"/>
        <w:snapToGrid w:val="0"/>
        <w:spacing w:line="220" w:lineRule="atLeast"/>
        <w:rPr>
          <w:rFonts w:ascii="仿宋_GB2312" w:eastAsia="仿宋_GB2312"/>
          <w:sz w:val="32"/>
          <w:szCs w:val="32"/>
        </w:rPr>
      </w:pPr>
      <w:r>
        <w:rPr>
          <w:rFonts w:hint="eastAsia" w:ascii="仿宋_GB2312" w:eastAsia="仿宋_GB2312"/>
          <w:sz w:val="32"/>
          <w:szCs w:val="32"/>
        </w:rPr>
        <w:t>七、一般公共预算支出表</w:t>
      </w:r>
    </w:p>
    <w:p>
      <w:pPr>
        <w:adjustRightInd w:val="0"/>
        <w:snapToGrid w:val="0"/>
        <w:spacing w:line="220" w:lineRule="atLeast"/>
        <w:rPr>
          <w:rFonts w:ascii="仿宋_GB2312" w:eastAsia="仿宋_GB2312"/>
          <w:sz w:val="32"/>
          <w:szCs w:val="32"/>
        </w:rPr>
      </w:pPr>
      <w:r>
        <w:rPr>
          <w:rFonts w:hint="eastAsia" w:ascii="仿宋_GB2312" w:eastAsia="仿宋_GB2312"/>
          <w:sz w:val="32"/>
          <w:szCs w:val="32"/>
        </w:rPr>
        <w:t>八、一般公共预算基本支出表</w:t>
      </w:r>
    </w:p>
    <w:p>
      <w:pPr>
        <w:adjustRightInd w:val="0"/>
        <w:snapToGrid w:val="0"/>
        <w:spacing w:line="220" w:lineRule="atLeast"/>
        <w:rPr>
          <w:rFonts w:ascii="仿宋_GB2312" w:eastAsia="仿宋_GB2312"/>
          <w:sz w:val="32"/>
          <w:szCs w:val="32"/>
        </w:rPr>
      </w:pPr>
      <w:r>
        <w:rPr>
          <w:rFonts w:hint="eastAsia" w:ascii="仿宋_GB2312" w:eastAsia="仿宋_GB2312"/>
          <w:sz w:val="32"/>
          <w:szCs w:val="32"/>
        </w:rPr>
        <w:t>九、一般</w:t>
      </w:r>
      <w:r>
        <w:rPr>
          <w:rFonts w:ascii="仿宋_GB2312" w:eastAsia="仿宋_GB2312"/>
          <w:sz w:val="32"/>
          <w:szCs w:val="32"/>
        </w:rPr>
        <w:t>公共</w:t>
      </w:r>
      <w:r>
        <w:rPr>
          <w:rFonts w:hint="eastAsia" w:ascii="仿宋_GB2312" w:eastAsia="仿宋_GB2312"/>
          <w:sz w:val="32"/>
          <w:szCs w:val="32"/>
        </w:rPr>
        <w:t>预算“三公”经费支出预算表</w:t>
      </w:r>
    </w:p>
    <w:p>
      <w:pPr>
        <w:adjustRightInd w:val="0"/>
        <w:snapToGrid w:val="0"/>
        <w:spacing w:line="220" w:lineRule="atLeast"/>
        <w:rPr>
          <w:rFonts w:ascii="仿宋_GB2312" w:eastAsia="仿宋_GB2312"/>
          <w:sz w:val="32"/>
          <w:szCs w:val="32"/>
        </w:rPr>
      </w:pPr>
      <w:r>
        <w:rPr>
          <w:rFonts w:hint="eastAsia" w:ascii="仿宋_GB2312" w:eastAsia="仿宋_GB2312"/>
          <w:sz w:val="32"/>
          <w:szCs w:val="32"/>
        </w:rPr>
        <w:t>十、政府性</w:t>
      </w:r>
      <w:r>
        <w:rPr>
          <w:rFonts w:ascii="仿宋_GB2312" w:eastAsia="仿宋_GB2312"/>
          <w:sz w:val="32"/>
          <w:szCs w:val="32"/>
        </w:rPr>
        <w:t>基金预算</w:t>
      </w:r>
      <w:r>
        <w:rPr>
          <w:rFonts w:hint="eastAsia" w:ascii="仿宋_GB2312" w:eastAsia="仿宋_GB2312"/>
          <w:sz w:val="32"/>
          <w:szCs w:val="32"/>
        </w:rPr>
        <w:t>支出表</w:t>
      </w:r>
    </w:p>
    <w:p>
      <w:pPr>
        <w:adjustRightInd w:val="0"/>
        <w:snapToGrid w:val="0"/>
        <w:spacing w:line="220" w:lineRule="atLeast"/>
        <w:rPr>
          <w:rFonts w:ascii="仿宋_GB2312" w:eastAsia="仿宋_GB2312"/>
          <w:sz w:val="32"/>
          <w:szCs w:val="32"/>
        </w:rPr>
      </w:pPr>
      <w:r>
        <w:rPr>
          <w:rFonts w:hint="eastAsia" w:ascii="仿宋_GB2312" w:eastAsia="仿宋_GB2312"/>
          <w:sz w:val="32"/>
          <w:szCs w:val="32"/>
        </w:rPr>
        <w:t>十一、国有资本</w:t>
      </w:r>
      <w:r>
        <w:rPr>
          <w:rFonts w:ascii="仿宋_GB2312" w:eastAsia="仿宋_GB2312"/>
          <w:sz w:val="32"/>
          <w:szCs w:val="32"/>
        </w:rPr>
        <w:t>经营预算支出表</w:t>
      </w:r>
    </w:p>
    <w:p>
      <w:pPr>
        <w:adjustRightInd w:val="0"/>
        <w:snapToGrid w:val="0"/>
        <w:spacing w:line="220" w:lineRule="atLeast"/>
        <w:rPr>
          <w:rFonts w:ascii="仿宋_GB2312" w:eastAsia="仿宋_GB2312"/>
          <w:sz w:val="32"/>
          <w:szCs w:val="32"/>
        </w:rPr>
      </w:pPr>
      <w:r>
        <w:rPr>
          <w:rFonts w:hint="eastAsia" w:ascii="仿宋_GB2312" w:eastAsia="仿宋_GB2312"/>
          <w:sz w:val="32"/>
          <w:szCs w:val="32"/>
        </w:rPr>
        <w:t>十二</w:t>
      </w:r>
      <w:r>
        <w:rPr>
          <w:rFonts w:ascii="仿宋_GB2312" w:eastAsia="仿宋_GB2312"/>
          <w:sz w:val="32"/>
          <w:szCs w:val="32"/>
        </w:rPr>
        <w:t>、</w:t>
      </w:r>
      <w:r>
        <w:rPr>
          <w:rFonts w:hint="eastAsia" w:ascii="仿宋_GB2312" w:eastAsia="仿宋_GB2312"/>
          <w:sz w:val="32"/>
          <w:szCs w:val="32"/>
        </w:rPr>
        <w:t>项目支出表</w:t>
      </w:r>
    </w:p>
    <w:p>
      <w:pPr>
        <w:adjustRightInd w:val="0"/>
        <w:snapToGrid w:val="0"/>
        <w:spacing w:line="220" w:lineRule="atLeast"/>
        <w:rPr>
          <w:rFonts w:ascii="仿宋_GB2312" w:eastAsia="仿宋_GB2312"/>
          <w:sz w:val="32"/>
          <w:szCs w:val="32"/>
        </w:rPr>
      </w:pPr>
      <w:r>
        <w:rPr>
          <w:rFonts w:hint="eastAsia" w:ascii="仿宋_GB2312" w:eastAsia="仿宋_GB2312"/>
          <w:sz w:val="32"/>
          <w:szCs w:val="32"/>
        </w:rPr>
        <w:t>十三、</w:t>
      </w:r>
      <w:r>
        <w:rPr>
          <w:rFonts w:ascii="仿宋_GB2312" w:eastAsia="仿宋_GB2312"/>
          <w:sz w:val="32"/>
          <w:szCs w:val="32"/>
        </w:rPr>
        <w:t>政府采购预算表</w:t>
      </w:r>
    </w:p>
    <w:p>
      <w:pPr>
        <w:adjustRightInd w:val="0"/>
        <w:snapToGrid w:val="0"/>
        <w:spacing w:line="220" w:lineRule="atLeast"/>
        <w:rPr>
          <w:rFonts w:ascii="仿宋_GB2312" w:eastAsia="仿宋_GB2312"/>
          <w:sz w:val="32"/>
          <w:szCs w:val="32"/>
        </w:rPr>
      </w:pPr>
      <w:r>
        <w:rPr>
          <w:rFonts w:hint="eastAsia" w:ascii="仿宋_GB2312" w:eastAsia="仿宋_GB2312"/>
          <w:sz w:val="32"/>
          <w:szCs w:val="32"/>
        </w:rPr>
        <w:t>十四</w:t>
      </w:r>
      <w:r>
        <w:rPr>
          <w:rFonts w:ascii="仿宋_GB2312" w:eastAsia="仿宋_GB2312"/>
          <w:sz w:val="32"/>
          <w:szCs w:val="32"/>
        </w:rPr>
        <w:t>、政府购买服务预算表</w:t>
      </w:r>
    </w:p>
    <w:p>
      <w:pPr>
        <w:adjustRightInd w:val="0"/>
        <w:snapToGrid w:val="0"/>
        <w:spacing w:line="220" w:lineRule="atLeast"/>
        <w:rPr>
          <w:rFonts w:ascii="黑体" w:hAnsi="黑体" w:eastAsia="黑体"/>
          <w:sz w:val="32"/>
          <w:szCs w:val="32"/>
        </w:rPr>
      </w:pPr>
      <w:r>
        <w:rPr>
          <w:rFonts w:hint="eastAsia" w:ascii="黑体" w:hAnsi="黑体" w:eastAsia="黑体"/>
          <w:sz w:val="32"/>
          <w:szCs w:val="32"/>
        </w:rPr>
        <w:t>第三部分   大连金普新区供销合作社联合社</w:t>
      </w:r>
      <w:r>
        <w:rPr>
          <w:rFonts w:hint="eastAsia"/>
          <w:sz w:val="32"/>
          <w:szCs w:val="32"/>
        </w:rPr>
        <w:t>2022</w:t>
      </w:r>
      <w:r>
        <w:rPr>
          <w:rFonts w:hint="eastAsia" w:ascii="黑体" w:hAnsi="黑体" w:eastAsia="黑体"/>
          <w:sz w:val="32"/>
          <w:szCs w:val="32"/>
        </w:rPr>
        <w:t>年单位预算情况说明</w:t>
      </w:r>
    </w:p>
    <w:p>
      <w:pPr>
        <w:adjustRightInd w:val="0"/>
        <w:snapToGrid w:val="0"/>
        <w:spacing w:line="220" w:lineRule="atLeast"/>
        <w:rPr>
          <w:rFonts w:hint="eastAsia" w:ascii="黑体" w:hAnsi="黑体" w:eastAsia="黑体"/>
          <w:sz w:val="32"/>
          <w:szCs w:val="32"/>
        </w:rPr>
      </w:pPr>
      <w:r>
        <w:rPr>
          <w:rFonts w:hint="eastAsia" w:ascii="黑体" w:hAnsi="黑体" w:eastAsia="黑体"/>
          <w:sz w:val="32"/>
          <w:szCs w:val="32"/>
        </w:rPr>
        <w:t>第四部分   名词解释</w:t>
      </w:r>
    </w:p>
    <w:p>
      <w:pPr>
        <w:rPr>
          <w:rFonts w:hint="eastAsia" w:ascii="楷体_GB2312" w:eastAsia="楷体_GB2312"/>
          <w:sz w:val="44"/>
          <w:szCs w:val="44"/>
        </w:rPr>
      </w:pPr>
      <w:r>
        <w:rPr>
          <w:rFonts w:hint="eastAsia" w:ascii="楷体_GB2312" w:eastAsia="楷体_GB2312"/>
          <w:sz w:val="44"/>
          <w:szCs w:val="44"/>
        </w:rPr>
        <w:br w:type="page"/>
      </w:r>
    </w:p>
    <w:p>
      <w:pPr>
        <w:jc w:val="center"/>
        <w:rPr>
          <w:rFonts w:ascii="楷体_GB2312" w:eastAsia="楷体_GB2312"/>
          <w:sz w:val="44"/>
          <w:szCs w:val="44"/>
        </w:rPr>
      </w:pPr>
      <w:r>
        <w:rPr>
          <w:rFonts w:hint="eastAsia" w:ascii="楷体_GB2312" w:eastAsia="楷体_GB2312"/>
          <w:sz w:val="44"/>
          <w:szCs w:val="44"/>
        </w:rPr>
        <w:t xml:space="preserve">第一部分  </w:t>
      </w:r>
    </w:p>
    <w:p>
      <w:pPr>
        <w:jc w:val="center"/>
        <w:rPr>
          <w:rFonts w:ascii="楷体_GB2312" w:eastAsia="楷体_GB2312"/>
          <w:sz w:val="44"/>
          <w:szCs w:val="44"/>
        </w:rPr>
      </w:pPr>
      <w:r>
        <w:rPr>
          <w:rFonts w:hint="eastAsia"/>
          <w:sz w:val="32"/>
          <w:szCs w:val="32"/>
        </w:rPr>
        <w:t xml:space="preserve"> </w:t>
      </w:r>
      <w:r>
        <w:rPr>
          <w:rFonts w:hint="eastAsia" w:ascii="楷体_GB2312" w:eastAsia="楷体_GB2312"/>
          <w:sz w:val="44"/>
          <w:szCs w:val="44"/>
        </w:rPr>
        <w:t>大连金普新区供销合作社联合社概况</w:t>
      </w:r>
    </w:p>
    <w:p>
      <w:pPr>
        <w:adjustRightInd w:val="0"/>
        <w:snapToGrid w:val="0"/>
        <w:spacing w:line="220" w:lineRule="atLeast"/>
        <w:ind w:firstLine="640" w:firstLineChars="200"/>
        <w:rPr>
          <w:rFonts w:ascii="仿宋_GB2312" w:eastAsia="仿宋_GB2312"/>
          <w:sz w:val="32"/>
          <w:szCs w:val="32"/>
        </w:rPr>
      </w:pPr>
    </w:p>
    <w:p>
      <w:pPr>
        <w:adjustRightInd w:val="0"/>
        <w:snapToGrid w:val="0"/>
        <w:spacing w:line="220" w:lineRule="atLeast"/>
        <w:ind w:firstLine="640" w:firstLineChars="200"/>
        <w:rPr>
          <w:rFonts w:ascii="黑体" w:hAnsi="黑体" w:eastAsia="黑体"/>
          <w:sz w:val="32"/>
          <w:szCs w:val="32"/>
        </w:rPr>
      </w:pPr>
      <w:r>
        <w:rPr>
          <w:rFonts w:hint="eastAsia" w:ascii="黑体" w:hAnsi="黑体" w:eastAsia="黑体"/>
          <w:sz w:val="32"/>
          <w:szCs w:val="32"/>
        </w:rPr>
        <w:t>一、主要职责</w:t>
      </w:r>
    </w:p>
    <w:p>
      <w:pPr>
        <w:ind w:firstLine="660"/>
        <w:rPr>
          <w:rFonts w:ascii="仿宋_GB2312" w:hAnsi="宋体" w:eastAsia="仿宋_GB2312"/>
          <w:color w:val="000000"/>
          <w:sz w:val="32"/>
          <w:szCs w:val="32"/>
        </w:rPr>
      </w:pPr>
      <w:r>
        <w:rPr>
          <w:rFonts w:hint="eastAsia" w:ascii="仿宋_GB2312" w:hAnsi="宋体" w:eastAsia="仿宋_GB2312"/>
          <w:color w:val="000000"/>
          <w:sz w:val="32"/>
          <w:szCs w:val="32"/>
        </w:rPr>
        <w:t>（一）宣传贯彻党中央国务院有关农村经济工作的方针政策，组织协调全区农民合作经济组织建设，加强农村综合服务体系建设。</w:t>
      </w:r>
    </w:p>
    <w:p>
      <w:pPr>
        <w:ind w:firstLine="660"/>
        <w:rPr>
          <w:rFonts w:ascii="仿宋_GB2312" w:hAnsi="宋体" w:eastAsia="仿宋_GB2312"/>
          <w:color w:val="000000"/>
          <w:sz w:val="32"/>
          <w:szCs w:val="32"/>
        </w:rPr>
      </w:pPr>
      <w:r>
        <w:rPr>
          <w:rFonts w:hint="eastAsia" w:ascii="仿宋_GB2312" w:hAnsi="宋体" w:eastAsia="仿宋_GB2312"/>
          <w:color w:val="000000"/>
          <w:sz w:val="32"/>
          <w:szCs w:val="32"/>
        </w:rPr>
        <w:t>（二）研究分析新区农村经济发展趋势及特点，制定全区供销合作社的发展战略和规划，编制新区供销合作社中长期工作规划、年度计划，指导新区供销合作社的改革和发展。</w:t>
      </w:r>
    </w:p>
    <w:p>
      <w:pPr>
        <w:ind w:firstLine="660"/>
        <w:rPr>
          <w:rFonts w:ascii="仿宋_GB2312" w:hAnsi="宋体" w:eastAsia="仿宋_GB2312"/>
          <w:color w:val="000000"/>
          <w:sz w:val="32"/>
          <w:szCs w:val="32"/>
        </w:rPr>
      </w:pPr>
      <w:r>
        <w:rPr>
          <w:rFonts w:hint="eastAsia" w:ascii="仿宋_GB2312" w:hAnsi="宋体" w:eastAsia="仿宋_GB2312"/>
          <w:color w:val="000000"/>
          <w:sz w:val="32"/>
          <w:szCs w:val="32"/>
        </w:rPr>
        <w:t>（三）按照有关授权对重要农业生产资料、农副产品经营、再生资源回收利用进行组织、协调和管理。承担全区化肥、农药、防灾救灾物资等部分物资储备任务的组织管理工作。</w:t>
      </w:r>
    </w:p>
    <w:p>
      <w:pPr>
        <w:ind w:firstLine="660"/>
        <w:rPr>
          <w:rFonts w:ascii="仿宋_GB2312" w:hAnsi="宋体" w:eastAsia="仿宋_GB2312"/>
          <w:color w:val="000000"/>
          <w:sz w:val="32"/>
          <w:szCs w:val="32"/>
        </w:rPr>
      </w:pPr>
      <w:r>
        <w:rPr>
          <w:rFonts w:hint="eastAsia" w:ascii="仿宋_GB2312" w:hAnsi="宋体" w:eastAsia="仿宋_GB2312"/>
          <w:color w:val="000000"/>
          <w:sz w:val="32"/>
          <w:szCs w:val="32"/>
        </w:rPr>
        <w:t>（四）贯彻党和国家有关方针政策，反映农民的合理要求，维护供销社的合法权益，监管保证供销合作社资金财产的保值增值。</w:t>
      </w:r>
    </w:p>
    <w:p>
      <w:pPr>
        <w:ind w:firstLine="660"/>
        <w:rPr>
          <w:rFonts w:ascii="仿宋_GB2312" w:hAnsi="宋体" w:eastAsia="仿宋_GB2312"/>
          <w:color w:val="000000"/>
          <w:sz w:val="32"/>
          <w:szCs w:val="32"/>
        </w:rPr>
      </w:pPr>
      <w:r>
        <w:rPr>
          <w:rFonts w:hint="eastAsia" w:ascii="仿宋_GB2312" w:hAnsi="宋体" w:eastAsia="仿宋_GB2312"/>
          <w:color w:val="000000"/>
          <w:sz w:val="32"/>
          <w:szCs w:val="32"/>
        </w:rPr>
        <w:t>（五）参与和推动农业产业化经营、新农村现代化流通服务网络建设。推进农村农贸市场建设，优化农村商品流通环境。</w:t>
      </w:r>
    </w:p>
    <w:p>
      <w:pPr>
        <w:ind w:firstLine="660"/>
        <w:rPr>
          <w:rFonts w:ascii="仿宋_GB2312" w:hAnsi="宋体" w:eastAsia="仿宋_GB2312"/>
          <w:color w:val="000000"/>
          <w:sz w:val="32"/>
          <w:szCs w:val="32"/>
        </w:rPr>
      </w:pPr>
      <w:r>
        <w:rPr>
          <w:rFonts w:hint="eastAsia" w:ascii="仿宋_GB2312" w:hAnsi="宋体" w:eastAsia="仿宋_GB2312"/>
          <w:color w:val="000000"/>
          <w:sz w:val="32"/>
          <w:szCs w:val="32"/>
        </w:rPr>
        <w:t>（六）开拓发展农村农副产品市场、电子商务交易平台，为全区农村合作经济组织、电子商务活动提供相关政策及信息服务。</w:t>
      </w:r>
    </w:p>
    <w:p>
      <w:pPr>
        <w:ind w:firstLine="660"/>
        <w:rPr>
          <w:rFonts w:ascii="仿宋_GB2312" w:hAnsi="宋体" w:eastAsia="仿宋_GB2312"/>
          <w:color w:val="000000"/>
          <w:sz w:val="32"/>
          <w:szCs w:val="32"/>
        </w:rPr>
      </w:pPr>
      <w:r>
        <w:rPr>
          <w:rFonts w:hint="eastAsia" w:ascii="仿宋_GB2312" w:hAnsi="宋体" w:eastAsia="仿宋_GB2312"/>
          <w:color w:val="000000"/>
          <w:sz w:val="32"/>
          <w:szCs w:val="32"/>
        </w:rPr>
        <w:t>（七）负责领导、监管所属企业的全面工作，推进所属企业经营布局调整和产业结构优化升级。协调、引导供销合作经济联合会，再生资源回收利用协会、农资连锁店、农村综合服务社区及各专业合作社、农民组织开展工作、活动，建立、促成和发展民间友好经济合作关系。参与、了解入股合股参股企业的重大人事和经济决策决定、营商活动及财务基本指标。</w:t>
      </w:r>
    </w:p>
    <w:p>
      <w:pPr>
        <w:ind w:firstLine="660"/>
        <w:rPr>
          <w:rFonts w:ascii="仿宋_GB2312" w:hAnsi="宋体" w:eastAsia="仿宋_GB2312"/>
          <w:color w:val="000000"/>
          <w:sz w:val="32"/>
          <w:szCs w:val="32"/>
        </w:rPr>
      </w:pPr>
      <w:r>
        <w:rPr>
          <w:rFonts w:hint="eastAsia" w:ascii="仿宋_GB2312" w:hAnsi="宋体" w:eastAsia="仿宋_GB2312"/>
          <w:color w:val="000000"/>
          <w:sz w:val="32"/>
          <w:szCs w:val="32"/>
        </w:rPr>
        <w:t>（八）负责解释、协调已改制企业历史遗留问题处理工作。</w:t>
      </w:r>
    </w:p>
    <w:p>
      <w:pPr>
        <w:ind w:firstLine="660"/>
        <w:rPr>
          <w:rFonts w:ascii="仿宋_GB2312" w:hAnsi="宋体" w:eastAsia="仿宋_GB2312"/>
          <w:color w:val="000000"/>
          <w:sz w:val="32"/>
          <w:szCs w:val="32"/>
        </w:rPr>
      </w:pPr>
      <w:r>
        <w:rPr>
          <w:rFonts w:hint="eastAsia" w:ascii="仿宋_GB2312" w:hAnsi="宋体" w:eastAsia="仿宋_GB2312"/>
          <w:color w:val="000000"/>
          <w:sz w:val="32"/>
          <w:szCs w:val="32"/>
        </w:rPr>
        <w:t>（九）承办金普新区管委会、大连市供销社及其他上级部门交办的其他工作。</w:t>
      </w:r>
    </w:p>
    <w:p>
      <w:pPr>
        <w:adjustRightInd w:val="0"/>
        <w:snapToGrid w:val="0"/>
        <w:spacing w:line="220" w:lineRule="atLeast"/>
        <w:ind w:firstLine="640" w:firstLineChars="200"/>
        <w:rPr>
          <w:rFonts w:ascii="黑体" w:hAnsi="黑体" w:eastAsia="黑体"/>
          <w:sz w:val="32"/>
          <w:szCs w:val="32"/>
        </w:rPr>
      </w:pPr>
      <w:r>
        <w:rPr>
          <w:rFonts w:hint="eastAsia" w:ascii="黑体" w:hAnsi="黑体" w:eastAsia="黑体"/>
          <w:sz w:val="32"/>
          <w:szCs w:val="32"/>
        </w:rPr>
        <w:t>二、机构设置</w:t>
      </w:r>
    </w:p>
    <w:p>
      <w:pPr>
        <w:ind w:firstLine="640" w:firstLineChars="200"/>
        <w:rPr>
          <w:rFonts w:ascii="仿宋_GB2312" w:eastAsia="仿宋_GB2312"/>
          <w:sz w:val="32"/>
          <w:szCs w:val="32"/>
        </w:rPr>
      </w:pPr>
      <w:r>
        <w:rPr>
          <w:rFonts w:hint="eastAsia" w:ascii="仿宋_GB2312" w:eastAsia="仿宋_GB2312"/>
          <w:sz w:val="32"/>
          <w:szCs w:val="32"/>
        </w:rPr>
        <w:t>金普新区供销合作社联合社部门预算仅包括金普新区供销合作社联合社部门本级，本部门中，行政单位1家，事业单位0家，无二级单位。</w:t>
      </w:r>
    </w:p>
    <w:p>
      <w:pPr>
        <w:ind w:firstLine="640" w:firstLineChars="200"/>
        <w:rPr>
          <w:rFonts w:ascii="仿宋_GB2312" w:eastAsia="仿宋_GB2312"/>
          <w:sz w:val="32"/>
          <w:szCs w:val="32"/>
        </w:rPr>
      </w:pPr>
      <w:r>
        <w:rPr>
          <w:rFonts w:hint="eastAsia" w:ascii="仿宋_GB2312" w:eastAsia="仿宋_GB2312"/>
          <w:sz w:val="32"/>
          <w:szCs w:val="32"/>
        </w:rPr>
        <w:t>纳入2021年度部门预算编制范围的单位包括：</w:t>
      </w:r>
    </w:p>
    <w:tbl>
      <w:tblPr>
        <w:tblStyle w:val="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35"/>
        <w:gridCol w:w="5460"/>
        <w:gridCol w:w="2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pct"/>
          </w:tcPr>
          <w:p>
            <w:pPr>
              <w:rPr>
                <w:rFonts w:ascii="仿宋_GB2312" w:eastAsia="仿宋_GB2312"/>
                <w:sz w:val="32"/>
                <w:szCs w:val="32"/>
              </w:rPr>
            </w:pPr>
            <w:r>
              <w:rPr>
                <w:rFonts w:hint="eastAsia" w:ascii="仿宋_GB2312" w:eastAsia="仿宋_GB2312"/>
                <w:sz w:val="32"/>
                <w:szCs w:val="32"/>
              </w:rPr>
              <w:t>序号</w:t>
            </w:r>
          </w:p>
        </w:tc>
        <w:tc>
          <w:tcPr>
            <w:tcW w:w="2770" w:type="pct"/>
          </w:tcPr>
          <w:p>
            <w:pPr>
              <w:rPr>
                <w:rFonts w:ascii="仿宋_GB2312" w:eastAsia="仿宋_GB2312"/>
                <w:sz w:val="32"/>
                <w:szCs w:val="32"/>
              </w:rPr>
            </w:pPr>
            <w:r>
              <w:rPr>
                <w:rFonts w:hint="eastAsia" w:ascii="仿宋_GB2312" w:eastAsia="仿宋_GB2312"/>
                <w:sz w:val="32"/>
                <w:szCs w:val="32"/>
              </w:rPr>
              <w:t>内设机构设置</w:t>
            </w:r>
          </w:p>
        </w:tc>
        <w:tc>
          <w:tcPr>
            <w:tcW w:w="1349" w:type="pct"/>
          </w:tcPr>
          <w:p>
            <w:pPr>
              <w:rPr>
                <w:rFonts w:ascii="仿宋_GB2312" w:eastAsia="仿宋_GB2312"/>
                <w:sz w:val="32"/>
                <w:szCs w:val="32"/>
              </w:rPr>
            </w:pPr>
            <w:r>
              <w:rPr>
                <w:rFonts w:hint="eastAsia" w:ascii="仿宋_GB2312" w:eastAsia="仿宋_GB2312"/>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pct"/>
          </w:tcPr>
          <w:p>
            <w:pPr>
              <w:rPr>
                <w:rFonts w:ascii="仿宋_GB2312" w:eastAsia="仿宋_GB2312"/>
                <w:sz w:val="32"/>
                <w:szCs w:val="32"/>
              </w:rPr>
            </w:pPr>
            <w:r>
              <w:rPr>
                <w:rFonts w:hint="eastAsia" w:ascii="仿宋_GB2312" w:eastAsia="仿宋_GB2312"/>
                <w:sz w:val="32"/>
                <w:szCs w:val="32"/>
              </w:rPr>
              <w:t>1</w:t>
            </w:r>
          </w:p>
        </w:tc>
        <w:tc>
          <w:tcPr>
            <w:tcW w:w="2770" w:type="pct"/>
          </w:tcPr>
          <w:p>
            <w:pPr>
              <w:rPr>
                <w:rFonts w:ascii="仿宋_GB2312" w:eastAsia="仿宋_GB2312"/>
                <w:sz w:val="32"/>
                <w:szCs w:val="32"/>
              </w:rPr>
            </w:pPr>
            <w:r>
              <w:rPr>
                <w:rFonts w:hint="eastAsia" w:ascii="仿宋_GB2312" w:eastAsia="仿宋_GB2312"/>
                <w:sz w:val="32"/>
                <w:szCs w:val="32"/>
              </w:rPr>
              <w:t>综合科</w:t>
            </w:r>
          </w:p>
        </w:tc>
        <w:tc>
          <w:tcPr>
            <w:tcW w:w="1349" w:type="pct"/>
          </w:tcPr>
          <w:p>
            <w:pP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pct"/>
          </w:tcPr>
          <w:p>
            <w:pPr>
              <w:rPr>
                <w:rFonts w:ascii="仿宋_GB2312" w:eastAsia="仿宋_GB2312"/>
                <w:sz w:val="32"/>
                <w:szCs w:val="32"/>
              </w:rPr>
            </w:pPr>
            <w:r>
              <w:rPr>
                <w:rFonts w:hint="eastAsia" w:ascii="仿宋_GB2312" w:eastAsia="仿宋_GB2312"/>
                <w:sz w:val="32"/>
                <w:szCs w:val="32"/>
              </w:rPr>
              <w:t>2</w:t>
            </w:r>
          </w:p>
        </w:tc>
        <w:tc>
          <w:tcPr>
            <w:tcW w:w="2770" w:type="pct"/>
          </w:tcPr>
          <w:p>
            <w:pPr>
              <w:rPr>
                <w:rFonts w:ascii="仿宋_GB2312" w:eastAsia="仿宋_GB2312"/>
                <w:sz w:val="32"/>
                <w:szCs w:val="32"/>
              </w:rPr>
            </w:pPr>
            <w:r>
              <w:rPr>
                <w:rFonts w:hint="eastAsia" w:ascii="仿宋_GB2312" w:eastAsia="仿宋_GB2312"/>
                <w:sz w:val="32"/>
                <w:szCs w:val="32"/>
              </w:rPr>
              <w:t>业务科</w:t>
            </w:r>
          </w:p>
        </w:tc>
        <w:tc>
          <w:tcPr>
            <w:tcW w:w="1349" w:type="pct"/>
          </w:tcPr>
          <w:p>
            <w:pPr>
              <w:rPr>
                <w:rFonts w:ascii="仿宋_GB2312" w:eastAsia="仿宋_GB2312"/>
                <w:sz w:val="32"/>
                <w:szCs w:val="32"/>
              </w:rPr>
            </w:pPr>
          </w:p>
        </w:tc>
      </w:tr>
    </w:tbl>
    <w:p>
      <w:pPr>
        <w:ind w:firstLine="640" w:firstLineChars="200"/>
        <w:rPr>
          <w:rFonts w:ascii="仿宋_GB2312" w:eastAsia="仿宋_GB2312"/>
          <w:sz w:val="32"/>
          <w:szCs w:val="32"/>
        </w:rPr>
      </w:pPr>
    </w:p>
    <w:p>
      <w:pPr>
        <w:rPr>
          <w:rFonts w:hint="eastAsia" w:ascii="楷体_GB2312" w:eastAsia="楷体_GB2312"/>
          <w:sz w:val="44"/>
          <w:szCs w:val="44"/>
        </w:rPr>
      </w:pPr>
    </w:p>
    <w:p>
      <w:pPr>
        <w:widowControl/>
        <w:jc w:val="left"/>
        <w:rPr>
          <w:rFonts w:ascii="楷体_GB2312" w:eastAsia="楷体_GB2312"/>
          <w:sz w:val="44"/>
          <w:szCs w:val="44"/>
        </w:rPr>
      </w:pPr>
      <w:r>
        <w:rPr>
          <w:rFonts w:ascii="楷体_GB2312" w:eastAsia="楷体_GB2312"/>
          <w:sz w:val="44"/>
          <w:szCs w:val="44"/>
        </w:rPr>
        <w:br w:type="page"/>
      </w:r>
    </w:p>
    <w:p>
      <w:pPr>
        <w:jc w:val="center"/>
        <w:rPr>
          <w:rFonts w:ascii="楷体_GB2312" w:eastAsia="楷体_GB2312"/>
          <w:sz w:val="44"/>
          <w:szCs w:val="44"/>
        </w:rPr>
      </w:pPr>
      <w:r>
        <w:rPr>
          <w:rFonts w:hint="eastAsia" w:ascii="楷体_GB2312" w:eastAsia="楷体_GB2312"/>
          <w:sz w:val="44"/>
          <w:szCs w:val="44"/>
        </w:rPr>
        <w:t xml:space="preserve">第二部分   </w:t>
      </w:r>
    </w:p>
    <w:p>
      <w:pPr>
        <w:jc w:val="center"/>
        <w:rPr>
          <w:rFonts w:ascii="楷体_GB2312" w:eastAsia="楷体_GB2312"/>
          <w:sz w:val="44"/>
          <w:szCs w:val="44"/>
        </w:rPr>
      </w:pPr>
      <w:r>
        <w:rPr>
          <w:rFonts w:hint="eastAsia" w:ascii="楷体_GB2312" w:eastAsia="楷体_GB2312"/>
          <w:sz w:val="44"/>
          <w:szCs w:val="44"/>
        </w:rPr>
        <w:t>大连金普新区供销合作社联合社</w:t>
      </w:r>
    </w:p>
    <w:p>
      <w:pPr>
        <w:jc w:val="center"/>
        <w:rPr>
          <w:rFonts w:ascii="楷体_GB2312" w:eastAsia="楷体_GB2312"/>
          <w:sz w:val="44"/>
          <w:szCs w:val="44"/>
        </w:rPr>
      </w:pPr>
      <w:r>
        <w:rPr>
          <w:rFonts w:hint="eastAsia"/>
          <w:sz w:val="44"/>
          <w:szCs w:val="44"/>
        </w:rPr>
        <w:t>2022</w:t>
      </w:r>
      <w:r>
        <w:rPr>
          <w:rFonts w:hint="eastAsia" w:ascii="楷体_GB2312" w:eastAsia="楷体_GB2312"/>
          <w:sz w:val="44"/>
          <w:szCs w:val="44"/>
        </w:rPr>
        <w:t>年单位预算表</w:t>
      </w:r>
    </w:p>
    <w:p>
      <w:pPr>
        <w:jc w:val="center"/>
        <w:rPr>
          <w:rFonts w:ascii="仿宋_GB2312" w:eastAsia="仿宋_GB2312"/>
          <w:sz w:val="32"/>
          <w:szCs w:val="32"/>
        </w:rPr>
      </w:pPr>
      <w:r>
        <w:rPr>
          <w:rFonts w:hint="eastAsia" w:ascii="仿宋_GB2312" w:eastAsia="仿宋_GB2312"/>
          <w:sz w:val="32"/>
          <w:szCs w:val="32"/>
        </w:rPr>
        <w:t>（详见附件）</w:t>
      </w:r>
    </w:p>
    <w:p>
      <w:pPr>
        <w:adjustRightInd w:val="0"/>
        <w:snapToGrid w:val="0"/>
        <w:spacing w:line="220" w:lineRule="atLeast"/>
        <w:rPr>
          <w:rFonts w:ascii="仿宋_GB2312" w:eastAsia="仿宋_GB2312"/>
          <w:sz w:val="32"/>
          <w:szCs w:val="32"/>
        </w:rPr>
      </w:pPr>
    </w:p>
    <w:p>
      <w:pPr>
        <w:adjustRightInd w:val="0"/>
        <w:snapToGrid w:val="0"/>
        <w:spacing w:line="220" w:lineRule="atLeast"/>
        <w:rPr>
          <w:rFonts w:ascii="仿宋_GB2312" w:eastAsia="仿宋_GB2312"/>
          <w:sz w:val="32"/>
          <w:szCs w:val="32"/>
        </w:rPr>
      </w:pPr>
      <w:r>
        <w:rPr>
          <w:rFonts w:hint="eastAsia" w:ascii="仿宋_GB2312" w:eastAsia="仿宋_GB2312"/>
          <w:sz w:val="32"/>
          <w:szCs w:val="32"/>
        </w:rPr>
        <w:t>一、收支预算总表</w:t>
      </w:r>
    </w:p>
    <w:p>
      <w:pPr>
        <w:adjustRightInd w:val="0"/>
        <w:snapToGrid w:val="0"/>
        <w:spacing w:line="220" w:lineRule="atLeast"/>
        <w:rPr>
          <w:rFonts w:ascii="仿宋_GB2312" w:eastAsia="仿宋_GB2312"/>
          <w:sz w:val="32"/>
          <w:szCs w:val="32"/>
        </w:rPr>
      </w:pPr>
      <w:r>
        <w:rPr>
          <w:rFonts w:hint="eastAsia" w:ascii="仿宋_GB2312" w:eastAsia="仿宋_GB2312"/>
          <w:sz w:val="32"/>
          <w:szCs w:val="32"/>
        </w:rPr>
        <w:t>二、收入预算总表</w:t>
      </w:r>
    </w:p>
    <w:p>
      <w:pPr>
        <w:adjustRightInd w:val="0"/>
        <w:snapToGrid w:val="0"/>
        <w:spacing w:line="220" w:lineRule="atLeast"/>
        <w:rPr>
          <w:rFonts w:ascii="仿宋_GB2312" w:eastAsia="仿宋_GB2312"/>
          <w:sz w:val="32"/>
          <w:szCs w:val="32"/>
        </w:rPr>
      </w:pPr>
      <w:r>
        <w:rPr>
          <w:rFonts w:hint="eastAsia" w:ascii="仿宋_GB2312" w:eastAsia="仿宋_GB2312"/>
          <w:sz w:val="32"/>
          <w:szCs w:val="32"/>
        </w:rPr>
        <w:t>三、支出预算总表</w:t>
      </w:r>
    </w:p>
    <w:p>
      <w:pPr>
        <w:adjustRightInd w:val="0"/>
        <w:snapToGrid w:val="0"/>
        <w:spacing w:line="220" w:lineRule="atLeast"/>
        <w:rPr>
          <w:rFonts w:ascii="仿宋_GB2312" w:eastAsia="仿宋_GB2312"/>
          <w:sz w:val="32"/>
          <w:szCs w:val="32"/>
        </w:rPr>
      </w:pPr>
      <w:r>
        <w:rPr>
          <w:rFonts w:hint="eastAsia" w:ascii="仿宋_GB2312" w:eastAsia="仿宋_GB2312"/>
          <w:sz w:val="32"/>
          <w:szCs w:val="32"/>
        </w:rPr>
        <w:t>四、支出功能</w:t>
      </w:r>
      <w:r>
        <w:rPr>
          <w:rFonts w:ascii="仿宋_GB2312" w:eastAsia="仿宋_GB2312"/>
          <w:sz w:val="32"/>
          <w:szCs w:val="32"/>
        </w:rPr>
        <w:t>分类预算表</w:t>
      </w:r>
    </w:p>
    <w:p>
      <w:pPr>
        <w:adjustRightInd w:val="0"/>
        <w:snapToGrid w:val="0"/>
        <w:spacing w:line="220" w:lineRule="atLeast"/>
        <w:rPr>
          <w:rFonts w:ascii="仿宋_GB2312" w:eastAsia="仿宋_GB2312"/>
          <w:sz w:val="32"/>
          <w:szCs w:val="32"/>
        </w:rPr>
      </w:pPr>
      <w:r>
        <w:rPr>
          <w:rFonts w:hint="eastAsia" w:ascii="仿宋_GB2312" w:eastAsia="仿宋_GB2312"/>
          <w:sz w:val="32"/>
          <w:szCs w:val="32"/>
        </w:rPr>
        <w:t>五</w:t>
      </w:r>
      <w:r>
        <w:rPr>
          <w:rFonts w:ascii="仿宋_GB2312" w:eastAsia="仿宋_GB2312"/>
          <w:sz w:val="32"/>
          <w:szCs w:val="32"/>
        </w:rPr>
        <w:t>、</w:t>
      </w:r>
      <w:r>
        <w:rPr>
          <w:rFonts w:hint="eastAsia" w:ascii="仿宋_GB2312" w:eastAsia="仿宋_GB2312"/>
          <w:sz w:val="32"/>
          <w:szCs w:val="32"/>
        </w:rPr>
        <w:t>支出</w:t>
      </w:r>
      <w:r>
        <w:rPr>
          <w:rFonts w:ascii="仿宋_GB2312" w:eastAsia="仿宋_GB2312"/>
          <w:sz w:val="32"/>
          <w:szCs w:val="32"/>
        </w:rPr>
        <w:t>经济分类预算表</w:t>
      </w:r>
    </w:p>
    <w:p>
      <w:pPr>
        <w:adjustRightInd w:val="0"/>
        <w:snapToGrid w:val="0"/>
        <w:spacing w:line="220" w:lineRule="atLeast"/>
        <w:rPr>
          <w:rFonts w:ascii="仿宋_GB2312" w:eastAsia="仿宋_GB2312"/>
          <w:sz w:val="32"/>
          <w:szCs w:val="32"/>
        </w:rPr>
      </w:pPr>
      <w:r>
        <w:rPr>
          <w:rFonts w:hint="eastAsia" w:ascii="仿宋_GB2312" w:eastAsia="仿宋_GB2312"/>
          <w:sz w:val="32"/>
          <w:szCs w:val="32"/>
        </w:rPr>
        <w:t>六</w:t>
      </w:r>
      <w:r>
        <w:rPr>
          <w:rFonts w:ascii="仿宋_GB2312" w:eastAsia="仿宋_GB2312"/>
          <w:sz w:val="32"/>
          <w:szCs w:val="32"/>
        </w:rPr>
        <w:t>、</w:t>
      </w:r>
      <w:r>
        <w:rPr>
          <w:rFonts w:hint="eastAsia" w:ascii="仿宋_GB2312" w:eastAsia="仿宋_GB2312"/>
          <w:sz w:val="32"/>
          <w:szCs w:val="32"/>
        </w:rPr>
        <w:t>财政拨款预算总表</w:t>
      </w:r>
    </w:p>
    <w:p>
      <w:pPr>
        <w:adjustRightInd w:val="0"/>
        <w:snapToGrid w:val="0"/>
        <w:spacing w:line="220" w:lineRule="atLeast"/>
        <w:rPr>
          <w:rFonts w:ascii="仿宋_GB2312" w:eastAsia="仿宋_GB2312"/>
          <w:sz w:val="32"/>
          <w:szCs w:val="32"/>
        </w:rPr>
      </w:pPr>
      <w:r>
        <w:rPr>
          <w:rFonts w:hint="eastAsia" w:ascii="仿宋_GB2312" w:eastAsia="仿宋_GB2312"/>
          <w:sz w:val="32"/>
          <w:szCs w:val="32"/>
        </w:rPr>
        <w:t>七、一般公共预算支出表</w:t>
      </w:r>
    </w:p>
    <w:p>
      <w:pPr>
        <w:adjustRightInd w:val="0"/>
        <w:snapToGrid w:val="0"/>
        <w:spacing w:line="220" w:lineRule="atLeast"/>
        <w:rPr>
          <w:rFonts w:ascii="仿宋_GB2312" w:eastAsia="仿宋_GB2312"/>
          <w:sz w:val="32"/>
          <w:szCs w:val="32"/>
        </w:rPr>
      </w:pPr>
      <w:r>
        <w:rPr>
          <w:rFonts w:hint="eastAsia" w:ascii="仿宋_GB2312" w:eastAsia="仿宋_GB2312"/>
          <w:sz w:val="32"/>
          <w:szCs w:val="32"/>
        </w:rPr>
        <w:t>八、一般公共预算基本支出表</w:t>
      </w:r>
    </w:p>
    <w:p>
      <w:pPr>
        <w:adjustRightInd w:val="0"/>
        <w:snapToGrid w:val="0"/>
        <w:spacing w:line="220" w:lineRule="atLeast"/>
        <w:rPr>
          <w:rFonts w:ascii="仿宋_GB2312" w:eastAsia="仿宋_GB2312"/>
          <w:sz w:val="32"/>
          <w:szCs w:val="32"/>
        </w:rPr>
      </w:pPr>
      <w:r>
        <w:rPr>
          <w:rFonts w:hint="eastAsia" w:ascii="仿宋_GB2312" w:eastAsia="仿宋_GB2312"/>
          <w:sz w:val="32"/>
          <w:szCs w:val="32"/>
        </w:rPr>
        <w:t>九、一般</w:t>
      </w:r>
      <w:r>
        <w:rPr>
          <w:rFonts w:ascii="仿宋_GB2312" w:eastAsia="仿宋_GB2312"/>
          <w:sz w:val="32"/>
          <w:szCs w:val="32"/>
        </w:rPr>
        <w:t>公共</w:t>
      </w:r>
      <w:r>
        <w:rPr>
          <w:rFonts w:hint="eastAsia" w:ascii="仿宋_GB2312" w:eastAsia="仿宋_GB2312"/>
          <w:sz w:val="32"/>
          <w:szCs w:val="32"/>
        </w:rPr>
        <w:t>预算“三公”经费支出预算表</w:t>
      </w:r>
    </w:p>
    <w:p>
      <w:pPr>
        <w:adjustRightInd w:val="0"/>
        <w:snapToGrid w:val="0"/>
        <w:spacing w:line="220" w:lineRule="atLeast"/>
        <w:rPr>
          <w:rFonts w:ascii="仿宋_GB2312" w:eastAsia="仿宋_GB2312"/>
          <w:sz w:val="32"/>
          <w:szCs w:val="32"/>
        </w:rPr>
      </w:pPr>
      <w:r>
        <w:rPr>
          <w:rFonts w:hint="eastAsia" w:ascii="仿宋_GB2312" w:eastAsia="仿宋_GB2312"/>
          <w:sz w:val="32"/>
          <w:szCs w:val="32"/>
        </w:rPr>
        <w:t>十、政府性</w:t>
      </w:r>
      <w:r>
        <w:rPr>
          <w:rFonts w:ascii="仿宋_GB2312" w:eastAsia="仿宋_GB2312"/>
          <w:sz w:val="32"/>
          <w:szCs w:val="32"/>
        </w:rPr>
        <w:t>基金预算</w:t>
      </w:r>
      <w:r>
        <w:rPr>
          <w:rFonts w:hint="eastAsia" w:ascii="仿宋_GB2312" w:eastAsia="仿宋_GB2312"/>
          <w:sz w:val="32"/>
          <w:szCs w:val="32"/>
        </w:rPr>
        <w:t>支出表</w:t>
      </w:r>
    </w:p>
    <w:p>
      <w:pPr>
        <w:adjustRightInd w:val="0"/>
        <w:snapToGrid w:val="0"/>
        <w:spacing w:line="220" w:lineRule="atLeast"/>
        <w:rPr>
          <w:rFonts w:ascii="仿宋_GB2312" w:eastAsia="仿宋_GB2312"/>
          <w:sz w:val="32"/>
          <w:szCs w:val="32"/>
        </w:rPr>
      </w:pPr>
      <w:r>
        <w:rPr>
          <w:rFonts w:hint="eastAsia" w:ascii="仿宋_GB2312" w:eastAsia="仿宋_GB2312"/>
          <w:sz w:val="32"/>
          <w:szCs w:val="32"/>
        </w:rPr>
        <w:t>十一、国有资本</w:t>
      </w:r>
      <w:r>
        <w:rPr>
          <w:rFonts w:ascii="仿宋_GB2312" w:eastAsia="仿宋_GB2312"/>
          <w:sz w:val="32"/>
          <w:szCs w:val="32"/>
        </w:rPr>
        <w:t>经营预算支出表</w:t>
      </w:r>
    </w:p>
    <w:p>
      <w:pPr>
        <w:adjustRightInd w:val="0"/>
        <w:snapToGrid w:val="0"/>
        <w:spacing w:line="220" w:lineRule="atLeast"/>
        <w:rPr>
          <w:rFonts w:ascii="仿宋_GB2312" w:eastAsia="仿宋_GB2312"/>
          <w:sz w:val="32"/>
          <w:szCs w:val="32"/>
        </w:rPr>
      </w:pPr>
      <w:r>
        <w:rPr>
          <w:rFonts w:hint="eastAsia" w:ascii="仿宋_GB2312" w:eastAsia="仿宋_GB2312"/>
          <w:sz w:val="32"/>
          <w:szCs w:val="32"/>
        </w:rPr>
        <w:t>十二</w:t>
      </w:r>
      <w:r>
        <w:rPr>
          <w:rFonts w:ascii="仿宋_GB2312" w:eastAsia="仿宋_GB2312"/>
          <w:sz w:val="32"/>
          <w:szCs w:val="32"/>
        </w:rPr>
        <w:t>、</w:t>
      </w:r>
      <w:r>
        <w:rPr>
          <w:rFonts w:hint="eastAsia" w:ascii="仿宋_GB2312" w:eastAsia="仿宋_GB2312"/>
          <w:sz w:val="32"/>
          <w:szCs w:val="32"/>
        </w:rPr>
        <w:t>项目支出表</w:t>
      </w:r>
    </w:p>
    <w:p>
      <w:pPr>
        <w:adjustRightInd w:val="0"/>
        <w:snapToGrid w:val="0"/>
        <w:spacing w:line="220" w:lineRule="atLeast"/>
        <w:rPr>
          <w:rFonts w:ascii="仿宋_GB2312" w:eastAsia="仿宋_GB2312"/>
          <w:sz w:val="32"/>
          <w:szCs w:val="32"/>
        </w:rPr>
      </w:pPr>
      <w:r>
        <w:rPr>
          <w:rFonts w:hint="eastAsia" w:ascii="仿宋_GB2312" w:eastAsia="仿宋_GB2312"/>
          <w:sz w:val="32"/>
          <w:szCs w:val="32"/>
        </w:rPr>
        <w:t>十三、</w:t>
      </w:r>
      <w:r>
        <w:rPr>
          <w:rFonts w:ascii="仿宋_GB2312" w:eastAsia="仿宋_GB2312"/>
          <w:sz w:val="32"/>
          <w:szCs w:val="32"/>
        </w:rPr>
        <w:t>政府采购预算表</w:t>
      </w:r>
    </w:p>
    <w:p>
      <w:pPr>
        <w:adjustRightInd w:val="0"/>
        <w:snapToGrid w:val="0"/>
        <w:spacing w:line="220" w:lineRule="atLeast"/>
        <w:rPr>
          <w:rFonts w:ascii="仿宋_GB2312" w:eastAsia="仿宋_GB2312"/>
          <w:sz w:val="32"/>
          <w:szCs w:val="32"/>
        </w:rPr>
      </w:pPr>
      <w:r>
        <w:rPr>
          <w:rFonts w:hint="eastAsia" w:ascii="仿宋_GB2312" w:eastAsia="仿宋_GB2312"/>
          <w:sz w:val="32"/>
          <w:szCs w:val="32"/>
        </w:rPr>
        <w:t>十四</w:t>
      </w:r>
      <w:r>
        <w:rPr>
          <w:rFonts w:ascii="仿宋_GB2312" w:eastAsia="仿宋_GB2312"/>
          <w:sz w:val="32"/>
          <w:szCs w:val="32"/>
        </w:rPr>
        <w:t>、政府购买服务预算表</w:t>
      </w:r>
    </w:p>
    <w:p>
      <w:pPr>
        <w:rPr>
          <w:rFonts w:hint="eastAsia" w:ascii="楷体_GB2312" w:eastAsia="楷体_GB2312"/>
          <w:sz w:val="44"/>
          <w:szCs w:val="44"/>
        </w:rPr>
      </w:pPr>
    </w:p>
    <w:p>
      <w:pPr>
        <w:widowControl/>
        <w:jc w:val="left"/>
        <w:rPr>
          <w:rFonts w:ascii="楷体_GB2312" w:eastAsia="楷体_GB2312"/>
          <w:sz w:val="44"/>
          <w:szCs w:val="44"/>
        </w:rPr>
      </w:pPr>
      <w:r>
        <w:rPr>
          <w:rFonts w:ascii="楷体_GB2312" w:eastAsia="楷体_GB2312"/>
          <w:sz w:val="44"/>
          <w:szCs w:val="44"/>
        </w:rPr>
        <w:br w:type="page"/>
      </w:r>
    </w:p>
    <w:p>
      <w:pPr>
        <w:jc w:val="center"/>
        <w:rPr>
          <w:rFonts w:ascii="楷体_GB2312" w:eastAsia="楷体_GB2312"/>
          <w:sz w:val="44"/>
          <w:szCs w:val="44"/>
        </w:rPr>
      </w:pPr>
      <w:r>
        <w:rPr>
          <w:rFonts w:hint="eastAsia" w:ascii="楷体_GB2312" w:eastAsia="楷体_GB2312"/>
          <w:sz w:val="44"/>
          <w:szCs w:val="44"/>
        </w:rPr>
        <w:t xml:space="preserve">第三部分   </w:t>
      </w:r>
    </w:p>
    <w:p>
      <w:pPr>
        <w:jc w:val="center"/>
        <w:rPr>
          <w:rFonts w:ascii="楷体_GB2312" w:eastAsia="楷体_GB2312"/>
          <w:sz w:val="44"/>
          <w:szCs w:val="44"/>
        </w:rPr>
      </w:pPr>
      <w:r>
        <w:rPr>
          <w:rFonts w:hint="eastAsia" w:ascii="楷体_GB2312" w:eastAsia="楷体_GB2312"/>
          <w:sz w:val="44"/>
          <w:szCs w:val="44"/>
        </w:rPr>
        <w:t>大连金普新区供销合作社联合社</w:t>
      </w:r>
    </w:p>
    <w:p>
      <w:pPr>
        <w:jc w:val="center"/>
        <w:rPr>
          <w:rFonts w:ascii="楷体_GB2312" w:eastAsia="楷体_GB2312"/>
          <w:sz w:val="44"/>
          <w:szCs w:val="44"/>
        </w:rPr>
      </w:pPr>
      <w:r>
        <w:rPr>
          <w:rFonts w:hint="eastAsia"/>
          <w:sz w:val="44"/>
          <w:szCs w:val="44"/>
        </w:rPr>
        <w:t>2022</w:t>
      </w:r>
      <w:r>
        <w:rPr>
          <w:rFonts w:hint="eastAsia" w:ascii="楷体_GB2312" w:eastAsia="楷体_GB2312"/>
          <w:sz w:val="44"/>
          <w:szCs w:val="44"/>
        </w:rPr>
        <w:t>年单位预算情况说明</w:t>
      </w:r>
    </w:p>
    <w:p>
      <w:pPr>
        <w:ind w:firstLine="643" w:firstLineChars="200"/>
        <w:rPr>
          <w:rFonts w:ascii="仿宋_GB2312" w:eastAsia="仿宋_GB2312"/>
          <w:b/>
          <w:sz w:val="32"/>
          <w:szCs w:val="32"/>
        </w:rPr>
      </w:pPr>
    </w:p>
    <w:p>
      <w:pPr>
        <w:ind w:firstLine="640" w:firstLineChars="200"/>
        <w:rPr>
          <w:rFonts w:ascii="黑体" w:hAnsi="黑体" w:eastAsia="黑体"/>
          <w:sz w:val="32"/>
          <w:szCs w:val="32"/>
        </w:rPr>
      </w:pPr>
      <w:r>
        <w:rPr>
          <w:rFonts w:hint="eastAsia" w:ascii="黑体" w:hAnsi="黑体" w:eastAsia="黑体"/>
          <w:sz w:val="32"/>
          <w:szCs w:val="32"/>
        </w:rPr>
        <w:t>一、2022年单位收支预算情况</w:t>
      </w:r>
    </w:p>
    <w:p>
      <w:pPr>
        <w:ind w:firstLine="660"/>
        <w:rPr>
          <w:rFonts w:ascii="仿宋_GB2312" w:hAnsi="宋体" w:eastAsia="仿宋_GB2312"/>
          <w:color w:val="000000"/>
          <w:sz w:val="32"/>
          <w:szCs w:val="32"/>
        </w:rPr>
      </w:pPr>
      <w:r>
        <w:rPr>
          <w:rFonts w:hint="eastAsia" w:ascii="仿宋_GB2312" w:hAnsi="宋体" w:eastAsia="仿宋_GB2312"/>
          <w:color w:val="000000"/>
          <w:sz w:val="32"/>
          <w:szCs w:val="32"/>
        </w:rPr>
        <w:t>2022年收入预算</w:t>
      </w:r>
      <w:r>
        <w:rPr>
          <w:rFonts w:hint="eastAsia" w:ascii="仿宋_GB2312" w:eastAsia="仿宋_GB2312"/>
          <w:sz w:val="32"/>
          <w:szCs w:val="32"/>
        </w:rPr>
        <w:t>273.57</w:t>
      </w:r>
      <w:r>
        <w:rPr>
          <w:rFonts w:hint="eastAsia" w:ascii="仿宋_GB2312" w:hAnsi="宋体" w:eastAsia="仿宋_GB2312"/>
          <w:color w:val="000000"/>
          <w:sz w:val="32"/>
          <w:szCs w:val="32"/>
        </w:rPr>
        <w:t>万元，比2021年增加25.01万元。其中：一般公共预算拨款收入</w:t>
      </w:r>
      <w:r>
        <w:rPr>
          <w:rFonts w:hint="eastAsia" w:ascii="仿宋_GB2312" w:eastAsia="仿宋_GB2312"/>
          <w:color w:val="000000"/>
          <w:sz w:val="32"/>
          <w:szCs w:val="32"/>
        </w:rPr>
        <w:t>273.57</w:t>
      </w:r>
      <w:r>
        <w:rPr>
          <w:rFonts w:hint="eastAsia" w:ascii="仿宋_GB2312" w:hAnsi="宋体" w:eastAsia="仿宋_GB2312"/>
          <w:color w:val="000000"/>
          <w:sz w:val="32"/>
          <w:szCs w:val="32"/>
        </w:rPr>
        <w:t>万元，政府性基金预算拨款收入</w:t>
      </w:r>
      <w:r>
        <w:rPr>
          <w:rFonts w:hint="eastAsia" w:ascii="仿宋_GB2312" w:eastAsia="仿宋_GB2312"/>
          <w:sz w:val="32"/>
          <w:szCs w:val="32"/>
        </w:rPr>
        <w:t>0</w:t>
      </w:r>
      <w:r>
        <w:rPr>
          <w:rFonts w:hint="eastAsia" w:ascii="仿宋_GB2312" w:hAnsi="宋体" w:eastAsia="仿宋_GB2312"/>
          <w:color w:val="000000"/>
          <w:sz w:val="32"/>
          <w:szCs w:val="32"/>
        </w:rPr>
        <w:t>万元，国有资本经营预算拨款收入</w:t>
      </w:r>
      <w:r>
        <w:rPr>
          <w:rFonts w:hint="eastAsia" w:ascii="仿宋_GB2312" w:eastAsia="仿宋_GB2312"/>
          <w:sz w:val="32"/>
          <w:szCs w:val="32"/>
        </w:rPr>
        <w:t>0</w:t>
      </w:r>
      <w:r>
        <w:rPr>
          <w:rFonts w:hint="eastAsia" w:ascii="仿宋_GB2312" w:hAnsi="宋体" w:eastAsia="仿宋_GB2312"/>
          <w:color w:val="000000"/>
          <w:sz w:val="32"/>
          <w:szCs w:val="32"/>
        </w:rPr>
        <w:t>万元，财政专户管理资金收入</w:t>
      </w:r>
      <w:r>
        <w:rPr>
          <w:rFonts w:hint="eastAsia" w:ascii="仿宋_GB2312" w:eastAsia="仿宋_GB2312"/>
          <w:sz w:val="32"/>
          <w:szCs w:val="32"/>
        </w:rPr>
        <w:t>0</w:t>
      </w:r>
      <w:r>
        <w:rPr>
          <w:rFonts w:hint="eastAsia" w:ascii="仿宋_GB2312" w:hAnsi="宋体" w:eastAsia="仿宋_GB2312"/>
          <w:color w:val="000000"/>
          <w:sz w:val="32"/>
          <w:szCs w:val="32"/>
        </w:rPr>
        <w:t>万元，事业收入</w:t>
      </w:r>
      <w:r>
        <w:rPr>
          <w:rFonts w:hint="eastAsia" w:ascii="仿宋_GB2312" w:eastAsia="仿宋_GB2312"/>
          <w:sz w:val="32"/>
          <w:szCs w:val="32"/>
        </w:rPr>
        <w:t>0</w:t>
      </w:r>
      <w:r>
        <w:rPr>
          <w:rFonts w:hint="eastAsia" w:ascii="仿宋_GB2312" w:hAnsi="宋体" w:eastAsia="仿宋_GB2312"/>
          <w:color w:val="000000"/>
          <w:sz w:val="32"/>
          <w:szCs w:val="32"/>
        </w:rPr>
        <w:t>万元，上级补助收入</w:t>
      </w:r>
      <w:r>
        <w:rPr>
          <w:rFonts w:hint="eastAsia" w:ascii="仿宋_GB2312" w:eastAsia="仿宋_GB2312"/>
          <w:sz w:val="32"/>
          <w:szCs w:val="32"/>
        </w:rPr>
        <w:t>0</w:t>
      </w:r>
      <w:r>
        <w:rPr>
          <w:rFonts w:hint="eastAsia" w:ascii="仿宋_GB2312" w:hAnsi="宋体" w:eastAsia="仿宋_GB2312"/>
          <w:color w:val="000000"/>
          <w:sz w:val="32"/>
          <w:szCs w:val="32"/>
        </w:rPr>
        <w:t>万元，附属单位上缴收入</w:t>
      </w:r>
      <w:r>
        <w:rPr>
          <w:rFonts w:hint="eastAsia" w:ascii="仿宋_GB2312" w:eastAsia="仿宋_GB2312"/>
          <w:sz w:val="32"/>
          <w:szCs w:val="32"/>
        </w:rPr>
        <w:t>0</w:t>
      </w:r>
      <w:r>
        <w:rPr>
          <w:rFonts w:hint="eastAsia" w:ascii="仿宋_GB2312" w:hAnsi="宋体" w:eastAsia="仿宋_GB2312"/>
          <w:color w:val="000000"/>
          <w:sz w:val="32"/>
          <w:szCs w:val="32"/>
        </w:rPr>
        <w:t>万元，事业单位经营收入</w:t>
      </w:r>
      <w:r>
        <w:rPr>
          <w:rFonts w:hint="eastAsia" w:ascii="仿宋_GB2312" w:eastAsia="仿宋_GB2312"/>
          <w:sz w:val="32"/>
          <w:szCs w:val="32"/>
        </w:rPr>
        <w:t>0</w:t>
      </w:r>
      <w:r>
        <w:rPr>
          <w:rFonts w:hint="eastAsia" w:ascii="仿宋_GB2312" w:hAnsi="宋体" w:eastAsia="仿宋_GB2312"/>
          <w:color w:val="000000"/>
          <w:sz w:val="32"/>
          <w:szCs w:val="32"/>
        </w:rPr>
        <w:t>万元, 其他收入</w:t>
      </w:r>
      <w:r>
        <w:rPr>
          <w:rFonts w:hint="eastAsia" w:ascii="仿宋_GB2312" w:eastAsia="仿宋_GB2312"/>
          <w:sz w:val="32"/>
          <w:szCs w:val="32"/>
        </w:rPr>
        <w:t>0</w:t>
      </w:r>
      <w:r>
        <w:rPr>
          <w:rFonts w:hint="eastAsia" w:ascii="仿宋_GB2312" w:hAnsi="宋体" w:eastAsia="仿宋_GB2312"/>
          <w:color w:val="000000"/>
          <w:sz w:val="32"/>
          <w:szCs w:val="32"/>
        </w:rPr>
        <w:t>万元, 上年结转结余</w:t>
      </w:r>
      <w:r>
        <w:rPr>
          <w:rFonts w:hint="eastAsia" w:ascii="仿宋_GB2312" w:eastAsia="仿宋_GB2312"/>
          <w:sz w:val="32"/>
          <w:szCs w:val="32"/>
        </w:rPr>
        <w:t>0</w:t>
      </w:r>
      <w:r>
        <w:rPr>
          <w:rFonts w:hint="eastAsia" w:ascii="仿宋_GB2312" w:hAnsi="宋体" w:eastAsia="仿宋_GB2312"/>
          <w:color w:val="000000"/>
          <w:sz w:val="32"/>
          <w:szCs w:val="32"/>
        </w:rPr>
        <w:t>万元。</w:t>
      </w:r>
    </w:p>
    <w:p>
      <w:pPr>
        <w:ind w:firstLine="660"/>
        <w:rPr>
          <w:rFonts w:ascii="仿宋_GB2312" w:hAnsi="宋体" w:eastAsia="仿宋_GB2312"/>
          <w:color w:val="000000"/>
          <w:sz w:val="32"/>
          <w:szCs w:val="32"/>
        </w:rPr>
      </w:pPr>
      <w:r>
        <w:rPr>
          <w:rFonts w:hint="eastAsia" w:ascii="仿宋_GB2312" w:hAnsi="宋体" w:eastAsia="仿宋_GB2312"/>
          <w:color w:val="000000"/>
          <w:sz w:val="32"/>
          <w:szCs w:val="32"/>
        </w:rPr>
        <w:t>2022年支出预算</w:t>
      </w:r>
      <w:r>
        <w:rPr>
          <w:rFonts w:hint="eastAsia" w:ascii="仿宋_GB2312" w:eastAsia="仿宋_GB2312"/>
          <w:sz w:val="32"/>
          <w:szCs w:val="32"/>
        </w:rPr>
        <w:t>273.57</w:t>
      </w:r>
      <w:r>
        <w:rPr>
          <w:rFonts w:hint="eastAsia" w:ascii="仿宋_GB2312" w:hAnsi="宋体" w:eastAsia="仿宋_GB2312"/>
          <w:color w:val="000000"/>
          <w:sz w:val="32"/>
          <w:szCs w:val="32"/>
        </w:rPr>
        <w:t>万元，比2021年增加25.01万元。其中：人员经费</w:t>
      </w:r>
      <w:r>
        <w:rPr>
          <w:rFonts w:hint="eastAsia" w:ascii="仿宋_GB2312" w:eastAsia="仿宋_GB2312"/>
          <w:sz w:val="32"/>
          <w:szCs w:val="32"/>
        </w:rPr>
        <w:t>240.17</w:t>
      </w:r>
      <w:r>
        <w:rPr>
          <w:rFonts w:hint="eastAsia" w:ascii="仿宋_GB2312" w:hAnsi="宋体" w:eastAsia="仿宋_GB2312"/>
          <w:color w:val="000000"/>
          <w:sz w:val="32"/>
          <w:szCs w:val="32"/>
        </w:rPr>
        <w:t>万元，公用经费</w:t>
      </w:r>
      <w:r>
        <w:rPr>
          <w:rFonts w:hint="eastAsia" w:ascii="仿宋_GB2312" w:eastAsia="仿宋_GB2312"/>
          <w:sz w:val="32"/>
          <w:szCs w:val="32"/>
          <w:highlight w:val="none"/>
        </w:rPr>
        <w:t>29.2</w:t>
      </w:r>
      <w:r>
        <w:rPr>
          <w:rFonts w:hint="eastAsia" w:ascii="仿宋_GB2312" w:eastAsia="仿宋_GB2312"/>
          <w:sz w:val="32"/>
          <w:szCs w:val="32"/>
          <w:highlight w:val="none"/>
          <w:lang w:val="en-US" w:eastAsia="zh-CN"/>
        </w:rPr>
        <w:t>0</w:t>
      </w:r>
      <w:r>
        <w:rPr>
          <w:rFonts w:hint="eastAsia" w:ascii="仿宋_GB2312" w:hAnsi="宋体" w:eastAsia="仿宋_GB2312"/>
          <w:color w:val="000000"/>
          <w:sz w:val="32"/>
          <w:szCs w:val="32"/>
        </w:rPr>
        <w:t>万元，部门预算项目经费</w:t>
      </w:r>
      <w:r>
        <w:rPr>
          <w:rFonts w:hint="eastAsia" w:ascii="仿宋_GB2312" w:hAnsi="宋体" w:eastAsia="仿宋_GB2312"/>
          <w:color w:val="000000"/>
          <w:sz w:val="32"/>
          <w:szCs w:val="32"/>
          <w:highlight w:val="none"/>
        </w:rPr>
        <w:t>4.2</w:t>
      </w:r>
      <w:r>
        <w:rPr>
          <w:rFonts w:hint="eastAsia" w:ascii="仿宋_GB2312" w:hAnsi="宋体" w:eastAsia="仿宋_GB2312"/>
          <w:color w:val="000000"/>
          <w:sz w:val="32"/>
          <w:szCs w:val="32"/>
          <w:highlight w:val="none"/>
          <w:lang w:val="en-US" w:eastAsia="zh-CN"/>
        </w:rPr>
        <w:t>0</w:t>
      </w:r>
      <w:r>
        <w:rPr>
          <w:rFonts w:hint="eastAsia" w:ascii="仿宋_GB2312" w:hAnsi="宋体" w:eastAsia="仿宋_GB2312"/>
          <w:color w:val="000000"/>
          <w:sz w:val="32"/>
          <w:szCs w:val="32"/>
        </w:rPr>
        <w:t>万元,本年</w:t>
      </w:r>
      <w:r>
        <w:rPr>
          <w:rFonts w:ascii="仿宋_GB2312" w:hAnsi="宋体" w:eastAsia="仿宋_GB2312"/>
          <w:color w:val="000000"/>
          <w:sz w:val="32"/>
          <w:szCs w:val="32"/>
        </w:rPr>
        <w:t>预留</w:t>
      </w:r>
      <w:r>
        <w:rPr>
          <w:rFonts w:hint="eastAsia" w:ascii="仿宋_GB2312" w:hAnsi="宋体" w:eastAsia="仿宋_GB2312"/>
          <w:color w:val="000000"/>
          <w:sz w:val="32"/>
          <w:szCs w:val="32"/>
        </w:rPr>
        <w:t>项目经费</w:t>
      </w:r>
      <w:r>
        <w:rPr>
          <w:rFonts w:hint="eastAsia" w:ascii="仿宋_GB2312" w:eastAsia="仿宋_GB2312"/>
          <w:sz w:val="32"/>
          <w:szCs w:val="32"/>
        </w:rPr>
        <w:t>0</w:t>
      </w:r>
      <w:r>
        <w:rPr>
          <w:rFonts w:hint="eastAsia" w:ascii="仿宋_GB2312" w:hAnsi="宋体" w:eastAsia="仿宋_GB2312"/>
          <w:color w:val="000000"/>
          <w:sz w:val="32"/>
          <w:szCs w:val="32"/>
        </w:rPr>
        <w:t>万元。</w:t>
      </w:r>
    </w:p>
    <w:p>
      <w:pPr>
        <w:ind w:firstLine="660"/>
        <w:rPr>
          <w:rFonts w:ascii="仿宋_GB2312" w:hAnsi="宋体" w:eastAsia="仿宋_GB2312"/>
          <w:color w:val="000000"/>
          <w:sz w:val="32"/>
          <w:szCs w:val="32"/>
        </w:rPr>
      </w:pPr>
      <w:r>
        <w:rPr>
          <w:rFonts w:hint="eastAsia" w:ascii="仿宋_GB2312" w:hAnsi="宋体" w:eastAsia="仿宋_GB2312"/>
          <w:color w:val="000000"/>
          <w:sz w:val="32"/>
          <w:szCs w:val="32"/>
        </w:rPr>
        <w:t>年终结转</w:t>
      </w:r>
      <w:r>
        <w:rPr>
          <w:rFonts w:ascii="仿宋_GB2312" w:hAnsi="宋体" w:eastAsia="仿宋_GB2312"/>
          <w:color w:val="000000"/>
          <w:sz w:val="32"/>
          <w:szCs w:val="32"/>
        </w:rPr>
        <w:t>结余</w:t>
      </w:r>
      <w:r>
        <w:rPr>
          <w:rFonts w:hint="eastAsia" w:ascii="仿宋_GB2312" w:eastAsia="仿宋_GB2312"/>
          <w:sz w:val="32"/>
          <w:szCs w:val="32"/>
        </w:rPr>
        <w:t>0</w:t>
      </w:r>
      <w:r>
        <w:rPr>
          <w:rFonts w:hint="eastAsia" w:ascii="仿宋_GB2312" w:hAnsi="宋体" w:eastAsia="仿宋_GB2312"/>
          <w:color w:val="000000"/>
          <w:sz w:val="32"/>
          <w:szCs w:val="32"/>
        </w:rPr>
        <w:t>万元。</w:t>
      </w:r>
    </w:p>
    <w:p>
      <w:pPr>
        <w:ind w:firstLine="640" w:firstLineChars="200"/>
        <w:rPr>
          <w:rFonts w:ascii="黑体" w:hAnsi="黑体" w:eastAsia="黑体"/>
          <w:sz w:val="32"/>
          <w:szCs w:val="32"/>
        </w:rPr>
      </w:pPr>
      <w:r>
        <w:rPr>
          <w:rFonts w:hint="eastAsia" w:ascii="黑体" w:hAnsi="黑体" w:eastAsia="黑体"/>
          <w:sz w:val="32"/>
          <w:szCs w:val="32"/>
        </w:rPr>
        <w:t>二、2022年财政拨款收支预算情况</w:t>
      </w:r>
    </w:p>
    <w:p>
      <w:pPr>
        <w:ind w:firstLine="660"/>
        <w:rPr>
          <w:rFonts w:ascii="仿宋_GB2312" w:hAnsi="宋体" w:eastAsia="仿宋_GB2312"/>
          <w:color w:val="000000"/>
          <w:sz w:val="32"/>
          <w:szCs w:val="32"/>
        </w:rPr>
      </w:pPr>
      <w:r>
        <w:rPr>
          <w:rFonts w:hint="eastAsia" w:ascii="仿宋_GB2312" w:hAnsi="宋体" w:eastAsia="仿宋_GB2312"/>
          <w:color w:val="000000"/>
          <w:sz w:val="32"/>
          <w:szCs w:val="32"/>
        </w:rPr>
        <w:t>2022年财政拨款收入预算</w:t>
      </w:r>
      <w:r>
        <w:rPr>
          <w:rFonts w:hint="eastAsia" w:ascii="仿宋_GB2312" w:eastAsia="仿宋_GB2312"/>
          <w:sz w:val="32"/>
          <w:szCs w:val="32"/>
        </w:rPr>
        <w:t>273.57</w:t>
      </w:r>
      <w:r>
        <w:rPr>
          <w:rFonts w:hint="eastAsia" w:ascii="仿宋_GB2312" w:hAnsi="宋体" w:eastAsia="仿宋_GB2312"/>
          <w:color w:val="000000"/>
          <w:sz w:val="32"/>
          <w:szCs w:val="32"/>
        </w:rPr>
        <w:t>万元，比2021年增加25.01万元。其中：一般公共预算收入</w:t>
      </w:r>
      <w:r>
        <w:rPr>
          <w:rFonts w:hint="eastAsia" w:ascii="仿宋_GB2312" w:eastAsia="仿宋_GB2312"/>
          <w:color w:val="000000"/>
          <w:sz w:val="32"/>
          <w:szCs w:val="32"/>
        </w:rPr>
        <w:t>273.57</w:t>
      </w:r>
      <w:r>
        <w:rPr>
          <w:rFonts w:hint="eastAsia" w:ascii="仿宋_GB2312" w:hAnsi="宋体" w:eastAsia="仿宋_GB2312"/>
          <w:color w:val="000000"/>
          <w:sz w:val="32"/>
          <w:szCs w:val="32"/>
        </w:rPr>
        <w:t>万元，政府性基金收入</w:t>
      </w:r>
      <w:r>
        <w:rPr>
          <w:rFonts w:hint="eastAsia" w:ascii="仿宋_GB2312" w:eastAsia="仿宋_GB2312"/>
          <w:color w:val="000000"/>
          <w:sz w:val="32"/>
          <w:szCs w:val="32"/>
        </w:rPr>
        <w:t>0</w:t>
      </w:r>
      <w:r>
        <w:rPr>
          <w:rFonts w:hint="eastAsia" w:ascii="仿宋_GB2312" w:hAnsi="宋体" w:eastAsia="仿宋_GB2312"/>
          <w:color w:val="000000"/>
          <w:sz w:val="32"/>
          <w:szCs w:val="32"/>
        </w:rPr>
        <w:t>万元，国有资本经营预算收入</w:t>
      </w:r>
      <w:r>
        <w:rPr>
          <w:rFonts w:hint="eastAsia" w:ascii="仿宋_GB2312" w:eastAsia="仿宋_GB2312"/>
          <w:color w:val="000000"/>
          <w:sz w:val="32"/>
          <w:szCs w:val="32"/>
        </w:rPr>
        <w:t>0</w:t>
      </w:r>
      <w:r>
        <w:rPr>
          <w:rFonts w:hint="eastAsia" w:ascii="仿宋_GB2312" w:hAnsi="宋体" w:eastAsia="仿宋_GB2312"/>
          <w:color w:val="000000"/>
          <w:sz w:val="32"/>
          <w:szCs w:val="32"/>
        </w:rPr>
        <w:t>万元。</w:t>
      </w:r>
    </w:p>
    <w:p>
      <w:pPr>
        <w:ind w:firstLine="660"/>
        <w:rPr>
          <w:rFonts w:ascii="仿宋_GB2312" w:hAnsi="宋体" w:eastAsia="仿宋_GB2312"/>
          <w:color w:val="000000"/>
          <w:sz w:val="32"/>
          <w:szCs w:val="32"/>
        </w:rPr>
      </w:pPr>
      <w:r>
        <w:rPr>
          <w:rFonts w:hint="eastAsia" w:ascii="仿宋_GB2312" w:hAnsi="宋体" w:eastAsia="仿宋_GB2312"/>
          <w:color w:val="000000"/>
          <w:sz w:val="32"/>
          <w:szCs w:val="32"/>
        </w:rPr>
        <w:t>2022年财政拨款支出预算</w:t>
      </w:r>
      <w:r>
        <w:rPr>
          <w:rFonts w:hint="eastAsia" w:ascii="仿宋_GB2312" w:eastAsia="仿宋_GB2312"/>
          <w:sz w:val="32"/>
          <w:szCs w:val="32"/>
        </w:rPr>
        <w:t>273.57</w:t>
      </w:r>
      <w:r>
        <w:rPr>
          <w:rFonts w:hint="eastAsia" w:ascii="仿宋_GB2312" w:hAnsi="宋体" w:eastAsia="仿宋_GB2312"/>
          <w:color w:val="000000"/>
          <w:sz w:val="32"/>
          <w:szCs w:val="32"/>
        </w:rPr>
        <w:t>万元，比2021年增加25.01万元。按照“人员经费按实际，公用经费按定额，项目经费按需要与可能”的原则编制。其中：人员经费</w:t>
      </w:r>
      <w:r>
        <w:rPr>
          <w:rFonts w:hint="eastAsia" w:ascii="仿宋_GB2312" w:eastAsia="仿宋_GB2312"/>
          <w:sz w:val="32"/>
          <w:szCs w:val="32"/>
        </w:rPr>
        <w:t>240.17</w:t>
      </w:r>
      <w:r>
        <w:rPr>
          <w:rFonts w:hint="eastAsia" w:ascii="仿宋_GB2312" w:hAnsi="宋体" w:eastAsia="仿宋_GB2312"/>
          <w:color w:val="000000"/>
          <w:sz w:val="32"/>
          <w:szCs w:val="32"/>
        </w:rPr>
        <w:t>万元，公用经费</w:t>
      </w:r>
      <w:r>
        <w:rPr>
          <w:rFonts w:hint="eastAsia" w:ascii="仿宋_GB2312" w:eastAsia="仿宋_GB2312"/>
          <w:sz w:val="32"/>
          <w:szCs w:val="32"/>
        </w:rPr>
        <w:t>29.2</w:t>
      </w:r>
      <w:r>
        <w:rPr>
          <w:rFonts w:hint="eastAsia" w:ascii="仿宋_GB2312" w:hAnsi="宋体" w:eastAsia="仿宋_GB2312"/>
          <w:color w:val="000000"/>
          <w:sz w:val="32"/>
          <w:szCs w:val="32"/>
        </w:rPr>
        <w:t>万元, 部门预算项目经费</w:t>
      </w:r>
      <w:r>
        <w:rPr>
          <w:rFonts w:hint="eastAsia" w:ascii="仿宋_GB2312" w:eastAsia="仿宋_GB2312"/>
          <w:sz w:val="32"/>
          <w:szCs w:val="32"/>
        </w:rPr>
        <w:t>4.2</w:t>
      </w:r>
      <w:r>
        <w:rPr>
          <w:rFonts w:hint="eastAsia" w:ascii="仿宋_GB2312" w:hAnsi="宋体" w:eastAsia="仿宋_GB2312"/>
          <w:color w:val="000000"/>
          <w:sz w:val="32"/>
          <w:szCs w:val="32"/>
        </w:rPr>
        <w:t>万元, 本年</w:t>
      </w:r>
      <w:r>
        <w:rPr>
          <w:rFonts w:ascii="仿宋_GB2312" w:hAnsi="宋体" w:eastAsia="仿宋_GB2312"/>
          <w:color w:val="000000"/>
          <w:sz w:val="32"/>
          <w:szCs w:val="32"/>
        </w:rPr>
        <w:t>预留</w:t>
      </w:r>
      <w:r>
        <w:rPr>
          <w:rFonts w:hint="eastAsia" w:ascii="仿宋_GB2312" w:hAnsi="宋体" w:eastAsia="仿宋_GB2312"/>
          <w:color w:val="000000"/>
          <w:sz w:val="32"/>
          <w:szCs w:val="32"/>
        </w:rPr>
        <w:t>项目经费</w:t>
      </w:r>
      <w:r>
        <w:rPr>
          <w:rFonts w:hint="eastAsia" w:ascii="仿宋_GB2312" w:eastAsia="仿宋_GB2312"/>
          <w:sz w:val="32"/>
          <w:szCs w:val="32"/>
        </w:rPr>
        <w:t>0</w:t>
      </w:r>
      <w:r>
        <w:rPr>
          <w:rFonts w:hint="eastAsia" w:ascii="仿宋_GB2312" w:hAnsi="宋体" w:eastAsia="仿宋_GB2312"/>
          <w:color w:val="000000"/>
          <w:sz w:val="32"/>
          <w:szCs w:val="32"/>
        </w:rPr>
        <w:t xml:space="preserve"> 万元。</w:t>
      </w:r>
    </w:p>
    <w:p>
      <w:pPr>
        <w:ind w:firstLine="640" w:firstLineChars="200"/>
        <w:rPr>
          <w:rFonts w:ascii="黑体" w:hAnsi="黑体" w:eastAsia="黑体"/>
          <w:sz w:val="32"/>
          <w:szCs w:val="32"/>
        </w:rPr>
      </w:pPr>
      <w:r>
        <w:rPr>
          <w:rFonts w:hint="eastAsia" w:ascii="黑体" w:hAnsi="黑体" w:eastAsia="黑体"/>
          <w:sz w:val="32"/>
          <w:szCs w:val="32"/>
        </w:rPr>
        <w:t>三</w:t>
      </w:r>
      <w:r>
        <w:rPr>
          <w:rFonts w:ascii="黑体" w:hAnsi="黑体" w:eastAsia="黑体"/>
          <w:sz w:val="32"/>
          <w:szCs w:val="32"/>
        </w:rPr>
        <w:t>、</w:t>
      </w:r>
      <w:r>
        <w:rPr>
          <w:rFonts w:hint="eastAsia" w:ascii="黑体" w:hAnsi="黑体" w:eastAsia="黑体"/>
          <w:sz w:val="32"/>
          <w:szCs w:val="32"/>
        </w:rPr>
        <w:t>2022年一般公共预算支出预算情况</w:t>
      </w:r>
    </w:p>
    <w:p>
      <w:pPr>
        <w:ind w:firstLine="643" w:firstLineChars="200"/>
        <w:outlineLvl w:val="0"/>
        <w:rPr>
          <w:rFonts w:ascii="楷体_GB2312" w:hAnsi="宋体" w:eastAsia="楷体_GB2312" w:cs="黑体"/>
          <w:b/>
          <w:color w:val="000000"/>
          <w:sz w:val="32"/>
          <w:szCs w:val="32"/>
        </w:rPr>
      </w:pPr>
      <w:r>
        <w:rPr>
          <w:rFonts w:hint="eastAsia" w:ascii="楷体_GB2312" w:hAnsi="宋体" w:eastAsia="楷体_GB2312" w:cs="黑体"/>
          <w:b/>
          <w:color w:val="000000"/>
          <w:sz w:val="32"/>
          <w:szCs w:val="32"/>
        </w:rPr>
        <w:t>（一）一般公共预算支出预算总体情况</w:t>
      </w:r>
    </w:p>
    <w:p>
      <w:pPr>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2022年一般公共预算支出预算273.57万元，占本年支出预算合计的100%。与2021年相比，一般公共预算支出预算增加25.01万元，增长10.</w:t>
      </w:r>
      <w:r>
        <w:rPr>
          <w:rFonts w:ascii="仿宋_GB2312" w:hAnsi="宋体" w:eastAsia="仿宋_GB2312"/>
          <w:color w:val="000000"/>
          <w:sz w:val="32"/>
          <w:szCs w:val="32"/>
        </w:rPr>
        <w:t>1</w:t>
      </w:r>
      <w:r>
        <w:rPr>
          <w:rFonts w:hint="eastAsia" w:ascii="仿宋_GB2312" w:hAnsi="宋体" w:eastAsia="仿宋_GB2312"/>
          <w:color w:val="000000"/>
          <w:sz w:val="32"/>
          <w:szCs w:val="32"/>
        </w:rPr>
        <w:t>%。主要原因：人员工资福利标准提高。</w:t>
      </w:r>
    </w:p>
    <w:p>
      <w:pPr>
        <w:ind w:firstLine="643" w:firstLineChars="200"/>
        <w:outlineLvl w:val="0"/>
        <w:rPr>
          <w:rFonts w:ascii="楷体_GB2312" w:hAnsi="宋体" w:eastAsia="楷体_GB2312" w:cs="黑体"/>
          <w:b/>
          <w:color w:val="000000"/>
          <w:sz w:val="32"/>
          <w:szCs w:val="32"/>
        </w:rPr>
      </w:pPr>
      <w:r>
        <w:rPr>
          <w:rFonts w:hint="eastAsia" w:ascii="楷体_GB2312" w:hAnsi="宋体" w:eastAsia="楷体_GB2312" w:cs="黑体"/>
          <w:b/>
          <w:color w:val="000000"/>
          <w:sz w:val="32"/>
          <w:szCs w:val="32"/>
        </w:rPr>
        <w:t>（二）一般公共预算支出预算结构</w:t>
      </w:r>
    </w:p>
    <w:p>
      <w:pPr>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2022年一般公共预算支出预算273.57万元，主要用于以下方面：</w:t>
      </w:r>
    </w:p>
    <w:p>
      <w:pPr>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1、社会保障和就业支出 101.73 万元，比2021年</w:t>
      </w:r>
      <w:r>
        <w:rPr>
          <w:rFonts w:ascii="仿宋_GB2312" w:hAnsi="宋体" w:eastAsia="仿宋_GB2312"/>
          <w:color w:val="000000"/>
          <w:sz w:val="32"/>
          <w:szCs w:val="32"/>
        </w:rPr>
        <w:t>预算</w:t>
      </w:r>
      <w:r>
        <w:rPr>
          <w:rFonts w:hint="eastAsia" w:ascii="仿宋_GB2312" w:hAnsi="宋体" w:eastAsia="仿宋_GB2312"/>
          <w:color w:val="000000"/>
          <w:sz w:val="32"/>
          <w:szCs w:val="32"/>
        </w:rPr>
        <w:t>增加24.02万元，增长30.9%。主要原因：人员工资福利标准提高。</w:t>
      </w:r>
    </w:p>
    <w:p>
      <w:pPr>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2、卫生健康支出 15.29 万元，比2021年</w:t>
      </w:r>
      <w:r>
        <w:rPr>
          <w:rFonts w:ascii="仿宋_GB2312" w:hAnsi="宋体" w:eastAsia="仿宋_GB2312"/>
          <w:color w:val="000000"/>
          <w:sz w:val="32"/>
          <w:szCs w:val="32"/>
        </w:rPr>
        <w:t>预算</w:t>
      </w:r>
      <w:r>
        <w:rPr>
          <w:rFonts w:hint="eastAsia" w:ascii="仿宋_GB2312" w:hAnsi="宋体" w:eastAsia="仿宋_GB2312"/>
          <w:color w:val="000000"/>
          <w:sz w:val="32"/>
          <w:szCs w:val="32"/>
        </w:rPr>
        <w:t>减少0.1万元，减少0.</w:t>
      </w:r>
      <w:r>
        <w:rPr>
          <w:rFonts w:ascii="仿宋_GB2312" w:hAnsi="宋体" w:eastAsia="仿宋_GB2312"/>
          <w:color w:val="000000"/>
          <w:sz w:val="32"/>
          <w:szCs w:val="32"/>
        </w:rPr>
        <w:t>7</w:t>
      </w:r>
      <w:r>
        <w:rPr>
          <w:rFonts w:hint="eastAsia" w:ascii="仿宋_GB2312" w:hAnsi="宋体" w:eastAsia="仿宋_GB2312"/>
          <w:color w:val="000000"/>
          <w:sz w:val="32"/>
          <w:szCs w:val="32"/>
        </w:rPr>
        <w:t>%。基本持平。</w:t>
      </w:r>
    </w:p>
    <w:p>
      <w:pPr>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3、城乡社区支出 133.48 万元，比2021年</w:t>
      </w:r>
      <w:r>
        <w:rPr>
          <w:rFonts w:ascii="仿宋_GB2312" w:hAnsi="宋体" w:eastAsia="仿宋_GB2312"/>
          <w:color w:val="000000"/>
          <w:sz w:val="32"/>
          <w:szCs w:val="32"/>
        </w:rPr>
        <w:t>预算</w:t>
      </w:r>
      <w:r>
        <w:rPr>
          <w:rFonts w:hint="eastAsia" w:ascii="仿宋_GB2312" w:hAnsi="宋体" w:eastAsia="仿宋_GB2312"/>
          <w:color w:val="000000"/>
          <w:sz w:val="32"/>
          <w:szCs w:val="32"/>
        </w:rPr>
        <w:t>增加133.48万元，增长100%。主要原因：预算系统生成的功能科目有误，需待调整。</w:t>
      </w:r>
    </w:p>
    <w:p>
      <w:pPr>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4、商业服务业等支出 8.84 万元，比2021年</w:t>
      </w:r>
      <w:r>
        <w:rPr>
          <w:rFonts w:ascii="仿宋_GB2312" w:hAnsi="宋体" w:eastAsia="仿宋_GB2312"/>
          <w:color w:val="000000"/>
          <w:sz w:val="32"/>
          <w:szCs w:val="32"/>
        </w:rPr>
        <w:t>预算</w:t>
      </w:r>
      <w:r>
        <w:rPr>
          <w:rFonts w:hint="eastAsia" w:ascii="仿宋_GB2312" w:hAnsi="宋体" w:eastAsia="仿宋_GB2312"/>
          <w:color w:val="000000"/>
          <w:sz w:val="32"/>
          <w:szCs w:val="32"/>
        </w:rPr>
        <w:t>减少132.65万元，减少93.</w:t>
      </w:r>
      <w:r>
        <w:rPr>
          <w:rFonts w:ascii="仿宋_GB2312" w:hAnsi="宋体" w:eastAsia="仿宋_GB2312"/>
          <w:color w:val="000000"/>
          <w:sz w:val="32"/>
          <w:szCs w:val="32"/>
        </w:rPr>
        <w:t>8</w:t>
      </w:r>
      <w:r>
        <w:rPr>
          <w:rFonts w:hint="eastAsia" w:ascii="仿宋_GB2312" w:hAnsi="宋体" w:eastAsia="仿宋_GB2312"/>
          <w:color w:val="000000"/>
          <w:sz w:val="32"/>
          <w:szCs w:val="32"/>
        </w:rPr>
        <w:t>%。主要原因：预算系统生成的功能科目有误，需待调整。</w:t>
      </w:r>
    </w:p>
    <w:p>
      <w:pPr>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5、住房保障支出 14.23万元，比2021年</w:t>
      </w:r>
      <w:r>
        <w:rPr>
          <w:rFonts w:ascii="仿宋_GB2312" w:hAnsi="宋体" w:eastAsia="仿宋_GB2312"/>
          <w:color w:val="000000"/>
          <w:sz w:val="32"/>
          <w:szCs w:val="32"/>
        </w:rPr>
        <w:t>预算</w:t>
      </w:r>
      <w:r>
        <w:rPr>
          <w:rFonts w:hint="eastAsia" w:ascii="仿宋_GB2312" w:hAnsi="宋体" w:eastAsia="仿宋_GB2312"/>
          <w:color w:val="000000"/>
          <w:sz w:val="32"/>
          <w:szCs w:val="32"/>
        </w:rPr>
        <w:t>增加0.26万元，增长</w:t>
      </w:r>
      <w:r>
        <w:rPr>
          <w:rFonts w:hint="eastAsia" w:ascii="仿宋_GB2312" w:hAnsi="宋体" w:eastAsia="仿宋_GB2312"/>
          <w:color w:val="000000"/>
          <w:sz w:val="32"/>
          <w:szCs w:val="32"/>
          <w:highlight w:val="none"/>
        </w:rPr>
        <w:t>1.</w:t>
      </w:r>
      <w:r>
        <w:rPr>
          <w:rFonts w:ascii="仿宋_GB2312" w:hAnsi="宋体" w:eastAsia="仿宋_GB2312"/>
          <w:color w:val="000000"/>
          <w:sz w:val="32"/>
          <w:szCs w:val="32"/>
          <w:highlight w:val="none"/>
        </w:rPr>
        <w:t>9</w:t>
      </w:r>
      <w:r>
        <w:rPr>
          <w:rFonts w:hint="eastAsia" w:ascii="仿宋_GB2312" w:hAnsi="宋体" w:eastAsia="仿宋_GB2312"/>
          <w:color w:val="000000"/>
          <w:sz w:val="32"/>
          <w:szCs w:val="32"/>
          <w:highlight w:val="none"/>
          <w:lang w:val="en-US" w:eastAsia="zh-CN"/>
        </w:rPr>
        <w:t>0</w:t>
      </w:r>
      <w:r>
        <w:rPr>
          <w:rFonts w:hint="eastAsia" w:ascii="仿宋_GB2312" w:hAnsi="宋体" w:eastAsia="仿宋_GB2312"/>
          <w:color w:val="000000"/>
          <w:sz w:val="32"/>
          <w:szCs w:val="32"/>
        </w:rPr>
        <w:t>%。主要原因：人员工资福利标准提高。</w:t>
      </w:r>
    </w:p>
    <w:p>
      <w:pPr>
        <w:ind w:firstLine="640" w:firstLineChars="200"/>
        <w:rPr>
          <w:rFonts w:ascii="黑体" w:hAnsi="黑体" w:eastAsia="黑体"/>
          <w:sz w:val="32"/>
          <w:szCs w:val="32"/>
        </w:rPr>
      </w:pPr>
      <w:r>
        <w:rPr>
          <w:rFonts w:hint="eastAsia" w:ascii="黑体" w:hAnsi="黑体" w:eastAsia="黑体"/>
          <w:sz w:val="32"/>
          <w:szCs w:val="32"/>
        </w:rPr>
        <w:t>四、2022年一般公共预算基本支出预算情况</w:t>
      </w:r>
    </w:p>
    <w:p>
      <w:pPr>
        <w:ind w:firstLine="640" w:firstLineChars="200"/>
        <w:rPr>
          <w:rFonts w:ascii="仿宋_GB2312" w:hAnsi="宋体" w:eastAsia="仿宋_GB2312"/>
          <w:color w:val="000000"/>
          <w:sz w:val="32"/>
          <w:szCs w:val="32"/>
        </w:rPr>
      </w:pPr>
      <w:r>
        <w:rPr>
          <w:rFonts w:ascii="仿宋_GB2312" w:hAnsi="宋体" w:eastAsia="仿宋_GB2312"/>
          <w:color w:val="000000"/>
          <w:sz w:val="32"/>
          <w:szCs w:val="32"/>
        </w:rPr>
        <w:t>2022</w:t>
      </w:r>
      <w:r>
        <w:rPr>
          <w:rFonts w:hint="eastAsia" w:ascii="仿宋_GB2312" w:hAnsi="宋体" w:eastAsia="仿宋_GB2312"/>
          <w:color w:val="000000"/>
          <w:sz w:val="32"/>
          <w:szCs w:val="32"/>
        </w:rPr>
        <w:t>年一般公共预算基本支出预算</w:t>
      </w:r>
      <w:r>
        <w:rPr>
          <w:rFonts w:ascii="仿宋_GB2312" w:hAnsi="宋体" w:eastAsia="仿宋_GB2312"/>
          <w:color w:val="000000"/>
          <w:sz w:val="32"/>
          <w:szCs w:val="32"/>
          <w:highlight w:val="none"/>
        </w:rPr>
        <w:t>269.37</w:t>
      </w:r>
      <w:r>
        <w:rPr>
          <w:rFonts w:hint="eastAsia" w:ascii="仿宋_GB2312" w:hAnsi="宋体" w:eastAsia="仿宋_GB2312"/>
          <w:color w:val="000000"/>
          <w:sz w:val="32"/>
          <w:szCs w:val="32"/>
        </w:rPr>
        <w:t>万元，包括人员经费240.17万元，公用经费29.2</w:t>
      </w:r>
      <w:r>
        <w:rPr>
          <w:rFonts w:hint="eastAsia" w:ascii="仿宋_GB2312" w:hAnsi="宋体" w:eastAsia="仿宋_GB2312"/>
          <w:color w:val="000000"/>
          <w:sz w:val="32"/>
          <w:szCs w:val="32"/>
          <w:lang w:val="en-US" w:eastAsia="zh-CN"/>
        </w:rPr>
        <w:t>0</w:t>
      </w:r>
      <w:r>
        <w:rPr>
          <w:rFonts w:hint="eastAsia" w:ascii="仿宋_GB2312" w:hAnsi="宋体" w:eastAsia="仿宋_GB2312"/>
          <w:color w:val="000000"/>
          <w:sz w:val="32"/>
          <w:szCs w:val="32"/>
        </w:rPr>
        <w:t>万元。其中：</w:t>
      </w:r>
    </w:p>
    <w:p>
      <w:pPr>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1、工资福利支出161.05万元，主要用于：基本工资、津贴补贴、奖金、机关事业单位基本养老保险缴费、职业年金缴费、职工基本医疗保险缴费、公务员医疗补助缴费、其他社会保障缴费、住房公积金等。</w:t>
      </w:r>
    </w:p>
    <w:p>
      <w:pPr>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2、商品和服务支出</w:t>
      </w:r>
      <w:r>
        <w:rPr>
          <w:rFonts w:ascii="仿宋_GB2312" w:hAnsi="宋体" w:eastAsia="仿宋_GB2312"/>
          <w:color w:val="000000"/>
          <w:sz w:val="32"/>
          <w:szCs w:val="32"/>
          <w:highlight w:val="none"/>
        </w:rPr>
        <w:t>29.2</w:t>
      </w:r>
      <w:r>
        <w:rPr>
          <w:rFonts w:hint="eastAsia" w:ascii="仿宋_GB2312" w:hAnsi="宋体" w:eastAsia="仿宋_GB2312"/>
          <w:color w:val="000000"/>
          <w:sz w:val="32"/>
          <w:szCs w:val="32"/>
          <w:highlight w:val="none"/>
          <w:lang w:val="en-US" w:eastAsia="zh-CN"/>
        </w:rPr>
        <w:t>0</w:t>
      </w:r>
      <w:r>
        <w:rPr>
          <w:rFonts w:hint="eastAsia" w:ascii="仿宋_GB2312" w:hAnsi="宋体" w:eastAsia="仿宋_GB2312"/>
          <w:color w:val="000000"/>
          <w:sz w:val="32"/>
          <w:szCs w:val="32"/>
        </w:rPr>
        <w:t>万元，主要用于：办公费、印刷费、水费、电费、取暖费、物业管理费、维修（护）费、培训费、其他交通费用、其他商品和服务支出等。</w:t>
      </w:r>
    </w:p>
    <w:p>
      <w:pPr>
        <w:ind w:firstLine="640" w:firstLineChars="200"/>
        <w:rPr>
          <w:rFonts w:ascii="仿宋_GB2312" w:hAnsi="宋体" w:eastAsia="仿宋_GB2312"/>
          <w:b/>
          <w:color w:val="000000"/>
          <w:sz w:val="32"/>
          <w:szCs w:val="32"/>
        </w:rPr>
      </w:pPr>
      <w:r>
        <w:rPr>
          <w:rFonts w:hint="eastAsia" w:ascii="仿宋_GB2312" w:hAnsi="宋体" w:eastAsia="仿宋_GB2312"/>
          <w:color w:val="000000"/>
          <w:sz w:val="32"/>
          <w:szCs w:val="32"/>
        </w:rPr>
        <w:t>3、对个人和家庭的补助79.12万元，主要用于：离休费、退休费、生活补助、奖励金等。</w:t>
      </w:r>
    </w:p>
    <w:p>
      <w:pPr>
        <w:ind w:firstLine="640" w:firstLineChars="200"/>
        <w:rPr>
          <w:rFonts w:ascii="黑体" w:hAnsi="黑体" w:eastAsia="黑体"/>
          <w:sz w:val="32"/>
          <w:szCs w:val="32"/>
        </w:rPr>
      </w:pPr>
      <w:r>
        <w:rPr>
          <w:rFonts w:hint="eastAsia" w:ascii="黑体" w:hAnsi="黑体" w:eastAsia="黑体"/>
          <w:sz w:val="32"/>
          <w:szCs w:val="32"/>
        </w:rPr>
        <w:t>五、</w:t>
      </w:r>
      <w:r>
        <w:rPr>
          <w:rFonts w:ascii="黑体" w:hAnsi="黑体" w:eastAsia="黑体"/>
          <w:sz w:val="32"/>
          <w:szCs w:val="32"/>
        </w:rPr>
        <w:t>“三公”经费预算</w:t>
      </w:r>
      <w:r>
        <w:rPr>
          <w:rFonts w:hint="eastAsia" w:ascii="黑体" w:hAnsi="黑体" w:eastAsia="黑体"/>
          <w:sz w:val="32"/>
          <w:szCs w:val="32"/>
        </w:rPr>
        <w:t>情况说明</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大连金普新区供销合作社联合社</w:t>
      </w:r>
      <w:r>
        <w:rPr>
          <w:rFonts w:ascii="仿宋_GB2312" w:eastAsia="仿宋_GB2312"/>
          <w:color w:val="000000"/>
          <w:sz w:val="32"/>
          <w:szCs w:val="32"/>
        </w:rPr>
        <w:t>2022年“三公”经费财政拨款预算为</w:t>
      </w:r>
      <w:r>
        <w:rPr>
          <w:rFonts w:hint="eastAsia" w:ascii="仿宋_GB2312" w:eastAsia="仿宋_GB2312"/>
          <w:color w:val="000000"/>
          <w:sz w:val="32"/>
          <w:szCs w:val="32"/>
        </w:rPr>
        <w:t>0</w:t>
      </w:r>
      <w:r>
        <w:rPr>
          <w:rFonts w:ascii="仿宋_GB2312" w:eastAsia="仿宋_GB2312"/>
          <w:color w:val="000000"/>
          <w:sz w:val="32"/>
          <w:szCs w:val="32"/>
        </w:rPr>
        <w:t>万元，包括因公出国（境）费、公务接待费、公务用车购置及运行费，比2021年预算</w:t>
      </w:r>
      <w:r>
        <w:rPr>
          <w:rFonts w:hint="eastAsia" w:ascii="仿宋_GB2312" w:eastAsia="仿宋_GB2312"/>
          <w:color w:val="000000"/>
          <w:sz w:val="32"/>
          <w:szCs w:val="32"/>
        </w:rPr>
        <w:t>减少5.8</w:t>
      </w:r>
      <w:r>
        <w:rPr>
          <w:rFonts w:ascii="仿宋_GB2312" w:eastAsia="仿宋_GB2312"/>
          <w:color w:val="000000"/>
          <w:sz w:val="32"/>
          <w:szCs w:val="32"/>
        </w:rPr>
        <w:t>万元。</w:t>
      </w:r>
      <w:r>
        <w:rPr>
          <w:rFonts w:hint="eastAsia" w:ascii="仿宋_GB2312" w:eastAsia="仿宋_GB2312"/>
          <w:color w:val="000000"/>
          <w:sz w:val="32"/>
          <w:szCs w:val="32"/>
        </w:rPr>
        <w:t>其中：</w:t>
      </w:r>
      <w:r>
        <w:rPr>
          <w:rFonts w:ascii="仿宋_GB2312" w:eastAsia="仿宋_GB2312"/>
          <w:color w:val="000000"/>
          <w:sz w:val="32"/>
          <w:szCs w:val="32"/>
        </w:rPr>
        <w:t xml:space="preserve"> </w:t>
      </w:r>
    </w:p>
    <w:p>
      <w:pPr>
        <w:ind w:firstLine="640" w:firstLineChars="200"/>
        <w:rPr>
          <w:rFonts w:ascii="仿宋_GB2312" w:eastAsia="仿宋_GB2312"/>
          <w:color w:val="000000"/>
          <w:sz w:val="32"/>
          <w:szCs w:val="32"/>
        </w:rPr>
      </w:pPr>
      <w:r>
        <w:rPr>
          <w:rFonts w:ascii="仿宋_GB2312" w:eastAsia="仿宋_GB2312"/>
          <w:color w:val="000000"/>
          <w:sz w:val="32"/>
          <w:szCs w:val="32"/>
        </w:rPr>
        <w:t>因公出国（境）费预算</w:t>
      </w:r>
      <w:r>
        <w:rPr>
          <w:rFonts w:hint="eastAsia" w:ascii="仿宋_GB2312" w:eastAsia="仿宋_GB2312"/>
          <w:color w:val="000000"/>
          <w:sz w:val="32"/>
          <w:szCs w:val="32"/>
        </w:rPr>
        <w:t>0</w:t>
      </w:r>
      <w:r>
        <w:rPr>
          <w:rFonts w:ascii="仿宋_GB2312" w:eastAsia="仿宋_GB2312"/>
          <w:color w:val="000000"/>
          <w:sz w:val="32"/>
          <w:szCs w:val="32"/>
        </w:rPr>
        <w:t>万元，主要安排</w:t>
      </w:r>
      <w:r>
        <w:rPr>
          <w:rFonts w:hint="eastAsia" w:ascii="仿宋_GB2312" w:eastAsia="仿宋_GB2312"/>
          <w:color w:val="000000"/>
          <w:sz w:val="32"/>
          <w:szCs w:val="32"/>
        </w:rPr>
        <w:t>本</w:t>
      </w:r>
      <w:r>
        <w:rPr>
          <w:rFonts w:ascii="仿宋_GB2312" w:eastAsia="仿宋_GB2312"/>
          <w:color w:val="000000"/>
          <w:sz w:val="32"/>
          <w:szCs w:val="32"/>
        </w:rPr>
        <w:t>单位人员的国际合作交流、重大项目洽谈、境外培训研修等的国际旅费、国外城市间交通费、住宿费、伙食费、公杂费等支出。</w:t>
      </w:r>
      <w:r>
        <w:rPr>
          <w:rFonts w:hint="eastAsia" w:ascii="仿宋_GB2312" w:eastAsia="仿宋_GB2312"/>
          <w:color w:val="000000"/>
          <w:sz w:val="32"/>
          <w:szCs w:val="32"/>
        </w:rPr>
        <w:t>比</w:t>
      </w:r>
      <w:r>
        <w:rPr>
          <w:rFonts w:ascii="仿宋_GB2312" w:eastAsia="仿宋_GB2312"/>
          <w:color w:val="000000"/>
          <w:sz w:val="32"/>
          <w:szCs w:val="32"/>
        </w:rPr>
        <w:t>2021年预算</w:t>
      </w:r>
      <w:r>
        <w:rPr>
          <w:rFonts w:hint="eastAsia" w:ascii="仿宋_GB2312" w:eastAsia="仿宋_GB2312"/>
          <w:color w:val="000000"/>
          <w:sz w:val="32"/>
          <w:szCs w:val="32"/>
        </w:rPr>
        <w:t>持平，主要原因是：未安排此项支出</w:t>
      </w:r>
      <w:r>
        <w:rPr>
          <w:rFonts w:ascii="仿宋_GB2312" w:eastAsia="仿宋_GB2312"/>
          <w:color w:val="000000"/>
          <w:sz w:val="32"/>
          <w:szCs w:val="32"/>
        </w:rPr>
        <w:t xml:space="preserve">。 </w:t>
      </w:r>
    </w:p>
    <w:p>
      <w:pPr>
        <w:ind w:firstLine="640" w:firstLineChars="200"/>
        <w:rPr>
          <w:rFonts w:ascii="仿宋_GB2312" w:eastAsia="仿宋_GB2312"/>
          <w:color w:val="000000"/>
          <w:sz w:val="32"/>
          <w:szCs w:val="32"/>
        </w:rPr>
      </w:pPr>
      <w:r>
        <w:rPr>
          <w:rFonts w:ascii="仿宋_GB2312" w:eastAsia="仿宋_GB2312"/>
          <w:color w:val="000000"/>
          <w:sz w:val="32"/>
          <w:szCs w:val="32"/>
        </w:rPr>
        <w:t>公务接待费预算</w:t>
      </w:r>
      <w:r>
        <w:rPr>
          <w:rFonts w:hint="eastAsia" w:ascii="仿宋_GB2312" w:eastAsia="仿宋_GB2312"/>
          <w:color w:val="000000"/>
          <w:sz w:val="32"/>
          <w:szCs w:val="32"/>
        </w:rPr>
        <w:t>0</w:t>
      </w:r>
      <w:r>
        <w:rPr>
          <w:rFonts w:ascii="仿宋_GB2312" w:eastAsia="仿宋_GB2312"/>
          <w:color w:val="000000"/>
          <w:sz w:val="32"/>
          <w:szCs w:val="32"/>
        </w:rPr>
        <w:t>万元，主要安排全国性专业会议、国家重大政策调研、专项检查以及外事团组接待交流等执行公务或开展业务所需住宿费、交通费、伙食费等支出。</w:t>
      </w:r>
      <w:r>
        <w:rPr>
          <w:rFonts w:hint="eastAsia" w:ascii="仿宋_GB2312" w:eastAsia="仿宋_GB2312"/>
          <w:color w:val="000000"/>
          <w:sz w:val="32"/>
          <w:szCs w:val="32"/>
        </w:rPr>
        <w:t>比</w:t>
      </w:r>
      <w:r>
        <w:rPr>
          <w:rFonts w:ascii="仿宋_GB2312" w:eastAsia="仿宋_GB2312"/>
          <w:color w:val="000000"/>
          <w:sz w:val="32"/>
          <w:szCs w:val="32"/>
        </w:rPr>
        <w:t>2021年预算</w:t>
      </w:r>
      <w:r>
        <w:rPr>
          <w:rFonts w:hint="eastAsia" w:ascii="仿宋_GB2312" w:eastAsia="仿宋_GB2312"/>
          <w:color w:val="000000"/>
          <w:sz w:val="32"/>
          <w:szCs w:val="32"/>
        </w:rPr>
        <w:t>持平，主要原因是：未安排此项支出</w:t>
      </w:r>
      <w:r>
        <w:rPr>
          <w:rFonts w:ascii="仿宋_GB2312" w:eastAsia="仿宋_GB2312"/>
          <w:color w:val="000000"/>
          <w:sz w:val="32"/>
          <w:szCs w:val="32"/>
        </w:rPr>
        <w:t>。</w:t>
      </w:r>
    </w:p>
    <w:p>
      <w:pPr>
        <w:ind w:firstLine="640" w:firstLineChars="200"/>
        <w:rPr>
          <w:rFonts w:ascii="仿宋_GB2312" w:eastAsia="仿宋_GB2312"/>
          <w:color w:val="000000"/>
          <w:sz w:val="32"/>
          <w:szCs w:val="32"/>
        </w:rPr>
      </w:pPr>
      <w:r>
        <w:rPr>
          <w:rFonts w:ascii="仿宋_GB2312" w:eastAsia="仿宋_GB2312"/>
          <w:color w:val="000000"/>
          <w:sz w:val="32"/>
          <w:szCs w:val="32"/>
        </w:rPr>
        <w:t>公务用车购置及运行费预算</w:t>
      </w:r>
      <w:r>
        <w:rPr>
          <w:rFonts w:hint="eastAsia" w:ascii="仿宋_GB2312" w:eastAsia="仿宋_GB2312"/>
          <w:color w:val="000000"/>
          <w:sz w:val="32"/>
          <w:szCs w:val="32"/>
        </w:rPr>
        <w:t>0</w:t>
      </w:r>
      <w:r>
        <w:rPr>
          <w:rFonts w:ascii="仿宋_GB2312" w:eastAsia="仿宋_GB2312"/>
          <w:color w:val="000000"/>
          <w:sz w:val="32"/>
          <w:szCs w:val="32"/>
        </w:rPr>
        <w:t>万元</w:t>
      </w:r>
      <w:r>
        <w:rPr>
          <w:rFonts w:hint="eastAsia" w:ascii="仿宋_GB2312" w:eastAsia="仿宋_GB2312"/>
          <w:color w:val="000000"/>
          <w:sz w:val="32"/>
          <w:szCs w:val="32"/>
        </w:rPr>
        <w:t>,</w:t>
      </w:r>
      <w:r>
        <w:rPr>
          <w:rFonts w:ascii="仿宋_GB2312" w:eastAsia="仿宋_GB2312"/>
          <w:color w:val="000000"/>
          <w:sz w:val="32"/>
          <w:szCs w:val="32"/>
        </w:rPr>
        <w:t>主要安排编制内公务车辆的报废更新，以及用于安排市内因公出差、公务文件交换、日常工作开展等所需公务用车燃料费、维修费、过路过桥费、保险费等支出</w:t>
      </w:r>
      <w:r>
        <w:rPr>
          <w:rFonts w:hint="eastAsia" w:ascii="仿宋_GB2312" w:eastAsia="仿宋_GB2312"/>
          <w:color w:val="000000"/>
          <w:sz w:val="32"/>
          <w:szCs w:val="32"/>
        </w:rPr>
        <w:t>。</w:t>
      </w:r>
      <w:r>
        <w:rPr>
          <w:rFonts w:ascii="仿宋_GB2312" w:eastAsia="仿宋_GB2312"/>
          <w:color w:val="000000"/>
          <w:sz w:val="32"/>
          <w:szCs w:val="32"/>
        </w:rPr>
        <w:t>其中，公务用车购置费</w:t>
      </w:r>
      <w:r>
        <w:rPr>
          <w:rFonts w:hint="eastAsia" w:ascii="仿宋_GB2312" w:eastAsia="仿宋_GB2312"/>
          <w:color w:val="000000"/>
          <w:sz w:val="32"/>
          <w:szCs w:val="32"/>
        </w:rPr>
        <w:t>0</w:t>
      </w:r>
      <w:r>
        <w:rPr>
          <w:rFonts w:ascii="仿宋_GB2312" w:eastAsia="仿宋_GB2312"/>
          <w:color w:val="000000"/>
          <w:sz w:val="32"/>
          <w:szCs w:val="32"/>
        </w:rPr>
        <w:t>万元</w:t>
      </w:r>
      <w:r>
        <w:rPr>
          <w:rFonts w:hint="eastAsia" w:ascii="仿宋_GB2312" w:eastAsia="仿宋_GB2312"/>
          <w:color w:val="000000"/>
          <w:sz w:val="32"/>
          <w:szCs w:val="32"/>
        </w:rPr>
        <w:t>，比</w:t>
      </w:r>
      <w:r>
        <w:rPr>
          <w:rFonts w:ascii="仿宋_GB2312" w:eastAsia="仿宋_GB2312"/>
          <w:color w:val="000000"/>
          <w:sz w:val="32"/>
          <w:szCs w:val="32"/>
        </w:rPr>
        <w:t>2021年预算</w:t>
      </w:r>
      <w:r>
        <w:rPr>
          <w:rFonts w:hint="eastAsia" w:ascii="仿宋_GB2312" w:eastAsia="仿宋_GB2312"/>
          <w:color w:val="000000"/>
          <w:sz w:val="32"/>
          <w:szCs w:val="32"/>
        </w:rPr>
        <w:t>持平，主要原因是：未安排此项支出。</w:t>
      </w:r>
      <w:r>
        <w:rPr>
          <w:rFonts w:ascii="仿宋_GB2312" w:eastAsia="仿宋_GB2312"/>
          <w:color w:val="000000"/>
          <w:sz w:val="32"/>
          <w:szCs w:val="32"/>
        </w:rPr>
        <w:t>公务用车运行费</w:t>
      </w:r>
      <w:r>
        <w:rPr>
          <w:rFonts w:hint="eastAsia" w:ascii="仿宋_GB2312" w:eastAsia="仿宋_GB2312"/>
          <w:color w:val="000000"/>
          <w:sz w:val="32"/>
          <w:szCs w:val="32"/>
        </w:rPr>
        <w:t>0</w:t>
      </w:r>
      <w:r>
        <w:rPr>
          <w:rFonts w:ascii="仿宋_GB2312" w:eastAsia="仿宋_GB2312"/>
          <w:color w:val="000000"/>
          <w:sz w:val="32"/>
          <w:szCs w:val="32"/>
        </w:rPr>
        <w:t>万元</w:t>
      </w:r>
      <w:r>
        <w:rPr>
          <w:rFonts w:hint="eastAsia" w:ascii="仿宋_GB2312" w:eastAsia="仿宋_GB2312"/>
          <w:color w:val="000000"/>
          <w:sz w:val="32"/>
          <w:szCs w:val="32"/>
        </w:rPr>
        <w:t>，比</w:t>
      </w:r>
      <w:r>
        <w:rPr>
          <w:rFonts w:ascii="仿宋_GB2312" w:eastAsia="仿宋_GB2312"/>
          <w:color w:val="000000"/>
          <w:sz w:val="32"/>
          <w:szCs w:val="32"/>
        </w:rPr>
        <w:t>2021年预算</w:t>
      </w:r>
      <w:r>
        <w:rPr>
          <w:rFonts w:hint="eastAsia" w:ascii="仿宋_GB2312" w:eastAsia="仿宋_GB2312"/>
          <w:color w:val="000000"/>
          <w:sz w:val="32"/>
          <w:szCs w:val="32"/>
        </w:rPr>
        <w:t>减少5.8</w:t>
      </w:r>
      <w:r>
        <w:rPr>
          <w:rFonts w:ascii="仿宋_GB2312" w:eastAsia="仿宋_GB2312"/>
          <w:color w:val="000000"/>
          <w:sz w:val="32"/>
          <w:szCs w:val="32"/>
        </w:rPr>
        <w:t>万元</w:t>
      </w:r>
      <w:r>
        <w:rPr>
          <w:rFonts w:hint="eastAsia" w:ascii="仿宋_GB2312" w:eastAsia="仿宋_GB2312"/>
          <w:color w:val="000000"/>
          <w:sz w:val="32"/>
          <w:szCs w:val="32"/>
        </w:rPr>
        <w:t>，主要原因是应急和通信公务用车指标取消。</w:t>
      </w:r>
    </w:p>
    <w:p>
      <w:pPr>
        <w:ind w:firstLine="640" w:firstLineChars="200"/>
        <w:rPr>
          <w:rFonts w:ascii="黑体" w:hAnsi="黑体" w:eastAsia="黑体"/>
          <w:sz w:val="32"/>
          <w:szCs w:val="32"/>
        </w:rPr>
      </w:pPr>
      <w:r>
        <w:rPr>
          <w:rFonts w:hint="eastAsia" w:ascii="黑体" w:hAnsi="黑体" w:eastAsia="黑体"/>
          <w:sz w:val="32"/>
          <w:szCs w:val="32"/>
        </w:rPr>
        <w:t>六</w:t>
      </w:r>
      <w:r>
        <w:rPr>
          <w:rFonts w:ascii="黑体" w:hAnsi="黑体" w:eastAsia="黑体"/>
          <w:sz w:val="32"/>
          <w:szCs w:val="32"/>
        </w:rPr>
        <w:t>、政府</w:t>
      </w:r>
      <w:r>
        <w:rPr>
          <w:rFonts w:hint="eastAsia" w:ascii="黑体" w:hAnsi="黑体" w:eastAsia="黑体"/>
          <w:sz w:val="32"/>
          <w:szCs w:val="32"/>
        </w:rPr>
        <w:t>性基金预算支出预算情况</w:t>
      </w:r>
    </w:p>
    <w:p>
      <w:pPr>
        <w:ind w:firstLine="640" w:firstLineChars="200"/>
        <w:rPr>
          <w:rFonts w:ascii="仿宋_GB2312" w:hAnsi="宋体" w:eastAsia="仿宋_GB2312"/>
          <w:color w:val="000000"/>
          <w:sz w:val="32"/>
          <w:szCs w:val="32"/>
        </w:rPr>
      </w:pPr>
      <w:r>
        <w:rPr>
          <w:rFonts w:hint="eastAsia" w:ascii="仿宋_GB2312" w:eastAsia="仿宋_GB2312"/>
          <w:color w:val="000000"/>
          <w:sz w:val="32"/>
          <w:szCs w:val="32"/>
        </w:rPr>
        <w:t>2022年本单位无政府性基金预算</w:t>
      </w:r>
      <w:r>
        <w:rPr>
          <w:rFonts w:hint="eastAsia" w:ascii="仿宋_GB2312" w:hAnsi="宋体" w:eastAsia="仿宋_GB2312"/>
          <w:color w:val="000000"/>
          <w:sz w:val="32"/>
          <w:szCs w:val="32"/>
        </w:rPr>
        <w:t>。</w:t>
      </w:r>
    </w:p>
    <w:p>
      <w:pPr>
        <w:ind w:firstLine="640" w:firstLineChars="200"/>
        <w:rPr>
          <w:rFonts w:ascii="黑体" w:hAnsi="黑体" w:eastAsia="黑体"/>
          <w:sz w:val="32"/>
          <w:szCs w:val="32"/>
        </w:rPr>
      </w:pPr>
      <w:r>
        <w:rPr>
          <w:rFonts w:hint="eastAsia" w:ascii="黑体" w:hAnsi="黑体" w:eastAsia="黑体"/>
          <w:sz w:val="32"/>
          <w:szCs w:val="32"/>
        </w:rPr>
        <w:t>七</w:t>
      </w:r>
      <w:r>
        <w:rPr>
          <w:rFonts w:ascii="黑体" w:hAnsi="黑体" w:eastAsia="黑体"/>
          <w:sz w:val="32"/>
          <w:szCs w:val="32"/>
        </w:rPr>
        <w:t>、</w:t>
      </w:r>
      <w:r>
        <w:rPr>
          <w:rFonts w:hint="eastAsia" w:ascii="黑体" w:hAnsi="黑体" w:eastAsia="黑体"/>
          <w:sz w:val="32"/>
          <w:szCs w:val="32"/>
        </w:rPr>
        <w:t>国有资本经营预算支出预算</w:t>
      </w:r>
      <w:r>
        <w:rPr>
          <w:rFonts w:ascii="黑体" w:hAnsi="黑体" w:eastAsia="黑体"/>
          <w:sz w:val="32"/>
          <w:szCs w:val="32"/>
        </w:rPr>
        <w:t>情况</w:t>
      </w:r>
    </w:p>
    <w:p>
      <w:pPr>
        <w:ind w:firstLine="640" w:firstLineChars="200"/>
        <w:rPr>
          <w:rFonts w:ascii="黑体" w:hAnsi="黑体" w:eastAsia="黑体"/>
          <w:sz w:val="32"/>
          <w:szCs w:val="32"/>
        </w:rPr>
      </w:pPr>
      <w:r>
        <w:rPr>
          <w:rFonts w:hint="eastAsia" w:ascii="仿宋_GB2312" w:eastAsia="仿宋_GB2312"/>
          <w:color w:val="000000"/>
          <w:sz w:val="32"/>
          <w:szCs w:val="32"/>
        </w:rPr>
        <w:t>2022年度本单位无国有资本经营预算</w:t>
      </w:r>
      <w:r>
        <w:rPr>
          <w:rFonts w:ascii="仿宋_GB2312" w:eastAsia="仿宋_GB2312"/>
          <w:color w:val="000000"/>
          <w:sz w:val="32"/>
          <w:szCs w:val="32"/>
        </w:rPr>
        <w:t>。</w:t>
      </w:r>
    </w:p>
    <w:p>
      <w:pPr>
        <w:ind w:firstLine="640" w:firstLineChars="200"/>
        <w:rPr>
          <w:rFonts w:ascii="黑体" w:hAnsi="黑体" w:eastAsia="黑体"/>
          <w:sz w:val="32"/>
          <w:szCs w:val="32"/>
        </w:rPr>
      </w:pPr>
      <w:r>
        <w:rPr>
          <w:rFonts w:hint="eastAsia" w:ascii="黑体" w:hAnsi="黑体" w:eastAsia="黑体"/>
          <w:sz w:val="32"/>
          <w:szCs w:val="32"/>
        </w:rPr>
        <w:t>八、其他重要事项的情况</w:t>
      </w:r>
      <w:r>
        <w:rPr>
          <w:rFonts w:ascii="黑体" w:hAnsi="黑体" w:eastAsia="黑体"/>
          <w:sz w:val="32"/>
          <w:szCs w:val="32"/>
        </w:rPr>
        <w:t xml:space="preserve">说明 </w:t>
      </w:r>
    </w:p>
    <w:p>
      <w:pPr>
        <w:ind w:firstLine="643" w:firstLineChars="200"/>
        <w:outlineLvl w:val="0"/>
        <w:rPr>
          <w:rFonts w:ascii="楷体_GB2312" w:hAnsi="宋体" w:eastAsia="楷体_GB2312" w:cs="黑体"/>
          <w:b/>
          <w:color w:val="000000"/>
          <w:sz w:val="32"/>
          <w:szCs w:val="32"/>
        </w:rPr>
      </w:pPr>
      <w:r>
        <w:rPr>
          <w:rFonts w:hint="eastAsia" w:ascii="楷体_GB2312" w:hAnsi="宋体" w:eastAsia="楷体_GB2312" w:cs="黑体"/>
          <w:b/>
          <w:color w:val="000000"/>
          <w:sz w:val="32"/>
          <w:szCs w:val="32"/>
        </w:rPr>
        <w:t>（一</w:t>
      </w:r>
      <w:r>
        <w:rPr>
          <w:rFonts w:ascii="楷体_GB2312" w:hAnsi="宋体" w:eastAsia="楷体_GB2312" w:cs="黑体"/>
          <w:b/>
          <w:color w:val="000000"/>
          <w:sz w:val="32"/>
          <w:szCs w:val="32"/>
        </w:rPr>
        <w:t>）</w:t>
      </w:r>
      <w:r>
        <w:rPr>
          <w:rFonts w:hint="eastAsia" w:ascii="楷体_GB2312" w:hAnsi="宋体" w:eastAsia="楷体_GB2312" w:cs="黑体"/>
          <w:b/>
          <w:color w:val="000000"/>
          <w:sz w:val="32"/>
          <w:szCs w:val="32"/>
        </w:rPr>
        <w:t>老干部活动项目情况</w:t>
      </w:r>
    </w:p>
    <w:p>
      <w:pPr>
        <w:ind w:firstLine="640" w:firstLineChars="200"/>
        <w:outlineLvl w:val="0"/>
        <w:rPr>
          <w:rFonts w:ascii="仿宋_GB2312" w:eastAsia="仿宋_GB2312"/>
          <w:color w:val="000000"/>
          <w:sz w:val="32"/>
          <w:szCs w:val="32"/>
        </w:rPr>
      </w:pPr>
      <w:r>
        <w:rPr>
          <w:rFonts w:hint="eastAsia" w:ascii="仿宋_GB2312" w:eastAsia="仿宋_GB2312"/>
          <w:color w:val="000000"/>
          <w:sz w:val="32"/>
          <w:szCs w:val="32"/>
        </w:rPr>
        <w:t>1、项目</w:t>
      </w:r>
      <w:r>
        <w:rPr>
          <w:rFonts w:ascii="仿宋_GB2312" w:eastAsia="仿宋_GB2312"/>
          <w:color w:val="000000"/>
          <w:sz w:val="32"/>
          <w:szCs w:val="32"/>
        </w:rPr>
        <w:t>概述</w:t>
      </w:r>
    </w:p>
    <w:p>
      <w:pPr>
        <w:ind w:left="602"/>
        <w:outlineLvl w:val="0"/>
        <w:rPr>
          <w:rFonts w:ascii="仿宋_GB2312" w:hAnsi="宋体" w:eastAsia="仿宋_GB2312"/>
          <w:color w:val="000000"/>
          <w:sz w:val="32"/>
          <w:szCs w:val="32"/>
        </w:rPr>
      </w:pPr>
      <w:r>
        <w:rPr>
          <w:rFonts w:hint="eastAsia" w:ascii="仿宋_GB2312" w:hAnsi="宋体" w:eastAsia="仿宋_GB2312"/>
          <w:color w:val="000000"/>
          <w:sz w:val="32"/>
          <w:szCs w:val="32"/>
        </w:rPr>
        <w:t>组织开展好老干部活动，为我单位21名老干部送温暖。</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2、立项依据</w:t>
      </w:r>
    </w:p>
    <w:p>
      <w:pPr>
        <w:ind w:firstLine="600" w:firstLineChars="200"/>
        <w:rPr>
          <w:rFonts w:ascii="仿宋_GB2312" w:eastAsia="仿宋_GB2312"/>
          <w:color w:val="000000"/>
          <w:sz w:val="30"/>
          <w:szCs w:val="30"/>
        </w:rPr>
      </w:pPr>
      <w:r>
        <w:rPr>
          <w:rFonts w:hint="eastAsia" w:ascii="仿宋_GB2312" w:eastAsia="仿宋_GB2312"/>
          <w:color w:val="000000"/>
          <w:sz w:val="30"/>
          <w:szCs w:val="30"/>
        </w:rPr>
        <w:t>（1</w:t>
      </w:r>
      <w:r>
        <w:rPr>
          <w:rFonts w:ascii="仿宋_GB2312" w:eastAsia="仿宋_GB2312"/>
          <w:color w:val="000000"/>
          <w:sz w:val="30"/>
          <w:szCs w:val="30"/>
        </w:rPr>
        <w:t>）立项依据一般包括</w:t>
      </w:r>
      <w:r>
        <w:rPr>
          <w:rFonts w:hint="eastAsia" w:ascii="仿宋_GB2312" w:eastAsia="仿宋_GB2312"/>
          <w:color w:val="000000"/>
          <w:sz w:val="30"/>
          <w:szCs w:val="30"/>
        </w:rPr>
        <w:t>：</w:t>
      </w:r>
      <w:r>
        <w:rPr>
          <w:rFonts w:ascii="仿宋_GB2312" w:eastAsia="仿宋_GB2312"/>
          <w:color w:val="000000"/>
          <w:sz w:val="30"/>
          <w:szCs w:val="30"/>
        </w:rPr>
        <w:t>法律法规</w:t>
      </w:r>
      <w:r>
        <w:rPr>
          <w:rFonts w:hint="eastAsia" w:ascii="仿宋_GB2312" w:eastAsia="仿宋_GB2312"/>
          <w:color w:val="000000"/>
          <w:sz w:val="30"/>
          <w:szCs w:val="30"/>
        </w:rPr>
        <w:t>规定</w:t>
      </w:r>
      <w:r>
        <w:rPr>
          <w:rFonts w:ascii="仿宋_GB2312" w:eastAsia="仿宋_GB2312"/>
          <w:color w:val="000000"/>
          <w:sz w:val="30"/>
          <w:szCs w:val="30"/>
        </w:rPr>
        <w:t>的政府义务</w:t>
      </w:r>
      <w:r>
        <w:rPr>
          <w:rFonts w:hint="eastAsia" w:ascii="仿宋_GB2312" w:eastAsia="仿宋_GB2312"/>
          <w:color w:val="000000"/>
          <w:sz w:val="30"/>
          <w:szCs w:val="30"/>
        </w:rPr>
        <w:t>，</w:t>
      </w:r>
      <w:r>
        <w:rPr>
          <w:rFonts w:ascii="仿宋_GB2312" w:eastAsia="仿宋_GB2312"/>
          <w:color w:val="000000"/>
          <w:sz w:val="30"/>
          <w:szCs w:val="30"/>
        </w:rPr>
        <w:t>国民经济社会发展五年规划</w:t>
      </w:r>
      <w:r>
        <w:rPr>
          <w:rFonts w:hint="eastAsia" w:ascii="仿宋_GB2312" w:eastAsia="仿宋_GB2312"/>
          <w:color w:val="000000"/>
          <w:sz w:val="30"/>
          <w:szCs w:val="30"/>
        </w:rPr>
        <w:t>，国家</w:t>
      </w:r>
      <w:r>
        <w:rPr>
          <w:rFonts w:ascii="仿宋_GB2312" w:eastAsia="仿宋_GB2312"/>
          <w:color w:val="000000"/>
          <w:sz w:val="30"/>
          <w:szCs w:val="30"/>
        </w:rPr>
        <w:t>、省、市政策文件</w:t>
      </w:r>
      <w:r>
        <w:rPr>
          <w:rFonts w:hint="eastAsia" w:ascii="仿宋_GB2312" w:eastAsia="仿宋_GB2312"/>
          <w:color w:val="000000"/>
          <w:sz w:val="30"/>
          <w:szCs w:val="30"/>
        </w:rPr>
        <w:t>，单位的</w:t>
      </w:r>
      <w:r>
        <w:rPr>
          <w:rFonts w:ascii="仿宋_GB2312" w:eastAsia="仿宋_GB2312"/>
          <w:color w:val="000000"/>
          <w:sz w:val="30"/>
          <w:szCs w:val="30"/>
        </w:rPr>
        <w:t>职责等。</w:t>
      </w:r>
    </w:p>
    <w:p>
      <w:pPr>
        <w:ind w:firstLine="600" w:firstLineChars="200"/>
        <w:rPr>
          <w:rFonts w:ascii="仿宋_GB2312" w:eastAsia="仿宋_GB2312"/>
          <w:color w:val="000000"/>
          <w:sz w:val="30"/>
          <w:szCs w:val="30"/>
        </w:rPr>
      </w:pPr>
      <w:r>
        <w:rPr>
          <w:rFonts w:hint="eastAsia" w:ascii="仿宋_GB2312" w:eastAsia="仿宋_GB2312"/>
          <w:color w:val="000000"/>
          <w:sz w:val="30"/>
          <w:szCs w:val="30"/>
        </w:rPr>
        <w:t>（2</w:t>
      </w:r>
      <w:r>
        <w:rPr>
          <w:rFonts w:ascii="仿宋_GB2312" w:eastAsia="仿宋_GB2312"/>
          <w:color w:val="000000"/>
          <w:sz w:val="30"/>
          <w:szCs w:val="30"/>
        </w:rPr>
        <w:t>）</w:t>
      </w:r>
      <w:r>
        <w:rPr>
          <w:rFonts w:hint="eastAsia" w:ascii="仿宋_GB2312" w:eastAsia="仿宋_GB2312"/>
          <w:color w:val="000000"/>
          <w:sz w:val="30"/>
          <w:szCs w:val="30"/>
        </w:rPr>
        <w:t>无</w:t>
      </w:r>
      <w:r>
        <w:rPr>
          <w:rFonts w:ascii="仿宋_GB2312" w:eastAsia="仿宋_GB2312"/>
          <w:color w:val="000000"/>
          <w:sz w:val="30"/>
          <w:szCs w:val="30"/>
        </w:rPr>
        <w:t>前述立项依据的项目，</w:t>
      </w:r>
      <w:r>
        <w:rPr>
          <w:rFonts w:hint="eastAsia" w:ascii="仿宋_GB2312" w:eastAsia="仿宋_GB2312"/>
          <w:color w:val="000000"/>
          <w:sz w:val="30"/>
          <w:szCs w:val="30"/>
        </w:rPr>
        <w:t>应对</w:t>
      </w:r>
      <w:r>
        <w:rPr>
          <w:rFonts w:ascii="仿宋_GB2312" w:eastAsia="仿宋_GB2312"/>
          <w:color w:val="000000"/>
          <w:sz w:val="30"/>
          <w:szCs w:val="30"/>
        </w:rPr>
        <w:t>项目</w:t>
      </w:r>
      <w:r>
        <w:rPr>
          <w:rFonts w:hint="eastAsia" w:ascii="仿宋_GB2312" w:eastAsia="仿宋_GB2312"/>
          <w:color w:val="000000"/>
          <w:sz w:val="30"/>
          <w:szCs w:val="30"/>
        </w:rPr>
        <w:t>的</w:t>
      </w:r>
      <w:r>
        <w:rPr>
          <w:rFonts w:ascii="仿宋_GB2312" w:eastAsia="仿宋_GB2312"/>
          <w:color w:val="000000"/>
          <w:sz w:val="30"/>
          <w:szCs w:val="30"/>
        </w:rPr>
        <w:t>立项意义和必要性进行阐述，并对开展相关任务的</w:t>
      </w:r>
      <w:r>
        <w:rPr>
          <w:rFonts w:hint="eastAsia" w:ascii="仿宋_GB2312" w:eastAsia="仿宋_GB2312"/>
          <w:color w:val="000000"/>
          <w:sz w:val="30"/>
          <w:szCs w:val="30"/>
        </w:rPr>
        <w:t>决策</w:t>
      </w:r>
      <w:r>
        <w:rPr>
          <w:rFonts w:ascii="仿宋_GB2312" w:eastAsia="仿宋_GB2312"/>
          <w:color w:val="000000"/>
          <w:sz w:val="30"/>
          <w:szCs w:val="30"/>
        </w:rPr>
        <w:t>过程进行描述。</w:t>
      </w:r>
    </w:p>
    <w:p>
      <w:pPr>
        <w:ind w:firstLine="600" w:firstLineChars="200"/>
        <w:rPr>
          <w:rFonts w:ascii="仿宋_GB2312" w:eastAsia="仿宋_GB2312"/>
          <w:color w:val="000000"/>
          <w:sz w:val="30"/>
          <w:szCs w:val="30"/>
        </w:rPr>
      </w:pPr>
      <w:r>
        <w:rPr>
          <w:rFonts w:hint="eastAsia" w:ascii="仿宋_GB2312" w:eastAsia="仿宋_GB2312"/>
          <w:color w:val="000000"/>
          <w:sz w:val="30"/>
          <w:szCs w:val="30"/>
        </w:rPr>
        <w:t>（3</w:t>
      </w:r>
      <w:r>
        <w:rPr>
          <w:rFonts w:ascii="仿宋_GB2312" w:eastAsia="仿宋_GB2312"/>
          <w:color w:val="000000"/>
          <w:sz w:val="30"/>
          <w:szCs w:val="30"/>
        </w:rPr>
        <w:t>）</w:t>
      </w:r>
      <w:r>
        <w:rPr>
          <w:rFonts w:hint="eastAsia" w:ascii="仿宋_GB2312" w:eastAsia="仿宋_GB2312"/>
          <w:color w:val="000000"/>
          <w:sz w:val="30"/>
          <w:szCs w:val="30"/>
        </w:rPr>
        <w:t>立项依据可包含</w:t>
      </w:r>
      <w:r>
        <w:rPr>
          <w:rFonts w:ascii="仿宋_GB2312" w:eastAsia="仿宋_GB2312"/>
          <w:color w:val="000000"/>
          <w:sz w:val="30"/>
          <w:szCs w:val="30"/>
        </w:rPr>
        <w:t>以下内容：</w:t>
      </w:r>
    </w:p>
    <w:p>
      <w:pPr>
        <w:ind w:firstLine="600" w:firstLineChars="200"/>
        <w:outlineLvl w:val="0"/>
        <w:rPr>
          <w:rFonts w:ascii="仿宋_GB2312" w:eastAsia="仿宋_GB2312"/>
          <w:color w:val="000000"/>
          <w:sz w:val="30"/>
          <w:szCs w:val="30"/>
        </w:rPr>
      </w:pPr>
      <w:r>
        <w:rPr>
          <w:rFonts w:hint="eastAsia" w:ascii="仿宋_GB2312" w:eastAsia="仿宋_GB2312"/>
          <w:color w:val="000000"/>
          <w:sz w:val="30"/>
          <w:szCs w:val="30"/>
        </w:rPr>
        <w:t>按照金普新区组织部下发的《关于金普新区离退休干部管理办法》申请立项。</w:t>
      </w:r>
    </w:p>
    <w:p>
      <w:pPr>
        <w:ind w:firstLine="640" w:firstLineChars="200"/>
        <w:outlineLvl w:val="0"/>
        <w:rPr>
          <w:rFonts w:ascii="仿宋_GB2312" w:eastAsia="仿宋_GB2312"/>
          <w:color w:val="000000"/>
          <w:sz w:val="32"/>
          <w:szCs w:val="32"/>
        </w:rPr>
      </w:pPr>
      <w:r>
        <w:rPr>
          <w:rFonts w:ascii="仿宋_GB2312" w:eastAsia="仿宋_GB2312"/>
          <w:color w:val="000000"/>
          <w:sz w:val="32"/>
          <w:szCs w:val="32"/>
        </w:rPr>
        <w:t>3</w:t>
      </w:r>
      <w:r>
        <w:rPr>
          <w:rFonts w:hint="eastAsia" w:ascii="仿宋_GB2312" w:eastAsia="仿宋_GB2312"/>
          <w:color w:val="000000"/>
          <w:sz w:val="32"/>
          <w:szCs w:val="32"/>
        </w:rPr>
        <w:t>、实施</w:t>
      </w:r>
      <w:r>
        <w:rPr>
          <w:rFonts w:ascii="仿宋_GB2312" w:eastAsia="仿宋_GB2312"/>
          <w:color w:val="000000"/>
          <w:sz w:val="32"/>
          <w:szCs w:val="32"/>
        </w:rPr>
        <w:t>主体</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大连金普新区供销合作社联合社</w:t>
      </w:r>
    </w:p>
    <w:p>
      <w:pPr>
        <w:numPr>
          <w:ilvl w:val="0"/>
          <w:numId w:val="1"/>
        </w:numPr>
        <w:outlineLvl w:val="0"/>
        <w:rPr>
          <w:rFonts w:ascii="楷体_GB2312" w:hAnsi="宋体" w:eastAsia="楷体_GB2312" w:cs="黑体"/>
          <w:b/>
          <w:color w:val="000000"/>
          <w:sz w:val="30"/>
          <w:szCs w:val="30"/>
        </w:rPr>
      </w:pPr>
      <w:r>
        <w:rPr>
          <w:rFonts w:hint="eastAsia" w:ascii="仿宋_GB2312" w:eastAsia="仿宋_GB2312"/>
          <w:color w:val="000000"/>
          <w:sz w:val="32"/>
          <w:szCs w:val="32"/>
        </w:rPr>
        <w:t>实施</w:t>
      </w:r>
      <w:r>
        <w:rPr>
          <w:rFonts w:ascii="仿宋_GB2312" w:eastAsia="仿宋_GB2312"/>
          <w:color w:val="000000"/>
          <w:sz w:val="32"/>
          <w:szCs w:val="32"/>
        </w:rPr>
        <w:t>方案</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购买慰问品在重阳节、春节等节日期间深入老干部家进行慰问</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5、实施周期</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从2022年1月1日至2022年12月31日。</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6、年度预算安排</w:t>
      </w:r>
    </w:p>
    <w:p>
      <w:pPr>
        <w:ind w:firstLine="640" w:firstLineChars="200"/>
        <w:rPr>
          <w:rFonts w:ascii="仿宋_GB2312" w:eastAsia="仿宋_GB2312"/>
          <w:color w:val="000000"/>
          <w:sz w:val="32"/>
          <w:szCs w:val="32"/>
        </w:rPr>
      </w:pPr>
      <w:r>
        <w:rPr>
          <w:rFonts w:ascii="仿宋_GB2312" w:eastAsia="仿宋_GB2312"/>
          <w:color w:val="000000"/>
          <w:sz w:val="32"/>
          <w:szCs w:val="32"/>
        </w:rPr>
        <w:t>2022</w:t>
      </w:r>
      <w:r>
        <w:rPr>
          <w:rFonts w:hint="eastAsia" w:ascii="仿宋_GB2312" w:eastAsia="仿宋_GB2312"/>
          <w:color w:val="000000"/>
          <w:sz w:val="32"/>
          <w:szCs w:val="32"/>
        </w:rPr>
        <w:t>年拟</w:t>
      </w:r>
      <w:r>
        <w:rPr>
          <w:rFonts w:ascii="仿宋_GB2312" w:eastAsia="仿宋_GB2312"/>
          <w:color w:val="000000"/>
          <w:sz w:val="32"/>
          <w:szCs w:val="32"/>
        </w:rPr>
        <w:t>安排该项目一般公共预算</w:t>
      </w:r>
      <w:r>
        <w:rPr>
          <w:rFonts w:hint="eastAsia" w:ascii="仿宋_GB2312" w:eastAsia="仿宋_GB2312"/>
          <w:color w:val="000000"/>
          <w:sz w:val="32"/>
          <w:szCs w:val="32"/>
        </w:rPr>
        <w:t>4.2万</w:t>
      </w:r>
      <w:r>
        <w:rPr>
          <w:rFonts w:hint="eastAsia" w:ascii="仿宋_GB2312" w:hAnsi="宋体" w:eastAsia="仿宋_GB2312"/>
          <w:color w:val="000000"/>
          <w:sz w:val="32"/>
          <w:szCs w:val="32"/>
        </w:rPr>
        <w:t>元</w:t>
      </w:r>
      <w:r>
        <w:rPr>
          <w:rFonts w:ascii="仿宋_GB2312" w:hAnsi="宋体" w:eastAsia="仿宋_GB2312"/>
          <w:color w:val="000000"/>
          <w:sz w:val="32"/>
          <w:szCs w:val="32"/>
        </w:rPr>
        <w:t>主要用于</w:t>
      </w:r>
      <w:r>
        <w:rPr>
          <w:rFonts w:hint="eastAsia" w:ascii="仿宋_GB2312" w:hAnsi="宋体" w:eastAsia="仿宋_GB2312"/>
          <w:color w:val="000000"/>
          <w:sz w:val="32"/>
          <w:szCs w:val="32"/>
        </w:rPr>
        <w:t>购买慰问品和发放慰问金。</w:t>
      </w:r>
    </w:p>
    <w:p>
      <w:pPr>
        <w:ind w:firstLine="643" w:firstLineChars="200"/>
        <w:rPr>
          <w:rFonts w:ascii="楷体_GB2312" w:eastAsia="楷体_GB2312"/>
          <w:b/>
          <w:color w:val="000000"/>
          <w:sz w:val="32"/>
          <w:szCs w:val="32"/>
        </w:rPr>
      </w:pPr>
      <w:r>
        <w:rPr>
          <w:rFonts w:hint="eastAsia" w:ascii="楷体_GB2312" w:eastAsia="楷体_GB2312"/>
          <w:b/>
          <w:color w:val="000000"/>
          <w:sz w:val="32"/>
          <w:szCs w:val="32"/>
        </w:rPr>
        <w:t xml:space="preserve">（二）机关（事业）运行经费预算 </w:t>
      </w:r>
    </w:p>
    <w:p>
      <w:pPr>
        <w:ind w:firstLine="640" w:firstLineChars="200"/>
        <w:rPr>
          <w:rFonts w:ascii="仿宋_GB2312" w:hAnsi="宋体" w:eastAsia="仿宋_GB2312"/>
          <w:b/>
          <w:color w:val="000000"/>
          <w:sz w:val="32"/>
          <w:szCs w:val="32"/>
        </w:rPr>
      </w:pPr>
      <w:r>
        <w:rPr>
          <w:rFonts w:ascii="仿宋_GB2312" w:eastAsia="仿宋_GB2312"/>
          <w:color w:val="000000"/>
          <w:sz w:val="32"/>
          <w:szCs w:val="32"/>
        </w:rPr>
        <w:t>机关</w:t>
      </w:r>
      <w:r>
        <w:rPr>
          <w:rFonts w:hint="eastAsia" w:ascii="仿宋_GB2312" w:eastAsia="仿宋_GB2312"/>
          <w:color w:val="000000"/>
          <w:sz w:val="32"/>
          <w:szCs w:val="32"/>
        </w:rPr>
        <w:t>（事业</w:t>
      </w:r>
      <w:r>
        <w:rPr>
          <w:rFonts w:ascii="仿宋_GB2312" w:eastAsia="仿宋_GB2312"/>
          <w:color w:val="000000"/>
          <w:sz w:val="32"/>
          <w:szCs w:val="32"/>
        </w:rPr>
        <w:t>）运行经费是指行政</w:t>
      </w:r>
      <w:r>
        <w:rPr>
          <w:rFonts w:hint="eastAsia" w:ascii="仿宋_GB2312" w:eastAsia="仿宋_GB2312"/>
          <w:color w:val="000000"/>
          <w:sz w:val="32"/>
          <w:szCs w:val="32"/>
        </w:rPr>
        <w:t>机关（事业</w:t>
      </w:r>
      <w:r>
        <w:rPr>
          <w:rFonts w:ascii="仿宋_GB2312" w:eastAsia="仿宋_GB2312"/>
          <w:color w:val="000000"/>
          <w:sz w:val="32"/>
          <w:szCs w:val="32"/>
        </w:rPr>
        <w:t>）使用一般公共预算财政拨款安排的基本支出中的公用经费支出</w:t>
      </w:r>
      <w:r>
        <w:rPr>
          <w:rFonts w:hint="eastAsia" w:ascii="仿宋_GB2312" w:eastAsia="仿宋_GB2312"/>
          <w:color w:val="000000"/>
          <w:sz w:val="32"/>
          <w:szCs w:val="32"/>
        </w:rPr>
        <w:t>。</w:t>
      </w:r>
      <w:r>
        <w:rPr>
          <w:rFonts w:ascii="仿宋_GB2312" w:eastAsia="仿宋_GB2312"/>
          <w:color w:val="000000"/>
          <w:sz w:val="32"/>
          <w:szCs w:val="32"/>
        </w:rPr>
        <w:t>2022年度机关</w:t>
      </w:r>
      <w:r>
        <w:rPr>
          <w:rFonts w:hint="eastAsia" w:ascii="仿宋_GB2312" w:eastAsia="仿宋_GB2312"/>
          <w:color w:val="000000"/>
          <w:sz w:val="32"/>
          <w:szCs w:val="32"/>
        </w:rPr>
        <w:t>(事业)</w:t>
      </w:r>
      <w:r>
        <w:rPr>
          <w:rFonts w:ascii="仿宋_GB2312" w:eastAsia="仿宋_GB2312"/>
          <w:color w:val="000000"/>
          <w:sz w:val="32"/>
          <w:szCs w:val="32"/>
        </w:rPr>
        <w:t>运行经费财政拨款预算</w:t>
      </w:r>
      <w:r>
        <w:rPr>
          <w:rFonts w:hint="eastAsia" w:ascii="仿宋_GB2312" w:eastAsia="仿宋_GB2312"/>
          <w:color w:val="000000"/>
          <w:sz w:val="32"/>
          <w:szCs w:val="32"/>
        </w:rPr>
        <w:t>29.2</w:t>
      </w:r>
      <w:r>
        <w:rPr>
          <w:rFonts w:ascii="仿宋_GB2312" w:eastAsia="仿宋_GB2312"/>
          <w:color w:val="000000"/>
          <w:sz w:val="32"/>
          <w:szCs w:val="32"/>
        </w:rPr>
        <w:t>万元</w:t>
      </w:r>
      <w:r>
        <w:rPr>
          <w:rFonts w:hint="eastAsia" w:ascii="仿宋_GB2312" w:eastAsia="仿宋_GB2312"/>
          <w:color w:val="000000"/>
          <w:sz w:val="32"/>
          <w:szCs w:val="32"/>
        </w:rPr>
        <w:t>, 比</w:t>
      </w:r>
      <w:r>
        <w:rPr>
          <w:rFonts w:ascii="仿宋_GB2312" w:eastAsia="仿宋_GB2312"/>
          <w:color w:val="000000"/>
          <w:sz w:val="32"/>
          <w:szCs w:val="32"/>
        </w:rPr>
        <w:t>2021年预算</w:t>
      </w:r>
      <w:r>
        <w:rPr>
          <w:rFonts w:hint="eastAsia" w:ascii="仿宋_GB2312" w:eastAsia="仿宋_GB2312"/>
          <w:color w:val="000000"/>
          <w:sz w:val="32"/>
          <w:szCs w:val="32"/>
        </w:rPr>
        <w:t>减少0.28</w:t>
      </w:r>
      <w:r>
        <w:rPr>
          <w:rFonts w:ascii="仿宋_GB2312" w:eastAsia="仿宋_GB2312"/>
          <w:color w:val="000000"/>
          <w:sz w:val="32"/>
          <w:szCs w:val="32"/>
        </w:rPr>
        <w:t>万元</w:t>
      </w:r>
      <w:r>
        <w:rPr>
          <w:rFonts w:hint="eastAsia" w:ascii="仿宋_GB2312" w:eastAsia="仿宋_GB2312"/>
          <w:color w:val="000000"/>
          <w:sz w:val="32"/>
          <w:szCs w:val="32"/>
        </w:rPr>
        <w:t>，降低0.9%，基本持平</w:t>
      </w:r>
      <w:r>
        <w:rPr>
          <w:rFonts w:ascii="仿宋_GB2312" w:eastAsia="仿宋_GB2312"/>
          <w:color w:val="000000"/>
          <w:sz w:val="32"/>
          <w:szCs w:val="32"/>
        </w:rPr>
        <w:t>。</w:t>
      </w:r>
    </w:p>
    <w:p>
      <w:pPr>
        <w:ind w:firstLine="643" w:firstLineChars="200"/>
        <w:rPr>
          <w:rFonts w:ascii="楷体_GB2312" w:eastAsia="楷体_GB2312"/>
          <w:b/>
          <w:color w:val="000000"/>
          <w:sz w:val="32"/>
          <w:szCs w:val="32"/>
        </w:rPr>
      </w:pPr>
      <w:r>
        <w:rPr>
          <w:rFonts w:hint="eastAsia" w:ascii="楷体_GB2312" w:eastAsia="楷体_GB2312"/>
          <w:b/>
          <w:color w:val="000000"/>
          <w:sz w:val="32"/>
          <w:szCs w:val="32"/>
        </w:rPr>
        <w:t>（三</w:t>
      </w:r>
      <w:r>
        <w:rPr>
          <w:rFonts w:ascii="楷体_GB2312" w:eastAsia="楷体_GB2312"/>
          <w:b/>
          <w:color w:val="000000"/>
          <w:sz w:val="32"/>
          <w:szCs w:val="32"/>
        </w:rPr>
        <w:t xml:space="preserve">）政府采购情况 </w:t>
      </w:r>
    </w:p>
    <w:p>
      <w:pPr>
        <w:ind w:firstLine="640" w:firstLineChars="200"/>
        <w:rPr>
          <w:rFonts w:ascii="仿宋_GB2312" w:eastAsia="仿宋_GB2312"/>
          <w:color w:val="000000"/>
          <w:sz w:val="32"/>
          <w:szCs w:val="32"/>
        </w:rPr>
      </w:pPr>
      <w:r>
        <w:rPr>
          <w:rFonts w:ascii="仿宋_GB2312" w:eastAsia="仿宋_GB2312"/>
          <w:color w:val="000000"/>
          <w:sz w:val="32"/>
          <w:szCs w:val="32"/>
        </w:rPr>
        <w:t>2022年度本</w:t>
      </w:r>
      <w:r>
        <w:rPr>
          <w:rFonts w:hint="eastAsia" w:ascii="仿宋_GB2312" w:eastAsia="仿宋_GB2312"/>
          <w:color w:val="000000"/>
          <w:sz w:val="32"/>
          <w:szCs w:val="32"/>
        </w:rPr>
        <w:t>单位无</w:t>
      </w:r>
      <w:r>
        <w:rPr>
          <w:rFonts w:ascii="仿宋_GB2312" w:eastAsia="仿宋_GB2312"/>
          <w:color w:val="000000"/>
          <w:sz w:val="32"/>
          <w:szCs w:val="32"/>
        </w:rPr>
        <w:t xml:space="preserve">政府采购预算。 </w:t>
      </w:r>
    </w:p>
    <w:p>
      <w:pPr>
        <w:ind w:firstLine="643" w:firstLineChars="200"/>
        <w:rPr>
          <w:rFonts w:ascii="楷体_GB2312" w:eastAsia="楷体_GB2312"/>
          <w:b/>
          <w:color w:val="000000"/>
          <w:sz w:val="32"/>
          <w:szCs w:val="32"/>
        </w:rPr>
      </w:pPr>
      <w:r>
        <w:rPr>
          <w:rFonts w:hint="eastAsia" w:ascii="楷体_GB2312" w:eastAsia="楷体_GB2312"/>
          <w:b/>
          <w:color w:val="000000"/>
          <w:sz w:val="32"/>
          <w:szCs w:val="32"/>
        </w:rPr>
        <w:t>（四</w:t>
      </w:r>
      <w:r>
        <w:rPr>
          <w:rFonts w:ascii="楷体_GB2312" w:eastAsia="楷体_GB2312"/>
          <w:b/>
          <w:color w:val="000000"/>
          <w:sz w:val="32"/>
          <w:szCs w:val="32"/>
        </w:rPr>
        <w:t xml:space="preserve">）预算绩效情况 </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按照预算和</w:t>
      </w:r>
      <w:r>
        <w:rPr>
          <w:rFonts w:ascii="仿宋_GB2312" w:eastAsia="仿宋_GB2312"/>
          <w:color w:val="000000"/>
          <w:sz w:val="32"/>
          <w:szCs w:val="32"/>
        </w:rPr>
        <w:t>绩效管理一体化</w:t>
      </w:r>
      <w:r>
        <w:rPr>
          <w:rFonts w:hint="eastAsia" w:ascii="仿宋_GB2312" w:eastAsia="仿宋_GB2312"/>
          <w:color w:val="000000"/>
          <w:sz w:val="32"/>
          <w:szCs w:val="32"/>
        </w:rPr>
        <w:t>原则，本单位共计编制项目绩效目标1个，预算金额4.2万元，占本</w:t>
      </w:r>
      <w:r>
        <w:rPr>
          <w:rFonts w:ascii="仿宋_GB2312" w:eastAsia="仿宋_GB2312"/>
          <w:color w:val="000000"/>
          <w:sz w:val="32"/>
          <w:szCs w:val="32"/>
        </w:rPr>
        <w:t>单位</w:t>
      </w:r>
      <w:r>
        <w:rPr>
          <w:rFonts w:hint="eastAsia" w:ascii="仿宋_GB2312" w:eastAsia="仿宋_GB2312"/>
          <w:color w:val="000000"/>
          <w:sz w:val="32"/>
          <w:szCs w:val="32"/>
        </w:rPr>
        <w:t>项目支出预算比重</w:t>
      </w:r>
      <w:r>
        <w:rPr>
          <w:rFonts w:ascii="仿宋_GB2312" w:eastAsia="仿宋_GB2312"/>
          <w:color w:val="000000"/>
          <w:sz w:val="32"/>
          <w:szCs w:val="32"/>
        </w:rPr>
        <w:t>100%</w:t>
      </w:r>
      <w:r>
        <w:rPr>
          <w:rFonts w:hint="eastAsia" w:ascii="仿宋_GB2312" w:eastAsia="仿宋_GB2312"/>
          <w:color w:val="000000"/>
          <w:sz w:val="32"/>
          <w:szCs w:val="32"/>
        </w:rPr>
        <w:t>。</w:t>
      </w:r>
    </w:p>
    <w:p>
      <w:pPr>
        <w:ind w:firstLine="643" w:firstLineChars="200"/>
        <w:rPr>
          <w:rFonts w:ascii="楷体_GB2312" w:eastAsia="楷体_GB2312"/>
          <w:b/>
          <w:color w:val="000000"/>
          <w:sz w:val="32"/>
          <w:szCs w:val="32"/>
        </w:rPr>
      </w:pPr>
      <w:r>
        <w:rPr>
          <w:rFonts w:hint="eastAsia" w:ascii="楷体_GB2312" w:eastAsia="楷体_GB2312"/>
          <w:b/>
          <w:color w:val="000000"/>
          <w:sz w:val="32"/>
          <w:szCs w:val="32"/>
        </w:rPr>
        <w:t>（五</w:t>
      </w:r>
      <w:r>
        <w:rPr>
          <w:rFonts w:ascii="楷体_GB2312" w:eastAsia="楷体_GB2312"/>
          <w:b/>
          <w:color w:val="000000"/>
          <w:sz w:val="32"/>
          <w:szCs w:val="32"/>
        </w:rPr>
        <w:t>）</w:t>
      </w:r>
      <w:r>
        <w:rPr>
          <w:rFonts w:hint="eastAsia" w:ascii="楷体_GB2312" w:eastAsia="楷体_GB2312"/>
          <w:b/>
          <w:color w:val="000000"/>
          <w:sz w:val="32"/>
          <w:szCs w:val="32"/>
        </w:rPr>
        <w:t>国有资产占有使用情况</w:t>
      </w:r>
    </w:p>
    <w:p>
      <w:pPr>
        <w:ind w:firstLine="645"/>
        <w:jc w:val="left"/>
        <w:rPr>
          <w:rFonts w:eastAsia="仿宋_GB2312"/>
          <w:color w:val="000000"/>
          <w:sz w:val="32"/>
          <w:szCs w:val="32"/>
        </w:rPr>
      </w:pPr>
      <w:r>
        <w:rPr>
          <w:rFonts w:eastAsia="仿宋_GB2312"/>
          <w:color w:val="000000"/>
          <w:sz w:val="32"/>
          <w:szCs w:val="32"/>
        </w:rPr>
        <w:t>截至2021年12月31日，</w:t>
      </w:r>
      <w:r>
        <w:rPr>
          <w:rFonts w:hint="eastAsia" w:eastAsia="仿宋_GB2312"/>
          <w:color w:val="000000"/>
          <w:sz w:val="32"/>
          <w:szCs w:val="32"/>
        </w:rPr>
        <w:t>本单位</w:t>
      </w:r>
      <w:r>
        <w:rPr>
          <w:rFonts w:eastAsia="仿宋_GB2312"/>
          <w:color w:val="000000"/>
          <w:sz w:val="32"/>
          <w:szCs w:val="32"/>
        </w:rPr>
        <w:t>共有车辆</w:t>
      </w:r>
      <w:r>
        <w:rPr>
          <w:rFonts w:hint="eastAsia" w:ascii="仿宋_GB2312" w:eastAsia="仿宋_GB2312"/>
          <w:color w:val="000000"/>
          <w:sz w:val="32"/>
          <w:szCs w:val="32"/>
        </w:rPr>
        <w:t>0</w:t>
      </w:r>
      <w:r>
        <w:rPr>
          <w:rFonts w:eastAsia="仿宋_GB2312"/>
          <w:color w:val="000000"/>
          <w:sz w:val="32"/>
          <w:szCs w:val="32"/>
        </w:rPr>
        <w:t>辆，其中，</w:t>
      </w:r>
      <w:r>
        <w:rPr>
          <w:rFonts w:hint="eastAsia" w:ascii="仿宋_GB2312" w:hAnsi="宋体" w:eastAsia="仿宋_GB2312" w:cs="Arial"/>
          <w:color w:val="000000"/>
          <w:kern w:val="0"/>
          <w:sz w:val="32"/>
          <w:szCs w:val="32"/>
        </w:rPr>
        <w:t>副部（省）级及以上领导用车</w:t>
      </w:r>
      <w:r>
        <w:rPr>
          <w:rFonts w:hint="eastAsia" w:ascii="仿宋_GB2312" w:eastAsia="仿宋_GB2312"/>
          <w:color w:val="000000"/>
          <w:sz w:val="32"/>
          <w:szCs w:val="32"/>
        </w:rPr>
        <w:t>0</w:t>
      </w:r>
      <w:r>
        <w:rPr>
          <w:rFonts w:eastAsia="仿宋_GB2312"/>
          <w:color w:val="000000"/>
          <w:sz w:val="32"/>
          <w:szCs w:val="32"/>
        </w:rPr>
        <w:t>辆</w:t>
      </w:r>
      <w:r>
        <w:rPr>
          <w:rFonts w:hint="eastAsia" w:ascii="仿宋_GB2312" w:hAnsi="宋体" w:eastAsia="仿宋_GB2312" w:cs="Arial"/>
          <w:color w:val="000000"/>
          <w:kern w:val="0"/>
          <w:sz w:val="32"/>
          <w:szCs w:val="32"/>
        </w:rPr>
        <w:t>，主要领导干部用车</w:t>
      </w:r>
      <w:r>
        <w:rPr>
          <w:rFonts w:hint="eastAsia" w:ascii="仿宋_GB2312" w:eastAsia="仿宋_GB2312"/>
          <w:color w:val="000000"/>
          <w:sz w:val="32"/>
          <w:szCs w:val="32"/>
        </w:rPr>
        <w:t>0</w:t>
      </w:r>
      <w:r>
        <w:rPr>
          <w:rFonts w:eastAsia="仿宋_GB2312"/>
          <w:color w:val="000000"/>
          <w:sz w:val="32"/>
          <w:szCs w:val="32"/>
        </w:rPr>
        <w:t>辆</w:t>
      </w:r>
      <w:r>
        <w:rPr>
          <w:rFonts w:hint="eastAsia" w:ascii="仿宋_GB2312" w:hAnsi="宋体" w:eastAsia="仿宋_GB2312" w:cs="Arial"/>
          <w:color w:val="000000"/>
          <w:kern w:val="0"/>
          <w:sz w:val="32"/>
          <w:szCs w:val="32"/>
        </w:rPr>
        <w:t>，机要通信用车</w:t>
      </w:r>
      <w:r>
        <w:rPr>
          <w:rFonts w:hint="eastAsia" w:ascii="仿宋_GB2312" w:eastAsia="仿宋_GB2312"/>
          <w:color w:val="000000"/>
          <w:sz w:val="32"/>
          <w:szCs w:val="32"/>
        </w:rPr>
        <w:t>0</w:t>
      </w:r>
      <w:r>
        <w:rPr>
          <w:rFonts w:eastAsia="仿宋_GB2312"/>
          <w:color w:val="000000"/>
          <w:sz w:val="32"/>
          <w:szCs w:val="32"/>
        </w:rPr>
        <w:t>辆</w:t>
      </w:r>
      <w:r>
        <w:rPr>
          <w:rFonts w:hint="eastAsia" w:eastAsia="仿宋_GB2312"/>
          <w:color w:val="000000"/>
          <w:sz w:val="32"/>
          <w:szCs w:val="32"/>
        </w:rPr>
        <w:t>，</w:t>
      </w:r>
      <w:r>
        <w:rPr>
          <w:rFonts w:hint="eastAsia" w:ascii="仿宋_GB2312" w:hAnsi="宋体" w:eastAsia="仿宋_GB2312" w:cs="Arial"/>
          <w:color w:val="000000"/>
          <w:kern w:val="0"/>
          <w:sz w:val="32"/>
          <w:szCs w:val="32"/>
        </w:rPr>
        <w:t>应急保障用车</w:t>
      </w:r>
      <w:r>
        <w:rPr>
          <w:rFonts w:hint="eastAsia" w:ascii="仿宋_GB2312" w:eastAsia="仿宋_GB2312"/>
          <w:color w:val="000000"/>
          <w:sz w:val="32"/>
          <w:szCs w:val="32"/>
        </w:rPr>
        <w:t>0</w:t>
      </w:r>
      <w:r>
        <w:rPr>
          <w:rFonts w:eastAsia="仿宋_GB2312"/>
          <w:color w:val="000000"/>
          <w:sz w:val="32"/>
          <w:szCs w:val="32"/>
        </w:rPr>
        <w:t>辆</w:t>
      </w:r>
      <w:r>
        <w:rPr>
          <w:rFonts w:hint="eastAsia" w:ascii="仿宋_GB2312" w:eastAsia="仿宋_GB2312"/>
          <w:color w:val="000000"/>
          <w:sz w:val="32"/>
          <w:szCs w:val="32"/>
        </w:rPr>
        <w:t>, 执法执勤用车0</w:t>
      </w:r>
      <w:r>
        <w:rPr>
          <w:rFonts w:eastAsia="仿宋_GB2312"/>
          <w:color w:val="000000"/>
          <w:sz w:val="32"/>
          <w:szCs w:val="32"/>
        </w:rPr>
        <w:t>辆</w:t>
      </w:r>
      <w:r>
        <w:rPr>
          <w:rFonts w:hint="eastAsia" w:ascii="仿宋_GB2312" w:eastAsia="仿宋_GB2312"/>
          <w:color w:val="000000"/>
          <w:sz w:val="32"/>
          <w:szCs w:val="32"/>
        </w:rPr>
        <w:t>，特种专业技术用车0</w:t>
      </w:r>
      <w:r>
        <w:rPr>
          <w:rFonts w:eastAsia="仿宋_GB2312"/>
          <w:color w:val="000000"/>
          <w:sz w:val="32"/>
          <w:szCs w:val="32"/>
        </w:rPr>
        <w:t>辆</w:t>
      </w:r>
      <w:r>
        <w:rPr>
          <w:rFonts w:hint="eastAsia" w:ascii="仿宋_GB2312" w:eastAsia="仿宋_GB2312"/>
          <w:color w:val="000000"/>
          <w:sz w:val="32"/>
          <w:szCs w:val="32"/>
        </w:rPr>
        <w:t>，离退休干部用车0</w:t>
      </w:r>
      <w:r>
        <w:rPr>
          <w:rFonts w:eastAsia="仿宋_GB2312"/>
          <w:color w:val="000000"/>
          <w:sz w:val="32"/>
          <w:szCs w:val="32"/>
        </w:rPr>
        <w:t>辆</w:t>
      </w:r>
      <w:r>
        <w:rPr>
          <w:rFonts w:hint="eastAsia" w:eastAsia="仿宋_GB2312"/>
          <w:color w:val="000000"/>
          <w:sz w:val="32"/>
          <w:szCs w:val="32"/>
        </w:rPr>
        <w:t>，</w:t>
      </w:r>
      <w:r>
        <w:rPr>
          <w:rFonts w:hint="eastAsia" w:ascii="仿宋_GB2312" w:eastAsia="仿宋_GB2312"/>
          <w:color w:val="000000"/>
          <w:sz w:val="32"/>
          <w:szCs w:val="32"/>
        </w:rPr>
        <w:t>其他用车0</w:t>
      </w:r>
      <w:r>
        <w:rPr>
          <w:rFonts w:eastAsia="仿宋_GB2312"/>
          <w:color w:val="000000"/>
          <w:sz w:val="32"/>
          <w:szCs w:val="32"/>
        </w:rPr>
        <w:t>辆</w:t>
      </w:r>
      <w:r>
        <w:rPr>
          <w:rFonts w:hint="eastAsia" w:eastAsia="仿宋_GB2312"/>
          <w:color w:val="000000"/>
          <w:sz w:val="32"/>
          <w:szCs w:val="32"/>
        </w:rPr>
        <w:t>0</w:t>
      </w:r>
      <w:r>
        <w:rPr>
          <w:rFonts w:hint="eastAsia" w:ascii="仿宋_GB2312" w:hAnsi="宋体" w:eastAsia="仿宋_GB2312" w:cs="Arial"/>
          <w:color w:val="000000"/>
          <w:kern w:val="0"/>
          <w:sz w:val="32"/>
          <w:szCs w:val="32"/>
        </w:rPr>
        <w:t>。</w:t>
      </w:r>
      <w:r>
        <w:rPr>
          <w:rFonts w:eastAsia="仿宋_GB2312"/>
          <w:color w:val="000000"/>
          <w:sz w:val="32"/>
          <w:szCs w:val="32"/>
        </w:rPr>
        <w:t>单位价值50万元</w:t>
      </w:r>
      <w:r>
        <w:rPr>
          <w:rFonts w:hint="eastAsia" w:eastAsia="仿宋_GB2312"/>
          <w:color w:val="000000"/>
          <w:sz w:val="32"/>
          <w:szCs w:val="32"/>
        </w:rPr>
        <w:t>（含</w:t>
      </w:r>
      <w:r>
        <w:rPr>
          <w:rFonts w:eastAsia="仿宋_GB2312"/>
          <w:color w:val="000000"/>
          <w:sz w:val="32"/>
          <w:szCs w:val="32"/>
        </w:rPr>
        <w:t>）以上通用设备</w:t>
      </w:r>
      <w:r>
        <w:rPr>
          <w:rFonts w:hint="eastAsia" w:ascii="仿宋_GB2312" w:eastAsia="仿宋_GB2312"/>
          <w:color w:val="000000"/>
          <w:sz w:val="32"/>
          <w:szCs w:val="32"/>
        </w:rPr>
        <w:t>0</w:t>
      </w:r>
      <w:r>
        <w:rPr>
          <w:rFonts w:eastAsia="仿宋_GB2312"/>
          <w:color w:val="000000"/>
          <w:sz w:val="32"/>
          <w:szCs w:val="32"/>
        </w:rPr>
        <w:t>台（套），单位价值100万元以上专用设备</w:t>
      </w:r>
      <w:r>
        <w:rPr>
          <w:rFonts w:hint="eastAsia" w:ascii="仿宋_GB2312" w:eastAsia="仿宋_GB2312"/>
          <w:color w:val="000000"/>
          <w:sz w:val="32"/>
          <w:szCs w:val="32"/>
        </w:rPr>
        <w:t>0</w:t>
      </w:r>
      <w:r>
        <w:rPr>
          <w:rFonts w:eastAsia="仿宋_GB2312"/>
          <w:color w:val="000000"/>
          <w:sz w:val="32"/>
          <w:szCs w:val="32"/>
        </w:rPr>
        <w:t>台（套）。</w:t>
      </w:r>
    </w:p>
    <w:p>
      <w:pPr>
        <w:widowControl/>
        <w:jc w:val="left"/>
        <w:rPr>
          <w:rFonts w:ascii="楷体_GB2312" w:eastAsia="楷体_GB2312"/>
          <w:color w:val="000000"/>
          <w:sz w:val="44"/>
          <w:szCs w:val="44"/>
        </w:rPr>
      </w:pPr>
      <w:r>
        <w:rPr>
          <w:rFonts w:ascii="楷体_GB2312" w:eastAsia="楷体_GB2312"/>
          <w:color w:val="000000"/>
          <w:sz w:val="44"/>
          <w:szCs w:val="44"/>
        </w:rPr>
        <w:br w:type="page"/>
      </w:r>
    </w:p>
    <w:p>
      <w:pPr>
        <w:jc w:val="center"/>
        <w:rPr>
          <w:rFonts w:ascii="楷体_GB2312" w:eastAsia="楷体_GB2312"/>
          <w:color w:val="000000"/>
          <w:sz w:val="44"/>
          <w:szCs w:val="44"/>
        </w:rPr>
      </w:pPr>
      <w:r>
        <w:rPr>
          <w:rFonts w:hint="eastAsia" w:ascii="楷体_GB2312" w:eastAsia="楷体_GB2312"/>
          <w:color w:val="000000"/>
          <w:sz w:val="44"/>
          <w:szCs w:val="44"/>
        </w:rPr>
        <w:t xml:space="preserve">第四部分  </w:t>
      </w:r>
    </w:p>
    <w:p>
      <w:pPr>
        <w:jc w:val="center"/>
        <w:rPr>
          <w:rFonts w:ascii="楷体_GB2312" w:eastAsia="楷体_GB2312"/>
          <w:color w:val="000000"/>
          <w:sz w:val="44"/>
          <w:szCs w:val="44"/>
        </w:rPr>
      </w:pPr>
      <w:r>
        <w:rPr>
          <w:rFonts w:hint="eastAsia" w:ascii="楷体_GB2312" w:eastAsia="楷体_GB2312"/>
          <w:color w:val="000000"/>
          <w:sz w:val="44"/>
          <w:szCs w:val="44"/>
        </w:rPr>
        <w:t>名词解释</w:t>
      </w:r>
    </w:p>
    <w:p>
      <w:pPr>
        <w:jc w:val="center"/>
        <w:rPr>
          <w:rFonts w:ascii="楷体_GB2312" w:eastAsia="楷体_GB2312"/>
          <w:color w:val="000000"/>
          <w:sz w:val="44"/>
          <w:szCs w:val="44"/>
        </w:rPr>
      </w:pPr>
    </w:p>
    <w:p>
      <w:pPr>
        <w:widowControl/>
        <w:numPr>
          <w:ilvl w:val="0"/>
          <w:numId w:val="2"/>
        </w:numPr>
        <w:jc w:val="left"/>
        <w:rPr>
          <w:rFonts w:ascii="仿宋_GB2312" w:hAnsi="Arial" w:eastAsia="仿宋_GB2312" w:cs="Arial"/>
          <w:color w:val="000000"/>
          <w:kern w:val="0"/>
          <w:sz w:val="32"/>
          <w:szCs w:val="32"/>
        </w:rPr>
      </w:pPr>
      <w:r>
        <w:rPr>
          <w:rFonts w:hint="eastAsia" w:ascii="仿宋_GB2312" w:hAnsi="Arial" w:eastAsia="仿宋_GB2312" w:cs="Arial"/>
          <w:b/>
          <w:bCs/>
          <w:color w:val="000000"/>
          <w:kern w:val="0"/>
          <w:sz w:val="32"/>
          <w:szCs w:val="32"/>
        </w:rPr>
        <w:t>财政拨款收入：</w:t>
      </w:r>
      <w:r>
        <w:rPr>
          <w:rFonts w:hint="eastAsia" w:ascii="仿宋_GB2312" w:eastAsia="仿宋_GB2312"/>
          <w:sz w:val="32"/>
          <w:szCs w:val="32"/>
        </w:rPr>
        <w:t>指区本级财政当年拨付的资金。</w:t>
      </w:r>
    </w:p>
    <w:p>
      <w:pPr>
        <w:ind w:firstLine="643" w:firstLineChars="200"/>
        <w:rPr>
          <w:rFonts w:ascii="仿宋_GB2312" w:hAnsi="Arial" w:eastAsia="仿宋_GB2312" w:cs="Arial"/>
          <w:color w:val="000000"/>
          <w:kern w:val="0"/>
          <w:sz w:val="32"/>
          <w:szCs w:val="32"/>
        </w:rPr>
      </w:pPr>
      <w:r>
        <w:rPr>
          <w:rFonts w:ascii="仿宋_GB2312" w:hAnsi="Arial" w:eastAsia="仿宋_GB2312" w:cs="Arial"/>
          <w:b/>
          <w:bCs/>
          <w:color w:val="000000"/>
          <w:kern w:val="0"/>
          <w:sz w:val="32"/>
          <w:szCs w:val="32"/>
        </w:rPr>
        <w:t>2.</w:t>
      </w:r>
      <w:r>
        <w:rPr>
          <w:rFonts w:hint="eastAsia" w:ascii="仿宋_GB2312" w:hAnsi="Arial" w:eastAsia="仿宋_GB2312" w:cs="Arial"/>
          <w:b/>
          <w:bCs/>
          <w:color w:val="000000"/>
          <w:kern w:val="0"/>
          <w:sz w:val="32"/>
          <w:szCs w:val="32"/>
        </w:rPr>
        <w:t>事业收入：</w:t>
      </w:r>
      <w:r>
        <w:rPr>
          <w:rFonts w:hint="eastAsia" w:ascii="仿宋_GB2312" w:hAnsi="Arial" w:eastAsia="仿宋_GB2312" w:cs="Arial"/>
          <w:color w:val="000000"/>
          <w:kern w:val="0"/>
          <w:sz w:val="32"/>
          <w:szCs w:val="32"/>
        </w:rPr>
        <w:t>指事业单位开展专业业务活动及其辅助活动取得的收入。</w:t>
      </w:r>
    </w:p>
    <w:p>
      <w:pPr>
        <w:ind w:firstLine="643" w:firstLineChars="200"/>
        <w:rPr>
          <w:rFonts w:ascii="仿宋_GB2312" w:hAnsi="Arial" w:eastAsia="仿宋_GB2312" w:cs="Arial"/>
          <w:color w:val="000000"/>
          <w:kern w:val="0"/>
          <w:sz w:val="32"/>
          <w:szCs w:val="32"/>
        </w:rPr>
      </w:pPr>
      <w:r>
        <w:rPr>
          <w:rFonts w:ascii="仿宋_GB2312" w:hAnsi="Arial" w:eastAsia="仿宋_GB2312" w:cs="Arial"/>
          <w:b/>
          <w:bCs/>
          <w:color w:val="000000"/>
          <w:kern w:val="0"/>
          <w:sz w:val="32"/>
          <w:szCs w:val="32"/>
        </w:rPr>
        <w:t>3.</w:t>
      </w:r>
      <w:r>
        <w:rPr>
          <w:rFonts w:hint="eastAsia" w:ascii="仿宋_GB2312" w:hAnsi="Arial" w:eastAsia="仿宋_GB2312" w:cs="Arial"/>
          <w:b/>
          <w:bCs/>
          <w:color w:val="000000"/>
          <w:kern w:val="0"/>
          <w:sz w:val="32"/>
          <w:szCs w:val="32"/>
        </w:rPr>
        <w:t>经营收入：</w:t>
      </w:r>
      <w:r>
        <w:rPr>
          <w:rFonts w:hint="eastAsia" w:ascii="仿宋_GB2312" w:hAnsi="Arial" w:eastAsia="仿宋_GB2312" w:cs="Arial"/>
          <w:color w:val="000000"/>
          <w:kern w:val="0"/>
          <w:sz w:val="32"/>
          <w:szCs w:val="32"/>
        </w:rPr>
        <w:t>指事业单位在专业业务活动及其辅助活动之外开展非独立核算经营活动取得的收入。</w:t>
      </w:r>
    </w:p>
    <w:p>
      <w:pPr>
        <w:ind w:firstLine="643" w:firstLineChars="200"/>
        <w:rPr>
          <w:rFonts w:ascii="仿宋_GB2312" w:hAnsi="Arial" w:eastAsia="仿宋_GB2312" w:cs="Arial"/>
          <w:color w:val="000000"/>
          <w:kern w:val="0"/>
          <w:sz w:val="32"/>
          <w:szCs w:val="32"/>
        </w:rPr>
      </w:pPr>
      <w:r>
        <w:rPr>
          <w:rFonts w:ascii="仿宋_GB2312" w:hAnsi="Arial" w:eastAsia="仿宋_GB2312" w:cs="Arial"/>
          <w:b/>
          <w:bCs/>
          <w:color w:val="000000"/>
          <w:kern w:val="0"/>
          <w:sz w:val="32"/>
          <w:szCs w:val="32"/>
        </w:rPr>
        <w:t>4</w:t>
      </w:r>
      <w:r>
        <w:rPr>
          <w:rFonts w:hint="eastAsia" w:ascii="仿宋_GB2312" w:hAnsi="Arial" w:eastAsia="仿宋_GB2312" w:cs="Arial"/>
          <w:b/>
          <w:bCs/>
          <w:color w:val="000000"/>
          <w:kern w:val="0"/>
          <w:sz w:val="32"/>
          <w:szCs w:val="32"/>
        </w:rPr>
        <w:t>.其他收入：</w:t>
      </w:r>
      <w:r>
        <w:rPr>
          <w:rFonts w:hint="eastAsia" w:ascii="仿宋_GB2312" w:hAnsi="Arial" w:eastAsia="仿宋_GB2312" w:cs="Arial"/>
          <w:color w:val="000000"/>
          <w:kern w:val="0"/>
          <w:sz w:val="32"/>
          <w:szCs w:val="32"/>
        </w:rPr>
        <w:t>指单位取得的除“财政拨款收入”、“事业收入”、“经营收入”等以外的收入。</w:t>
      </w:r>
    </w:p>
    <w:p>
      <w:pPr>
        <w:widowControl/>
        <w:ind w:firstLine="640"/>
        <w:jc w:val="left"/>
        <w:rPr>
          <w:rFonts w:ascii="仿宋_GB2312" w:hAnsi="Arial" w:eastAsia="仿宋_GB2312" w:cs="Arial"/>
          <w:color w:val="000000"/>
          <w:kern w:val="0"/>
          <w:sz w:val="18"/>
          <w:szCs w:val="18"/>
        </w:rPr>
      </w:pPr>
      <w:r>
        <w:rPr>
          <w:rFonts w:ascii="仿宋_GB2312" w:hAnsi="Arial" w:eastAsia="仿宋_GB2312" w:cs="Arial"/>
          <w:b/>
          <w:bCs/>
          <w:color w:val="000000"/>
          <w:kern w:val="0"/>
          <w:sz w:val="32"/>
          <w:szCs w:val="32"/>
        </w:rPr>
        <w:t>5</w:t>
      </w:r>
      <w:r>
        <w:rPr>
          <w:rFonts w:hint="eastAsia" w:ascii="仿宋_GB2312" w:hAnsi="Arial" w:eastAsia="仿宋_GB2312" w:cs="Arial"/>
          <w:b/>
          <w:bCs/>
          <w:color w:val="000000"/>
          <w:kern w:val="0"/>
          <w:sz w:val="32"/>
          <w:szCs w:val="32"/>
        </w:rPr>
        <w:t>.基本支出：</w:t>
      </w:r>
      <w:r>
        <w:rPr>
          <w:rFonts w:hint="eastAsia" w:ascii="仿宋_GB2312" w:hAnsi="Arial" w:eastAsia="仿宋_GB2312" w:cs="Arial"/>
          <w:color w:val="000000"/>
          <w:kern w:val="0"/>
          <w:sz w:val="32"/>
          <w:szCs w:val="32"/>
        </w:rPr>
        <w:t>指为保障机构正常运转、完成日常工作任务而发生的人员支出和公用支出。</w:t>
      </w:r>
    </w:p>
    <w:p>
      <w:pPr>
        <w:widowControl/>
        <w:ind w:firstLine="640"/>
        <w:jc w:val="left"/>
        <w:rPr>
          <w:rFonts w:ascii="仿宋_GB2312" w:hAnsi="Arial" w:eastAsia="仿宋_GB2312" w:cs="Arial"/>
          <w:color w:val="000000"/>
          <w:kern w:val="0"/>
          <w:sz w:val="18"/>
          <w:szCs w:val="18"/>
        </w:rPr>
      </w:pPr>
      <w:r>
        <w:rPr>
          <w:rFonts w:ascii="仿宋_GB2312" w:hAnsi="Arial" w:eastAsia="仿宋_GB2312" w:cs="Arial"/>
          <w:b/>
          <w:bCs/>
          <w:color w:val="000000"/>
          <w:kern w:val="0"/>
          <w:sz w:val="32"/>
          <w:szCs w:val="32"/>
        </w:rPr>
        <w:t>6</w:t>
      </w:r>
      <w:r>
        <w:rPr>
          <w:rFonts w:hint="eastAsia" w:ascii="仿宋_GB2312" w:hAnsi="Arial" w:eastAsia="仿宋_GB2312" w:cs="Arial"/>
          <w:b/>
          <w:bCs/>
          <w:color w:val="000000"/>
          <w:kern w:val="0"/>
          <w:sz w:val="32"/>
          <w:szCs w:val="32"/>
        </w:rPr>
        <w:t>.项目支出：</w:t>
      </w:r>
      <w:r>
        <w:rPr>
          <w:rFonts w:hint="eastAsia" w:ascii="仿宋_GB2312" w:hAnsi="Arial" w:eastAsia="仿宋_GB2312" w:cs="Arial"/>
          <w:color w:val="000000"/>
          <w:kern w:val="0"/>
          <w:sz w:val="32"/>
          <w:szCs w:val="32"/>
        </w:rPr>
        <w:t>指在基本支出之外为完成特定行政任务和事业发展目标所发生的支出。</w:t>
      </w:r>
    </w:p>
    <w:p>
      <w:pPr>
        <w:widowControl/>
        <w:ind w:firstLine="640"/>
        <w:jc w:val="left"/>
        <w:rPr>
          <w:rFonts w:ascii="仿宋_GB2312" w:hAnsi="Arial" w:eastAsia="仿宋_GB2312" w:cs="Arial"/>
          <w:color w:val="000000"/>
          <w:kern w:val="0"/>
          <w:sz w:val="18"/>
          <w:szCs w:val="18"/>
        </w:rPr>
      </w:pPr>
      <w:r>
        <w:rPr>
          <w:rFonts w:ascii="仿宋_GB2312" w:hAnsi="Arial" w:eastAsia="仿宋_GB2312" w:cs="Arial"/>
          <w:b/>
          <w:bCs/>
          <w:color w:val="000000"/>
          <w:kern w:val="0"/>
          <w:sz w:val="32"/>
          <w:szCs w:val="32"/>
        </w:rPr>
        <w:t>7</w:t>
      </w:r>
      <w:r>
        <w:rPr>
          <w:rFonts w:hint="eastAsia" w:ascii="仿宋_GB2312" w:hAnsi="Arial" w:eastAsia="仿宋_GB2312" w:cs="Arial"/>
          <w:b/>
          <w:bCs/>
          <w:color w:val="000000"/>
          <w:kern w:val="0"/>
          <w:sz w:val="32"/>
          <w:szCs w:val="32"/>
        </w:rPr>
        <w:t>.“三公”经费：</w:t>
      </w:r>
      <w:r>
        <w:rPr>
          <w:rFonts w:hint="eastAsia" w:ascii="仿宋_GB2312" w:hAnsi="Arial" w:eastAsia="仿宋_GB2312" w:cs="Arial"/>
          <w:color w:val="000000"/>
          <w:kern w:val="0"/>
          <w:sz w:val="32"/>
          <w:szCs w:val="32"/>
        </w:rPr>
        <w:t>指用财政拨款安排的因公出国（境）费、公务用车购置及运行费和公务接待费。其中，因公出国（境）费反映单位公务出国（境）国际旅费、国外城市间交通费、住宿费、伙食费、公杂费、培训费等支出；公务用车购置及运行费反映单位公务用车购置费以及按规定保留的公务用车燃料费、维修费、过路过桥费、保险费、安全奖励费用等支出；公务接待费反映单位按规定开支的各类公务接待（含外宾接待）支出。</w:t>
      </w:r>
    </w:p>
    <w:p>
      <w:pPr>
        <w:widowControl/>
        <w:ind w:firstLine="640"/>
        <w:jc w:val="left"/>
        <w:rPr>
          <w:rFonts w:ascii="仿宋_GB2312" w:hAnsi="Arial" w:eastAsia="仿宋_GB2312" w:cs="Arial"/>
          <w:color w:val="000000"/>
          <w:kern w:val="0"/>
          <w:sz w:val="32"/>
          <w:szCs w:val="32"/>
        </w:rPr>
      </w:pPr>
      <w:r>
        <w:rPr>
          <w:rFonts w:ascii="仿宋_GB2312" w:hAnsi="Arial" w:eastAsia="仿宋_GB2312" w:cs="Arial"/>
          <w:b/>
          <w:bCs/>
          <w:color w:val="000000"/>
          <w:kern w:val="0"/>
          <w:sz w:val="32"/>
          <w:szCs w:val="32"/>
        </w:rPr>
        <w:t>8</w:t>
      </w:r>
      <w:r>
        <w:rPr>
          <w:rFonts w:hint="eastAsia" w:ascii="仿宋_GB2312" w:hAnsi="Arial" w:eastAsia="仿宋_GB2312" w:cs="Arial"/>
          <w:b/>
          <w:bCs/>
          <w:color w:val="000000"/>
          <w:kern w:val="0"/>
          <w:sz w:val="32"/>
          <w:szCs w:val="32"/>
        </w:rPr>
        <w:t>. 绩效目标：</w:t>
      </w:r>
      <w:r>
        <w:rPr>
          <w:rFonts w:ascii="仿宋_GB2312" w:hAnsi="Arial" w:eastAsia="仿宋_GB2312" w:cs="Arial"/>
          <w:color w:val="000000"/>
          <w:kern w:val="0"/>
          <w:sz w:val="32"/>
          <w:szCs w:val="32"/>
        </w:rPr>
        <w:t>指财政预算资金在一定期限内计划实现的产出和效果。</w:t>
      </w:r>
    </w:p>
    <w:p>
      <w:pPr>
        <w:autoSpaceDE w:val="0"/>
        <w:autoSpaceDN w:val="0"/>
        <w:adjustRightInd w:val="0"/>
        <w:ind w:firstLine="643" w:firstLineChars="200"/>
        <w:jc w:val="left"/>
        <w:rPr>
          <w:rFonts w:ascii="仿宋_GB2312" w:eastAsia="仿宋_GB2312" w:cs="仿宋_GB2312"/>
          <w:kern w:val="0"/>
          <w:sz w:val="32"/>
          <w:szCs w:val="32"/>
        </w:rPr>
      </w:pPr>
      <w:r>
        <w:rPr>
          <w:rFonts w:hint="eastAsia" w:ascii="仿宋_GB2312" w:eastAsia="仿宋_GB2312" w:cs="仿宋_GB2312"/>
          <w:b/>
          <w:kern w:val="0"/>
          <w:sz w:val="32"/>
          <w:szCs w:val="32"/>
        </w:rPr>
        <w:t>9、年初结转和结余：</w:t>
      </w:r>
      <w:r>
        <w:rPr>
          <w:rFonts w:hint="eastAsia" w:ascii="仿宋_GB2312" w:eastAsia="仿宋_GB2312" w:cs="仿宋_GB2312"/>
          <w:kern w:val="0"/>
          <w:sz w:val="32"/>
          <w:szCs w:val="32"/>
        </w:rPr>
        <w:t>指以前年度尚未完成、结转到本年按有关规定继续使用的资金。</w:t>
      </w:r>
    </w:p>
    <w:p>
      <w:pPr>
        <w:widowControl/>
        <w:ind w:firstLine="640"/>
        <w:jc w:val="left"/>
        <w:rPr>
          <w:rFonts w:hint="eastAsia" w:ascii="仿宋_GB2312" w:eastAsia="仿宋_GB2312" w:cs="仿宋_GB2312"/>
          <w:kern w:val="0"/>
          <w:sz w:val="32"/>
          <w:szCs w:val="32"/>
        </w:rPr>
      </w:pPr>
      <w:r>
        <w:rPr>
          <w:rFonts w:hint="eastAsia" w:ascii="仿宋_GB2312" w:eastAsia="仿宋_GB2312"/>
          <w:b/>
          <w:sz w:val="32"/>
          <w:szCs w:val="32"/>
        </w:rPr>
        <w:t>10、</w:t>
      </w:r>
      <w:r>
        <w:rPr>
          <w:rFonts w:hint="eastAsia" w:ascii="仿宋_GB2312" w:eastAsia="仿宋_GB2312" w:cs="仿宋_GB2312"/>
          <w:b/>
          <w:kern w:val="0"/>
          <w:sz w:val="32"/>
          <w:szCs w:val="32"/>
        </w:rPr>
        <w:t>机关运行经费：</w:t>
      </w:r>
      <w:r>
        <w:rPr>
          <w:rFonts w:hint="eastAsia" w:ascii="仿宋_GB2312" w:eastAsia="仿宋_GB2312" w:cs="仿宋_GB2312"/>
          <w:kern w:val="0"/>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ind w:firstLine="640"/>
        <w:jc w:val="left"/>
        <w:rPr>
          <w:rFonts w:hint="eastAsia" w:ascii="仿宋_GB2312" w:hAnsi="宋体" w:eastAsia="仿宋_GB2312"/>
          <w:color w:val="000000"/>
          <w:sz w:val="32"/>
          <w:szCs w:val="32"/>
          <w:highlight w:val="none"/>
        </w:rPr>
      </w:pPr>
      <w:r>
        <w:rPr>
          <w:rFonts w:hint="eastAsia" w:ascii="仿宋_GB2312" w:eastAsia="仿宋_GB2312" w:cs="仿宋_GB2312"/>
          <w:b/>
          <w:kern w:val="0"/>
          <w:sz w:val="32"/>
          <w:szCs w:val="32"/>
          <w:lang w:val="en-US" w:eastAsia="zh-CN"/>
        </w:rPr>
        <w:t>11、</w:t>
      </w:r>
      <w:r>
        <w:rPr>
          <w:rFonts w:hint="eastAsia" w:ascii="仿宋_GB2312" w:eastAsia="仿宋_GB2312" w:cs="仿宋_GB2312"/>
          <w:b/>
          <w:kern w:val="0"/>
          <w:sz w:val="32"/>
          <w:szCs w:val="32"/>
        </w:rPr>
        <w:t>社会保障和就业支出</w:t>
      </w:r>
      <w:r>
        <w:rPr>
          <w:rFonts w:hint="eastAsia" w:ascii="仿宋_GB2312" w:eastAsia="仿宋_GB2312" w:cs="仿宋_GB2312"/>
          <w:b/>
          <w:kern w:val="0"/>
          <w:sz w:val="32"/>
          <w:szCs w:val="32"/>
          <w:highlight w:val="none"/>
          <w:lang w:eastAsia="zh-CN"/>
        </w:rPr>
        <w:t>：</w:t>
      </w:r>
      <w:r>
        <w:rPr>
          <w:rFonts w:hint="eastAsia" w:ascii="仿宋_GB2312" w:eastAsia="仿宋_GB2312" w:cs="仿宋_GB2312"/>
          <w:kern w:val="0"/>
          <w:sz w:val="32"/>
          <w:szCs w:val="32"/>
          <w:highlight w:val="none"/>
          <w:lang w:val="en-US" w:eastAsia="zh-CN"/>
        </w:rPr>
        <w:t>反映政府在社会保障与就业方面的支出</w:t>
      </w:r>
      <w:r>
        <w:rPr>
          <w:rFonts w:hint="eastAsia" w:ascii="仿宋_GB2312" w:hAnsi="宋体" w:eastAsia="仿宋_GB2312"/>
          <w:color w:val="000000"/>
          <w:sz w:val="32"/>
          <w:szCs w:val="32"/>
          <w:highlight w:val="none"/>
        </w:rPr>
        <w:t>。</w:t>
      </w:r>
    </w:p>
    <w:p>
      <w:pPr>
        <w:widowControl/>
        <w:ind w:firstLine="640"/>
        <w:jc w:val="left"/>
        <w:rPr>
          <w:rFonts w:hint="eastAsia" w:ascii="仿宋_GB2312" w:hAnsi="宋体" w:eastAsia="仿宋_GB2312"/>
          <w:color w:val="000000"/>
          <w:sz w:val="32"/>
          <w:szCs w:val="32"/>
          <w:highlight w:val="none"/>
          <w:lang w:eastAsia="zh-CN"/>
        </w:rPr>
      </w:pPr>
      <w:r>
        <w:rPr>
          <w:rFonts w:hint="eastAsia" w:ascii="仿宋_GB2312" w:eastAsia="仿宋_GB2312" w:cs="仿宋_GB2312"/>
          <w:b/>
          <w:kern w:val="0"/>
          <w:sz w:val="32"/>
          <w:szCs w:val="32"/>
          <w:highlight w:val="none"/>
          <w:lang w:val="en-US" w:eastAsia="zh-CN"/>
        </w:rPr>
        <w:t>12</w:t>
      </w:r>
      <w:r>
        <w:rPr>
          <w:rFonts w:hint="eastAsia" w:ascii="仿宋_GB2312" w:eastAsia="仿宋_GB2312" w:cs="仿宋_GB2312"/>
          <w:b/>
          <w:kern w:val="0"/>
          <w:sz w:val="32"/>
          <w:szCs w:val="32"/>
          <w:highlight w:val="none"/>
        </w:rPr>
        <w:t>、城乡社区支出</w:t>
      </w:r>
      <w:r>
        <w:rPr>
          <w:rFonts w:hint="eastAsia" w:ascii="仿宋_GB2312" w:eastAsia="仿宋_GB2312" w:cs="仿宋_GB2312"/>
          <w:b/>
          <w:kern w:val="0"/>
          <w:sz w:val="32"/>
          <w:szCs w:val="32"/>
          <w:highlight w:val="none"/>
          <w:lang w:eastAsia="zh-CN"/>
        </w:rPr>
        <w:t>：</w:t>
      </w:r>
      <w:r>
        <w:rPr>
          <w:rFonts w:hint="eastAsia" w:ascii="仿宋_GB2312" w:eastAsia="仿宋_GB2312" w:cs="仿宋_GB2312"/>
          <w:kern w:val="0"/>
          <w:sz w:val="32"/>
          <w:szCs w:val="32"/>
          <w:highlight w:val="none"/>
          <w:lang w:val="en-US" w:eastAsia="zh-CN"/>
        </w:rPr>
        <w:t>反映政府城乡社区事务支出</w:t>
      </w:r>
      <w:r>
        <w:rPr>
          <w:rFonts w:hint="eastAsia" w:ascii="仿宋_GB2312" w:hAnsi="宋体" w:eastAsia="仿宋_GB2312"/>
          <w:color w:val="000000"/>
          <w:sz w:val="32"/>
          <w:szCs w:val="32"/>
          <w:highlight w:val="none"/>
          <w:lang w:eastAsia="zh-CN"/>
        </w:rPr>
        <w:t>。</w:t>
      </w:r>
    </w:p>
    <w:p>
      <w:pPr>
        <w:widowControl/>
        <w:ind w:firstLine="640"/>
        <w:jc w:val="left"/>
        <w:rPr>
          <w:rFonts w:hint="eastAsia" w:ascii="仿宋_GB2312" w:hAnsi="宋体" w:eastAsia="仿宋_GB2312"/>
          <w:color w:val="000000"/>
          <w:sz w:val="32"/>
          <w:szCs w:val="32"/>
          <w:highlight w:val="none"/>
        </w:rPr>
      </w:pPr>
      <w:r>
        <w:rPr>
          <w:rFonts w:hint="eastAsia" w:ascii="仿宋_GB2312" w:eastAsia="仿宋_GB2312" w:cs="仿宋_GB2312"/>
          <w:b/>
          <w:kern w:val="0"/>
          <w:sz w:val="32"/>
          <w:szCs w:val="32"/>
          <w:highlight w:val="none"/>
          <w:lang w:val="en-US" w:eastAsia="zh-CN"/>
        </w:rPr>
        <w:t>13</w:t>
      </w:r>
      <w:r>
        <w:rPr>
          <w:rFonts w:hint="eastAsia" w:ascii="仿宋_GB2312" w:eastAsia="仿宋_GB2312" w:cs="仿宋_GB2312"/>
          <w:b/>
          <w:kern w:val="0"/>
          <w:sz w:val="32"/>
          <w:szCs w:val="32"/>
          <w:highlight w:val="none"/>
        </w:rPr>
        <w:t>、商业服务业等支出</w:t>
      </w:r>
      <w:r>
        <w:rPr>
          <w:rFonts w:hint="eastAsia" w:ascii="仿宋_GB2312" w:eastAsia="仿宋_GB2312" w:cs="仿宋_GB2312"/>
          <w:b/>
          <w:kern w:val="0"/>
          <w:sz w:val="32"/>
          <w:szCs w:val="32"/>
          <w:highlight w:val="none"/>
          <w:lang w:eastAsia="zh-CN"/>
        </w:rPr>
        <w:t>：</w:t>
      </w:r>
      <w:r>
        <w:rPr>
          <w:rFonts w:hint="eastAsia" w:ascii="仿宋_GB2312" w:eastAsia="仿宋_GB2312" w:cs="仿宋_GB2312"/>
          <w:kern w:val="0"/>
          <w:sz w:val="32"/>
          <w:szCs w:val="32"/>
          <w:highlight w:val="none"/>
          <w:lang w:val="en-US" w:eastAsia="zh-CN"/>
        </w:rPr>
        <w:t>反映商业服务业等方面的支出</w:t>
      </w:r>
      <w:r>
        <w:rPr>
          <w:rFonts w:hint="eastAsia" w:ascii="仿宋_GB2312" w:hAnsi="宋体" w:eastAsia="仿宋_GB2312"/>
          <w:color w:val="000000"/>
          <w:sz w:val="32"/>
          <w:szCs w:val="32"/>
          <w:highlight w:val="none"/>
        </w:rPr>
        <w:t>。</w:t>
      </w:r>
    </w:p>
    <w:p>
      <w:pPr>
        <w:widowControl/>
        <w:ind w:firstLine="640"/>
        <w:jc w:val="left"/>
        <w:rPr>
          <w:rFonts w:hint="eastAsia" w:ascii="仿宋_GB2312" w:eastAsia="仿宋_GB2312" w:cs="仿宋_GB2312"/>
          <w:kern w:val="0"/>
          <w:sz w:val="32"/>
          <w:szCs w:val="32"/>
          <w:highlight w:val="none"/>
          <w:lang w:eastAsia="zh-CN"/>
        </w:rPr>
      </w:pPr>
      <w:r>
        <w:rPr>
          <w:rFonts w:hint="eastAsia" w:ascii="仿宋_GB2312" w:eastAsia="仿宋_GB2312" w:cs="仿宋_GB2312"/>
          <w:b/>
          <w:kern w:val="0"/>
          <w:sz w:val="32"/>
          <w:szCs w:val="32"/>
          <w:highlight w:val="none"/>
          <w:lang w:val="en-US" w:eastAsia="zh-CN"/>
        </w:rPr>
        <w:t>14</w:t>
      </w:r>
      <w:r>
        <w:rPr>
          <w:rFonts w:hint="eastAsia" w:ascii="仿宋_GB2312" w:eastAsia="仿宋_GB2312" w:cs="仿宋_GB2312"/>
          <w:b/>
          <w:kern w:val="0"/>
          <w:sz w:val="32"/>
          <w:szCs w:val="32"/>
          <w:highlight w:val="none"/>
        </w:rPr>
        <w:t>、住房保障支出</w:t>
      </w:r>
      <w:r>
        <w:rPr>
          <w:rFonts w:hint="eastAsia" w:ascii="仿宋_GB2312" w:eastAsia="仿宋_GB2312" w:cs="仿宋_GB2312"/>
          <w:b/>
          <w:kern w:val="0"/>
          <w:sz w:val="32"/>
          <w:szCs w:val="32"/>
          <w:highlight w:val="none"/>
          <w:lang w:eastAsia="zh-CN"/>
        </w:rPr>
        <w:t>：</w:t>
      </w:r>
      <w:r>
        <w:rPr>
          <w:rFonts w:hint="eastAsia" w:ascii="仿宋_GB2312" w:eastAsia="仿宋_GB2312" w:cs="仿宋_GB2312"/>
          <w:kern w:val="0"/>
          <w:sz w:val="32"/>
          <w:szCs w:val="32"/>
          <w:highlight w:val="none"/>
          <w:lang w:val="en-US" w:eastAsia="zh-CN"/>
        </w:rPr>
        <w:t>集中反映政府用于住</w:t>
      </w:r>
      <w:bookmarkStart w:id="0" w:name="_GoBack"/>
      <w:bookmarkEnd w:id="0"/>
      <w:r>
        <w:rPr>
          <w:rFonts w:hint="eastAsia" w:ascii="仿宋_GB2312" w:eastAsia="仿宋_GB2312" w:cs="仿宋_GB2312"/>
          <w:kern w:val="0"/>
          <w:sz w:val="32"/>
          <w:szCs w:val="32"/>
          <w:highlight w:val="none"/>
          <w:lang w:val="en-US" w:eastAsia="zh-CN"/>
        </w:rPr>
        <w:t>房方面的支出</w:t>
      </w:r>
      <w:r>
        <w:rPr>
          <w:rFonts w:hint="eastAsia" w:ascii="仿宋_GB2312" w:hAnsi="宋体" w:eastAsia="仿宋_GB2312"/>
          <w:color w:val="000000"/>
          <w:sz w:val="32"/>
          <w:szCs w:val="32"/>
          <w:highlight w:val="none"/>
          <w:lang w:eastAsia="zh-CN"/>
        </w:rPr>
        <w:t>。</w:t>
      </w:r>
    </w:p>
    <w:sectPr>
      <w:headerReference r:id="rId3" w:type="default"/>
      <w:pgSz w:w="11906" w:h="16838"/>
      <w:pgMar w:top="1440" w:right="1134" w:bottom="1440"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9405C5A"/>
    <w:multiLevelType w:val="multilevel"/>
    <w:tmpl w:val="19405C5A"/>
    <w:lvl w:ilvl="0" w:tentative="0">
      <w:start w:val="4"/>
      <w:numFmt w:val="decimal"/>
      <w:lvlText w:val="%1、"/>
      <w:lvlJc w:val="left"/>
      <w:pPr>
        <w:ind w:left="1429" w:hanging="720"/>
      </w:pPr>
      <w:rPr>
        <w:rFonts w:hint="default" w:ascii="仿宋_GB2312" w:hAnsi="Times New Roman" w:eastAsia="仿宋_GB2312" w:cs="Times New Roman"/>
        <w:b w:val="0"/>
        <w:sz w:val="32"/>
      </w:rPr>
    </w:lvl>
    <w:lvl w:ilvl="1" w:tentative="0">
      <w:start w:val="3"/>
      <w:numFmt w:val="decimalEnclosedCircle"/>
      <w:lvlText w:val="%2"/>
      <w:lvlJc w:val="left"/>
      <w:pPr>
        <w:ind w:left="1420" w:hanging="360"/>
      </w:pPr>
      <w:rPr>
        <w:rFonts w:hint="default"/>
      </w:r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
    <w:nsid w:val="6A5B04A3"/>
    <w:multiLevelType w:val="multilevel"/>
    <w:tmpl w:val="6A5B04A3"/>
    <w:lvl w:ilvl="0" w:tentative="0">
      <w:start w:val="1"/>
      <w:numFmt w:val="decimal"/>
      <w:lvlText w:val="%1."/>
      <w:lvlJc w:val="left"/>
      <w:pPr>
        <w:ind w:left="1000" w:hanging="360"/>
      </w:pPr>
      <w:rPr>
        <w:rFonts w:hint="default"/>
        <w:b/>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zMyNzhiNjYzMDg2ODZhYWE2YzNmOTI4ZmIxNTU0YmYifQ=="/>
  </w:docVars>
  <w:rsids>
    <w:rsidRoot w:val="00275083"/>
    <w:rsid w:val="0000000F"/>
    <w:rsid w:val="000034F6"/>
    <w:rsid w:val="000037D3"/>
    <w:rsid w:val="000103AF"/>
    <w:rsid w:val="000129A5"/>
    <w:rsid w:val="00016B09"/>
    <w:rsid w:val="00017360"/>
    <w:rsid w:val="00022A33"/>
    <w:rsid w:val="000252FA"/>
    <w:rsid w:val="000254D2"/>
    <w:rsid w:val="00026FA6"/>
    <w:rsid w:val="00032762"/>
    <w:rsid w:val="00033EDD"/>
    <w:rsid w:val="00044E2B"/>
    <w:rsid w:val="000537D2"/>
    <w:rsid w:val="00061A49"/>
    <w:rsid w:val="0006283E"/>
    <w:rsid w:val="000741D7"/>
    <w:rsid w:val="00074AA2"/>
    <w:rsid w:val="00081A8F"/>
    <w:rsid w:val="00084BA6"/>
    <w:rsid w:val="0008700E"/>
    <w:rsid w:val="0008726B"/>
    <w:rsid w:val="0009770C"/>
    <w:rsid w:val="00097A67"/>
    <w:rsid w:val="000A482A"/>
    <w:rsid w:val="000A5B7D"/>
    <w:rsid w:val="000A6D79"/>
    <w:rsid w:val="000B15FA"/>
    <w:rsid w:val="000B5D50"/>
    <w:rsid w:val="000C2464"/>
    <w:rsid w:val="000D41FA"/>
    <w:rsid w:val="000D42E1"/>
    <w:rsid w:val="000D55B6"/>
    <w:rsid w:val="000D7671"/>
    <w:rsid w:val="000E06BB"/>
    <w:rsid w:val="000E0D59"/>
    <w:rsid w:val="000E22E7"/>
    <w:rsid w:val="000E4A07"/>
    <w:rsid w:val="000F0513"/>
    <w:rsid w:val="000F20D2"/>
    <w:rsid w:val="000F606C"/>
    <w:rsid w:val="000F6CFB"/>
    <w:rsid w:val="0010455A"/>
    <w:rsid w:val="00104AA7"/>
    <w:rsid w:val="00106D01"/>
    <w:rsid w:val="00106D35"/>
    <w:rsid w:val="00110452"/>
    <w:rsid w:val="00111EE5"/>
    <w:rsid w:val="00114B70"/>
    <w:rsid w:val="00114EE2"/>
    <w:rsid w:val="001230A7"/>
    <w:rsid w:val="00125A64"/>
    <w:rsid w:val="001463CC"/>
    <w:rsid w:val="001528FE"/>
    <w:rsid w:val="001726AB"/>
    <w:rsid w:val="0018085D"/>
    <w:rsid w:val="00187E46"/>
    <w:rsid w:val="00190A5A"/>
    <w:rsid w:val="00193BC6"/>
    <w:rsid w:val="001A0DDB"/>
    <w:rsid w:val="001A2ED7"/>
    <w:rsid w:val="001A5ECE"/>
    <w:rsid w:val="001B00DD"/>
    <w:rsid w:val="001B26C6"/>
    <w:rsid w:val="001B5B38"/>
    <w:rsid w:val="001B721A"/>
    <w:rsid w:val="001E6EF5"/>
    <w:rsid w:val="001F341A"/>
    <w:rsid w:val="001F35F6"/>
    <w:rsid w:val="001F3EEA"/>
    <w:rsid w:val="002007C7"/>
    <w:rsid w:val="00201443"/>
    <w:rsid w:val="0021132A"/>
    <w:rsid w:val="00212C73"/>
    <w:rsid w:val="002132AC"/>
    <w:rsid w:val="00215E22"/>
    <w:rsid w:val="002161FD"/>
    <w:rsid w:val="002325A0"/>
    <w:rsid w:val="002412A6"/>
    <w:rsid w:val="00261826"/>
    <w:rsid w:val="0026684B"/>
    <w:rsid w:val="0026725A"/>
    <w:rsid w:val="00270EB4"/>
    <w:rsid w:val="00271E3D"/>
    <w:rsid w:val="00274242"/>
    <w:rsid w:val="002743BD"/>
    <w:rsid w:val="00275083"/>
    <w:rsid w:val="002820C8"/>
    <w:rsid w:val="002944B9"/>
    <w:rsid w:val="002A1413"/>
    <w:rsid w:val="002A2AB4"/>
    <w:rsid w:val="002A30FB"/>
    <w:rsid w:val="002A4974"/>
    <w:rsid w:val="002B6279"/>
    <w:rsid w:val="002C0688"/>
    <w:rsid w:val="002C1447"/>
    <w:rsid w:val="002C40A1"/>
    <w:rsid w:val="002E52F1"/>
    <w:rsid w:val="002F0304"/>
    <w:rsid w:val="002F15DD"/>
    <w:rsid w:val="002F6074"/>
    <w:rsid w:val="002F733C"/>
    <w:rsid w:val="003022EA"/>
    <w:rsid w:val="003032A5"/>
    <w:rsid w:val="00304022"/>
    <w:rsid w:val="00306E3F"/>
    <w:rsid w:val="0031177A"/>
    <w:rsid w:val="003142FF"/>
    <w:rsid w:val="00317AA1"/>
    <w:rsid w:val="00322E9F"/>
    <w:rsid w:val="00333550"/>
    <w:rsid w:val="003345AC"/>
    <w:rsid w:val="00334781"/>
    <w:rsid w:val="003353B2"/>
    <w:rsid w:val="00342906"/>
    <w:rsid w:val="00343BB1"/>
    <w:rsid w:val="00344B2F"/>
    <w:rsid w:val="003505B7"/>
    <w:rsid w:val="003536D4"/>
    <w:rsid w:val="00385E8F"/>
    <w:rsid w:val="003913B0"/>
    <w:rsid w:val="003B2AFB"/>
    <w:rsid w:val="003C4C29"/>
    <w:rsid w:val="003D1272"/>
    <w:rsid w:val="003D1310"/>
    <w:rsid w:val="003D13F0"/>
    <w:rsid w:val="003D4511"/>
    <w:rsid w:val="003D7D69"/>
    <w:rsid w:val="003E071C"/>
    <w:rsid w:val="003E0CAC"/>
    <w:rsid w:val="003E16F5"/>
    <w:rsid w:val="003E27EA"/>
    <w:rsid w:val="003E3C92"/>
    <w:rsid w:val="003E3F12"/>
    <w:rsid w:val="003E6125"/>
    <w:rsid w:val="003E7183"/>
    <w:rsid w:val="003F03BB"/>
    <w:rsid w:val="003F63EB"/>
    <w:rsid w:val="00403440"/>
    <w:rsid w:val="00403488"/>
    <w:rsid w:val="004114B3"/>
    <w:rsid w:val="00416186"/>
    <w:rsid w:val="0042102B"/>
    <w:rsid w:val="00423E2F"/>
    <w:rsid w:val="004254C8"/>
    <w:rsid w:val="004313C3"/>
    <w:rsid w:val="00433221"/>
    <w:rsid w:val="00434EB2"/>
    <w:rsid w:val="004355F3"/>
    <w:rsid w:val="00440B61"/>
    <w:rsid w:val="00443362"/>
    <w:rsid w:val="00445565"/>
    <w:rsid w:val="00452C82"/>
    <w:rsid w:val="004539E5"/>
    <w:rsid w:val="00456C97"/>
    <w:rsid w:val="00460843"/>
    <w:rsid w:val="004612C0"/>
    <w:rsid w:val="0046358F"/>
    <w:rsid w:val="004647F2"/>
    <w:rsid w:val="00475C36"/>
    <w:rsid w:val="00486753"/>
    <w:rsid w:val="0049538F"/>
    <w:rsid w:val="004A2088"/>
    <w:rsid w:val="004A2EF2"/>
    <w:rsid w:val="004A431F"/>
    <w:rsid w:val="004C3D07"/>
    <w:rsid w:val="004C65D3"/>
    <w:rsid w:val="004D2820"/>
    <w:rsid w:val="004D7833"/>
    <w:rsid w:val="004E70B2"/>
    <w:rsid w:val="004F3727"/>
    <w:rsid w:val="00501592"/>
    <w:rsid w:val="00504F2A"/>
    <w:rsid w:val="00515BF2"/>
    <w:rsid w:val="00517952"/>
    <w:rsid w:val="00521C0C"/>
    <w:rsid w:val="00525FB2"/>
    <w:rsid w:val="0052639A"/>
    <w:rsid w:val="00531341"/>
    <w:rsid w:val="0053566D"/>
    <w:rsid w:val="00536725"/>
    <w:rsid w:val="00540671"/>
    <w:rsid w:val="0055340F"/>
    <w:rsid w:val="00560039"/>
    <w:rsid w:val="00561AD2"/>
    <w:rsid w:val="0056260D"/>
    <w:rsid w:val="00564600"/>
    <w:rsid w:val="005653A3"/>
    <w:rsid w:val="00571C41"/>
    <w:rsid w:val="0057214F"/>
    <w:rsid w:val="00572A8E"/>
    <w:rsid w:val="00572B5C"/>
    <w:rsid w:val="00580DD2"/>
    <w:rsid w:val="005914CB"/>
    <w:rsid w:val="00595557"/>
    <w:rsid w:val="005A1DE7"/>
    <w:rsid w:val="005A4041"/>
    <w:rsid w:val="005A79C5"/>
    <w:rsid w:val="005B10A5"/>
    <w:rsid w:val="005B239B"/>
    <w:rsid w:val="005C0C1B"/>
    <w:rsid w:val="005C3DB8"/>
    <w:rsid w:val="005D0F22"/>
    <w:rsid w:val="005D0FB4"/>
    <w:rsid w:val="005D1109"/>
    <w:rsid w:val="005D3418"/>
    <w:rsid w:val="005D5202"/>
    <w:rsid w:val="005D6F53"/>
    <w:rsid w:val="005E4BCA"/>
    <w:rsid w:val="005E739F"/>
    <w:rsid w:val="005F5D27"/>
    <w:rsid w:val="006111AA"/>
    <w:rsid w:val="00611A69"/>
    <w:rsid w:val="00616BB8"/>
    <w:rsid w:val="006235F4"/>
    <w:rsid w:val="00626E42"/>
    <w:rsid w:val="00641019"/>
    <w:rsid w:val="00646640"/>
    <w:rsid w:val="006501A2"/>
    <w:rsid w:val="00652DC9"/>
    <w:rsid w:val="006616CE"/>
    <w:rsid w:val="0066429B"/>
    <w:rsid w:val="0066666A"/>
    <w:rsid w:val="006732CF"/>
    <w:rsid w:val="0067582E"/>
    <w:rsid w:val="0068110F"/>
    <w:rsid w:val="006924A3"/>
    <w:rsid w:val="00692658"/>
    <w:rsid w:val="006965B9"/>
    <w:rsid w:val="006A5D51"/>
    <w:rsid w:val="006A7760"/>
    <w:rsid w:val="006A7C9F"/>
    <w:rsid w:val="006B6B4B"/>
    <w:rsid w:val="006B771E"/>
    <w:rsid w:val="006E311B"/>
    <w:rsid w:val="006F63C7"/>
    <w:rsid w:val="007004B1"/>
    <w:rsid w:val="00701280"/>
    <w:rsid w:val="00701981"/>
    <w:rsid w:val="00705404"/>
    <w:rsid w:val="00705E28"/>
    <w:rsid w:val="00713955"/>
    <w:rsid w:val="00713F62"/>
    <w:rsid w:val="0072676C"/>
    <w:rsid w:val="00726EBC"/>
    <w:rsid w:val="00727319"/>
    <w:rsid w:val="00730F69"/>
    <w:rsid w:val="007455F3"/>
    <w:rsid w:val="00747D31"/>
    <w:rsid w:val="00753F5E"/>
    <w:rsid w:val="00762640"/>
    <w:rsid w:val="007800F7"/>
    <w:rsid w:val="00780667"/>
    <w:rsid w:val="007810E9"/>
    <w:rsid w:val="00782FFD"/>
    <w:rsid w:val="00787DD8"/>
    <w:rsid w:val="007946E5"/>
    <w:rsid w:val="0079517B"/>
    <w:rsid w:val="007A2705"/>
    <w:rsid w:val="007B0ADD"/>
    <w:rsid w:val="007B15A6"/>
    <w:rsid w:val="007B55F5"/>
    <w:rsid w:val="007C6BB7"/>
    <w:rsid w:val="007D6B0C"/>
    <w:rsid w:val="007E5459"/>
    <w:rsid w:val="007E6034"/>
    <w:rsid w:val="007F463A"/>
    <w:rsid w:val="007F54F6"/>
    <w:rsid w:val="00802336"/>
    <w:rsid w:val="0080561D"/>
    <w:rsid w:val="00813137"/>
    <w:rsid w:val="00816088"/>
    <w:rsid w:val="00817F45"/>
    <w:rsid w:val="00826036"/>
    <w:rsid w:val="008269A0"/>
    <w:rsid w:val="00832F13"/>
    <w:rsid w:val="00836270"/>
    <w:rsid w:val="00845F2F"/>
    <w:rsid w:val="00850B07"/>
    <w:rsid w:val="00861F3B"/>
    <w:rsid w:val="00862FB0"/>
    <w:rsid w:val="00887F1F"/>
    <w:rsid w:val="008907BD"/>
    <w:rsid w:val="0089091D"/>
    <w:rsid w:val="008926BB"/>
    <w:rsid w:val="008939BB"/>
    <w:rsid w:val="008A07A2"/>
    <w:rsid w:val="008B01C6"/>
    <w:rsid w:val="008C27EA"/>
    <w:rsid w:val="008D3DFA"/>
    <w:rsid w:val="008E2104"/>
    <w:rsid w:val="008E381C"/>
    <w:rsid w:val="008E5416"/>
    <w:rsid w:val="008E6E0C"/>
    <w:rsid w:val="008E7E4B"/>
    <w:rsid w:val="008F1B10"/>
    <w:rsid w:val="008F2AE6"/>
    <w:rsid w:val="008F3EC1"/>
    <w:rsid w:val="009032C1"/>
    <w:rsid w:val="0090562E"/>
    <w:rsid w:val="009063EC"/>
    <w:rsid w:val="00921CB3"/>
    <w:rsid w:val="009230E1"/>
    <w:rsid w:val="009258D7"/>
    <w:rsid w:val="009425E4"/>
    <w:rsid w:val="009470C1"/>
    <w:rsid w:val="00956316"/>
    <w:rsid w:val="00963FD5"/>
    <w:rsid w:val="00965339"/>
    <w:rsid w:val="00966081"/>
    <w:rsid w:val="009752B7"/>
    <w:rsid w:val="00977B8A"/>
    <w:rsid w:val="009820F4"/>
    <w:rsid w:val="00982B0A"/>
    <w:rsid w:val="009841C8"/>
    <w:rsid w:val="00990AEB"/>
    <w:rsid w:val="00994E8F"/>
    <w:rsid w:val="009971E3"/>
    <w:rsid w:val="009B281E"/>
    <w:rsid w:val="009B6997"/>
    <w:rsid w:val="009C5465"/>
    <w:rsid w:val="009E0D46"/>
    <w:rsid w:val="009E1441"/>
    <w:rsid w:val="009E258B"/>
    <w:rsid w:val="009E5BDE"/>
    <w:rsid w:val="009E76D9"/>
    <w:rsid w:val="009F181C"/>
    <w:rsid w:val="009F23F1"/>
    <w:rsid w:val="00A02D22"/>
    <w:rsid w:val="00A0727A"/>
    <w:rsid w:val="00A07618"/>
    <w:rsid w:val="00A16F95"/>
    <w:rsid w:val="00A203AF"/>
    <w:rsid w:val="00A2442F"/>
    <w:rsid w:val="00A2738A"/>
    <w:rsid w:val="00A340A3"/>
    <w:rsid w:val="00A43576"/>
    <w:rsid w:val="00A438F5"/>
    <w:rsid w:val="00A559ED"/>
    <w:rsid w:val="00A575EC"/>
    <w:rsid w:val="00A57898"/>
    <w:rsid w:val="00A61885"/>
    <w:rsid w:val="00A64855"/>
    <w:rsid w:val="00A64D99"/>
    <w:rsid w:val="00A67B33"/>
    <w:rsid w:val="00A71300"/>
    <w:rsid w:val="00A737B3"/>
    <w:rsid w:val="00A7540F"/>
    <w:rsid w:val="00A76727"/>
    <w:rsid w:val="00A76D55"/>
    <w:rsid w:val="00A77C97"/>
    <w:rsid w:val="00A80868"/>
    <w:rsid w:val="00A8548B"/>
    <w:rsid w:val="00A86B09"/>
    <w:rsid w:val="00A94DE1"/>
    <w:rsid w:val="00A95E55"/>
    <w:rsid w:val="00A9614A"/>
    <w:rsid w:val="00AA0A3A"/>
    <w:rsid w:val="00AB3C25"/>
    <w:rsid w:val="00AB69E3"/>
    <w:rsid w:val="00AC13F9"/>
    <w:rsid w:val="00AC153C"/>
    <w:rsid w:val="00AC708B"/>
    <w:rsid w:val="00AD189F"/>
    <w:rsid w:val="00AE12C8"/>
    <w:rsid w:val="00AE2324"/>
    <w:rsid w:val="00AE3C25"/>
    <w:rsid w:val="00AE626B"/>
    <w:rsid w:val="00AE6EAB"/>
    <w:rsid w:val="00AF4A5D"/>
    <w:rsid w:val="00AF70AD"/>
    <w:rsid w:val="00B005D1"/>
    <w:rsid w:val="00B04355"/>
    <w:rsid w:val="00B04939"/>
    <w:rsid w:val="00B128C4"/>
    <w:rsid w:val="00B15192"/>
    <w:rsid w:val="00B3072C"/>
    <w:rsid w:val="00B4466A"/>
    <w:rsid w:val="00B44D5B"/>
    <w:rsid w:val="00B46F20"/>
    <w:rsid w:val="00B46FB3"/>
    <w:rsid w:val="00B50784"/>
    <w:rsid w:val="00B5376E"/>
    <w:rsid w:val="00B5377E"/>
    <w:rsid w:val="00B55343"/>
    <w:rsid w:val="00B66CD0"/>
    <w:rsid w:val="00B67600"/>
    <w:rsid w:val="00B71A5A"/>
    <w:rsid w:val="00B73135"/>
    <w:rsid w:val="00B73A00"/>
    <w:rsid w:val="00B74A31"/>
    <w:rsid w:val="00B770E7"/>
    <w:rsid w:val="00B801C7"/>
    <w:rsid w:val="00B87F5B"/>
    <w:rsid w:val="00B915C2"/>
    <w:rsid w:val="00B92412"/>
    <w:rsid w:val="00B95321"/>
    <w:rsid w:val="00BA351E"/>
    <w:rsid w:val="00BA7CF4"/>
    <w:rsid w:val="00BB41DF"/>
    <w:rsid w:val="00BC2836"/>
    <w:rsid w:val="00BC70E0"/>
    <w:rsid w:val="00BD3ED9"/>
    <w:rsid w:val="00BD55C0"/>
    <w:rsid w:val="00BD5694"/>
    <w:rsid w:val="00BD604C"/>
    <w:rsid w:val="00BD63FB"/>
    <w:rsid w:val="00BE0591"/>
    <w:rsid w:val="00BE190F"/>
    <w:rsid w:val="00BE3FEA"/>
    <w:rsid w:val="00BE6052"/>
    <w:rsid w:val="00BF5A66"/>
    <w:rsid w:val="00BF60CD"/>
    <w:rsid w:val="00BF7CD3"/>
    <w:rsid w:val="00C0105E"/>
    <w:rsid w:val="00C07C47"/>
    <w:rsid w:val="00C10B52"/>
    <w:rsid w:val="00C131D7"/>
    <w:rsid w:val="00C14B43"/>
    <w:rsid w:val="00C15DEA"/>
    <w:rsid w:val="00C21F6D"/>
    <w:rsid w:val="00C27862"/>
    <w:rsid w:val="00C42291"/>
    <w:rsid w:val="00C428A1"/>
    <w:rsid w:val="00C65089"/>
    <w:rsid w:val="00C67FB6"/>
    <w:rsid w:val="00C70973"/>
    <w:rsid w:val="00C75E26"/>
    <w:rsid w:val="00C815CC"/>
    <w:rsid w:val="00C85562"/>
    <w:rsid w:val="00C878AF"/>
    <w:rsid w:val="00C87AD0"/>
    <w:rsid w:val="00C9020F"/>
    <w:rsid w:val="00CB3184"/>
    <w:rsid w:val="00CB50F0"/>
    <w:rsid w:val="00CB5D31"/>
    <w:rsid w:val="00CC0743"/>
    <w:rsid w:val="00CC18FD"/>
    <w:rsid w:val="00CC3004"/>
    <w:rsid w:val="00CC5867"/>
    <w:rsid w:val="00CD35BB"/>
    <w:rsid w:val="00CE19AB"/>
    <w:rsid w:val="00CE2618"/>
    <w:rsid w:val="00CE56C0"/>
    <w:rsid w:val="00CE7077"/>
    <w:rsid w:val="00CF0A4A"/>
    <w:rsid w:val="00D0053D"/>
    <w:rsid w:val="00D10537"/>
    <w:rsid w:val="00D1516A"/>
    <w:rsid w:val="00D22813"/>
    <w:rsid w:val="00D41484"/>
    <w:rsid w:val="00D44A2B"/>
    <w:rsid w:val="00D51A49"/>
    <w:rsid w:val="00D55675"/>
    <w:rsid w:val="00D57C76"/>
    <w:rsid w:val="00D637C6"/>
    <w:rsid w:val="00D67725"/>
    <w:rsid w:val="00D7215E"/>
    <w:rsid w:val="00D72388"/>
    <w:rsid w:val="00D72CCC"/>
    <w:rsid w:val="00D8199F"/>
    <w:rsid w:val="00D84737"/>
    <w:rsid w:val="00D97592"/>
    <w:rsid w:val="00DA3E6C"/>
    <w:rsid w:val="00DC4F13"/>
    <w:rsid w:val="00DC62BA"/>
    <w:rsid w:val="00DD0519"/>
    <w:rsid w:val="00DD09CD"/>
    <w:rsid w:val="00DD3E2D"/>
    <w:rsid w:val="00DD4B11"/>
    <w:rsid w:val="00DE3401"/>
    <w:rsid w:val="00DF637B"/>
    <w:rsid w:val="00DF7740"/>
    <w:rsid w:val="00E0192A"/>
    <w:rsid w:val="00E03D3C"/>
    <w:rsid w:val="00E0540C"/>
    <w:rsid w:val="00E15002"/>
    <w:rsid w:val="00E15BA9"/>
    <w:rsid w:val="00E15C89"/>
    <w:rsid w:val="00E2116C"/>
    <w:rsid w:val="00E23923"/>
    <w:rsid w:val="00E27162"/>
    <w:rsid w:val="00E3236E"/>
    <w:rsid w:val="00E36CE7"/>
    <w:rsid w:val="00E376EB"/>
    <w:rsid w:val="00E37870"/>
    <w:rsid w:val="00E378D2"/>
    <w:rsid w:val="00E4261F"/>
    <w:rsid w:val="00E53D0C"/>
    <w:rsid w:val="00E66FB1"/>
    <w:rsid w:val="00E71D70"/>
    <w:rsid w:val="00E724F3"/>
    <w:rsid w:val="00E74FAC"/>
    <w:rsid w:val="00E7638E"/>
    <w:rsid w:val="00E83FBC"/>
    <w:rsid w:val="00E935F5"/>
    <w:rsid w:val="00E9705C"/>
    <w:rsid w:val="00EA3ADE"/>
    <w:rsid w:val="00EC06A2"/>
    <w:rsid w:val="00EC396A"/>
    <w:rsid w:val="00EC5939"/>
    <w:rsid w:val="00ED27A8"/>
    <w:rsid w:val="00ED6090"/>
    <w:rsid w:val="00EE35E2"/>
    <w:rsid w:val="00EF1F0E"/>
    <w:rsid w:val="00EF334C"/>
    <w:rsid w:val="00EF35AB"/>
    <w:rsid w:val="00EF4EB0"/>
    <w:rsid w:val="00F01214"/>
    <w:rsid w:val="00F01512"/>
    <w:rsid w:val="00F0397B"/>
    <w:rsid w:val="00F04EAC"/>
    <w:rsid w:val="00F241DC"/>
    <w:rsid w:val="00F26E43"/>
    <w:rsid w:val="00F279D7"/>
    <w:rsid w:val="00F353DD"/>
    <w:rsid w:val="00F3680C"/>
    <w:rsid w:val="00F37E8A"/>
    <w:rsid w:val="00F609F9"/>
    <w:rsid w:val="00F64B92"/>
    <w:rsid w:val="00F65520"/>
    <w:rsid w:val="00F65B55"/>
    <w:rsid w:val="00F65BAB"/>
    <w:rsid w:val="00F66FD7"/>
    <w:rsid w:val="00F7600D"/>
    <w:rsid w:val="00F845BA"/>
    <w:rsid w:val="00F853DB"/>
    <w:rsid w:val="00F926B7"/>
    <w:rsid w:val="00F97030"/>
    <w:rsid w:val="00FA3338"/>
    <w:rsid w:val="00FB16C6"/>
    <w:rsid w:val="00FB2431"/>
    <w:rsid w:val="00FB3ADB"/>
    <w:rsid w:val="00FB5A7C"/>
    <w:rsid w:val="00FC0ABB"/>
    <w:rsid w:val="00FC568F"/>
    <w:rsid w:val="00FD3131"/>
    <w:rsid w:val="00FD3F98"/>
    <w:rsid w:val="00FD6D41"/>
    <w:rsid w:val="00FE1096"/>
    <w:rsid w:val="00FE221C"/>
    <w:rsid w:val="00FE4B0B"/>
    <w:rsid w:val="0336765E"/>
    <w:rsid w:val="09200698"/>
    <w:rsid w:val="28FA4018"/>
    <w:rsid w:val="52D5440C"/>
    <w:rsid w:val="606B7FDD"/>
    <w:rsid w:val="7E8E3E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9"/>
    <w:qFormat/>
    <w:uiPriority w:val="9"/>
    <w:pPr>
      <w:keepNext/>
      <w:keepLines/>
      <w:spacing w:before="340" w:after="330" w:line="578" w:lineRule="auto"/>
      <w:outlineLvl w:val="0"/>
    </w:pPr>
    <w:rPr>
      <w:rFonts w:ascii="Calibri" w:hAnsi="Calibri"/>
      <w:b/>
      <w:bCs/>
      <w:kern w:val="44"/>
      <w:sz w:val="44"/>
      <w:szCs w:val="44"/>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0"/>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标题 1 字符"/>
    <w:link w:val="2"/>
    <w:qFormat/>
    <w:uiPriority w:val="9"/>
    <w:rPr>
      <w:rFonts w:ascii="Calibri" w:hAnsi="Calibri"/>
      <w:b/>
      <w:bCs/>
      <w:kern w:val="44"/>
      <w:sz w:val="44"/>
      <w:szCs w:val="44"/>
    </w:rPr>
  </w:style>
  <w:style w:type="character" w:customStyle="1" w:styleId="10">
    <w:name w:val="批注框文本 字符"/>
    <w:link w:val="3"/>
    <w:qFormat/>
    <w:uiPriority w:val="0"/>
    <w:rPr>
      <w:kern w:val="2"/>
      <w:sz w:val="18"/>
      <w:szCs w:val="18"/>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 China</Company>
  <Pages>12</Pages>
  <Words>4038</Words>
  <Characters>4367</Characters>
  <Lines>32</Lines>
  <Paragraphs>9</Paragraphs>
  <TotalTime>1</TotalTime>
  <ScaleCrop>false</ScaleCrop>
  <LinksUpToDate>false</LinksUpToDate>
  <CharactersWithSpaces>4417</CharactersWithSpaces>
  <Application>WPS Office_11.8.2.11542_F1E327BC-269C-435d-A152-05C5408002CA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2022-03-03T07:28:00Z</dcterms:created>
  <dc:creator>Microsoft</dc:creator>
  <cp:lastModifiedBy>admin</cp:lastModifiedBy>
  <cp:lastPrinted>2020-05-20T03:28:00Z</cp:lastPrinted>
  <dcterms:modified xsi:type="dcterms:W3CDTF">2022-06-14T07:14:48Z</dcterms:modified>
  <dc:title>XXX2018年度部门预算</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FB4EA3391F9A440B8F430A45AA624F7F</vt:lpwstr>
  </property>
</Properties>
</file>