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大连金普新区党工委组织部</w:t>
      </w:r>
      <w:r>
        <w:rPr>
          <w:rFonts w:hint="eastAsia"/>
          <w:sz w:val="44"/>
          <w:szCs w:val="44"/>
        </w:rPr>
        <w:t>2022</w:t>
      </w:r>
      <w:r>
        <w:rPr>
          <w:rFonts w:hint="eastAsia" w:ascii="方正小标宋简体" w:hAnsi="黑体" w:eastAsia="方正小标宋简体"/>
          <w:sz w:val="44"/>
          <w:szCs w:val="44"/>
        </w:rPr>
        <w:t>年度部门预算</w:t>
      </w:r>
    </w:p>
    <w:p>
      <w:pPr>
        <w:spacing w:line="220" w:lineRule="atLeast"/>
        <w:jc w:val="center"/>
        <w:rPr>
          <w:rFonts w:ascii="仿宋_GB2312" w:eastAsia="仿宋_GB2312"/>
          <w:sz w:val="32"/>
          <w:szCs w:val="32"/>
        </w:rPr>
      </w:pPr>
    </w:p>
    <w:p>
      <w:pPr>
        <w:spacing w:line="220" w:lineRule="atLeast"/>
        <w:jc w:val="center"/>
        <w:rPr>
          <w:rFonts w:hint="eastAsia" w:ascii="方正小标宋简体" w:hAnsi="黑体" w:eastAsia="方正小标宋简体"/>
          <w:b/>
          <w:sz w:val="32"/>
          <w:szCs w:val="32"/>
        </w:rPr>
      </w:pPr>
      <w:r>
        <w:rPr>
          <w:rFonts w:hint="eastAsia" w:ascii="仿宋_GB2312" w:eastAsia="仿宋_GB2312"/>
          <w:b/>
          <w:sz w:val="32"/>
          <w:szCs w:val="32"/>
        </w:rPr>
        <w:t>目录</w:t>
      </w:r>
    </w:p>
    <w:p>
      <w:pPr>
        <w:adjustRightInd w:val="0"/>
        <w:snapToGrid w:val="0"/>
        <w:spacing w:line="220" w:lineRule="atLeast"/>
        <w:rPr>
          <w:rFonts w:hint="eastAsia" w:ascii="黑体" w:hAnsi="黑体" w:eastAsia="黑体"/>
          <w:sz w:val="32"/>
          <w:szCs w:val="32"/>
        </w:rPr>
      </w:pP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 xml:space="preserve">第一部分  </w:t>
      </w:r>
      <w:r>
        <w:rPr>
          <w:rFonts w:hint="eastAsia"/>
          <w:sz w:val="32"/>
          <w:szCs w:val="32"/>
        </w:rPr>
        <w:t xml:space="preserve"> </w:t>
      </w:r>
      <w:r>
        <w:rPr>
          <w:rFonts w:hint="eastAsia" w:ascii="黑体" w:hAnsi="黑体" w:eastAsia="黑体"/>
          <w:sz w:val="32"/>
          <w:szCs w:val="32"/>
        </w:rPr>
        <w:t>大连金普新区党工委组织部概况</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一、主要职责</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二、部门预算单位构成</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第二部分   大连金普新区党工委组织部</w:t>
      </w:r>
      <w:r>
        <w:rPr>
          <w:rFonts w:hint="eastAsia"/>
          <w:sz w:val="32"/>
          <w:szCs w:val="32"/>
        </w:rPr>
        <w:t>2022</w:t>
      </w:r>
      <w:r>
        <w:rPr>
          <w:rFonts w:hint="eastAsia" w:ascii="黑体" w:hAnsi="黑体" w:eastAsia="黑体"/>
          <w:sz w:val="32"/>
          <w:szCs w:val="32"/>
        </w:rPr>
        <w:t>年部门预算表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第三部分   大连金普新区党工委组织部</w:t>
      </w:r>
      <w:r>
        <w:rPr>
          <w:rFonts w:hint="eastAsia"/>
          <w:sz w:val="32"/>
          <w:szCs w:val="32"/>
        </w:rPr>
        <w:t>2022</w:t>
      </w:r>
      <w:r>
        <w:rPr>
          <w:rFonts w:hint="eastAsia" w:ascii="黑体" w:hAnsi="黑体" w:eastAsia="黑体"/>
          <w:sz w:val="32"/>
          <w:szCs w:val="32"/>
        </w:rPr>
        <w:t>年部门预算情况说明</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第四部分   名词解释</w:t>
      </w:r>
    </w:p>
    <w:p>
      <w:pPr>
        <w:rPr>
          <w:rFonts w:hint="eastAsia" w:ascii="仿宋_GB2312" w:eastAsia="仿宋_GB2312"/>
          <w:sz w:val="32"/>
          <w:szCs w:val="32"/>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第一部分  </w:t>
      </w:r>
    </w:p>
    <w:p>
      <w:pPr>
        <w:jc w:val="center"/>
        <w:rPr>
          <w:rFonts w:hint="eastAsia" w:ascii="楷体_GB2312" w:eastAsia="楷体_GB2312"/>
          <w:sz w:val="44"/>
          <w:szCs w:val="44"/>
        </w:rPr>
      </w:pPr>
      <w:r>
        <w:rPr>
          <w:rFonts w:hint="eastAsia"/>
          <w:sz w:val="32"/>
          <w:szCs w:val="32"/>
        </w:rPr>
        <w:t xml:space="preserve"> </w:t>
      </w:r>
      <w:r>
        <w:rPr>
          <w:rFonts w:hint="eastAsia" w:ascii="楷体_GB2312" w:eastAsia="楷体_GB2312"/>
          <w:sz w:val="44"/>
          <w:szCs w:val="44"/>
        </w:rPr>
        <w:t>大连金普新区党工委组织部概况</w:t>
      </w:r>
    </w:p>
    <w:p>
      <w:pPr>
        <w:adjustRightInd w:val="0"/>
        <w:snapToGrid w:val="0"/>
        <w:spacing w:line="220" w:lineRule="atLeast"/>
        <w:ind w:firstLine="640" w:firstLineChars="200"/>
        <w:rPr>
          <w:rFonts w:hint="eastAsia" w:ascii="仿宋_GB2312" w:eastAsia="仿宋_GB2312"/>
          <w:sz w:val="32"/>
          <w:szCs w:val="32"/>
        </w:rPr>
      </w:pPr>
    </w:p>
    <w:p>
      <w:pPr>
        <w:adjustRightInd w:val="0"/>
        <w:snapToGrid w:val="0"/>
        <w:spacing w:line="220" w:lineRule="atLeast"/>
        <w:ind w:firstLine="643" w:firstLineChars="200"/>
        <w:rPr>
          <w:rFonts w:hint="eastAsia" w:ascii="仿宋_GB2312" w:eastAsia="仿宋_GB2312"/>
          <w:b/>
          <w:bCs/>
          <w:sz w:val="32"/>
          <w:szCs w:val="32"/>
        </w:rPr>
      </w:pPr>
      <w:r>
        <w:rPr>
          <w:rFonts w:hint="eastAsia" w:ascii="仿宋_GB2312" w:eastAsia="仿宋_GB2312"/>
          <w:b/>
          <w:bCs/>
          <w:sz w:val="32"/>
          <w:szCs w:val="32"/>
        </w:rPr>
        <w:t>一、主要职责</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一）负责落实新时代党的组织路线要求，贯彻执行党的组织建设的方针、政策，研究和指导全区党组织建设，探索新形势下加强基层党组织建设新的途径和方式，负责协调、规划和指导全区党员教育工作，研究拟订全区运用信息化手段开展党员教育工作规划并组织实施，指导协调和督促检查全区党员电化教育、远程教育等工作，主管全区党员管理和发展工作，负责金区党的建设理论研究工作，承担区委党的建设工作（区委履行全面从严治党主体责任）领导小组、全区基层组织建设协调小组日常工作。</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二）负责全区干部队伍建设的总体规划和宏观管理工作，提出列入区委管理的领导班子的调整、配备意见和建议，指导领导班子的思想政治建设，考察区委管理的干部，办理任免、工资、待遇、退（离）休审批手续，主管全区优秀年轻干部队伍建设工作，承担对区直属国有企业领导班子建设的宏观管理和指导工作。</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（三）负责统一管理全区公务员录用调配、考核奖惩、培训和工资福利等事务。</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四）负责贯彻落实中央、省市委人才工作方针政策及区委具体工作要求，负责全区人才队伍建设的宏观指导，组织研究拟订和协调落实全区人才队伍建设规划，协调落实人才服务和专项重点人才工作，建立和管理高层次人才库，组织评选区级优秀专家和落实有关待遇，承担区人才工作领导小组日常工作。</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（五）负责全区党的组织制度、干部人事制度和人才工作制度改革宏观指导，拟订或参与拟订全区组织、干部人事和人才工作的重要政策和制度。</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（六）负责督促检查全区组织、干部人事和人才工作，及时向区委反映重要情况、提出建议，处理有关组织、干部人事和人才工作的来信来访。</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（七）负责全区干部教育工作，落实党的干部教育工作方针政策，拟订全区干部教育规划，组织区委管理的干部和后备干部培训，指导、协调、检查各单位干部教育工作，负责组织指导全区公务员教育培训工作。    </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八）负责全区组织部门干部监督工作综合协调和宏观指导，对党政领导干部和干部选拔任用工作进行监督，对全区公务员进行监督，牵头落实领导干部个人有关事项报告工作制度，负责综合协调和宏观指导全区组织系统举报工作。</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（九）负责全区组织系统信息化建设规划和指导，对全区干部信息管理、组织系统大数据建设、干部人事档案工作进行宏观管理和指导，负责全区公务员管理信息化建设工作。</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十）负责全区离退休干部工作的宏观管理，指导全区离退休干部政治建设、思想建设和党组织建设工作，指导全区离退休干部学习教育活动阵地建设。督促检查和调研指导基层单位落实相关政策和服务管理情况，协调有关部门解决离退休干部工作中的问题，切实关心、帮助和解决老干部政治、生活待遇问题，定期对老干部进行走访慰问。</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（十一）完成区委交办的其他任务。</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十二）关于实绩考核工作的职责分工。区委组织部负责牵头抓总，并负责功能区、街道党建指标考核，承担区实绩考核工作领导小组的日常工作。区委区政府办公室负责区直党政群部门、功能区及街道的业务指标考核。区直机关党工委负责区直部门党建指标考核。区人大常委会、区政协、区纪委监委、区委统战部负责各有关单位的考核。</w:t>
      </w:r>
    </w:p>
    <w:p>
      <w:pPr>
        <w:adjustRightInd w:val="0"/>
        <w:snapToGrid w:val="0"/>
        <w:spacing w:line="22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w:t>
      </w:r>
    </w:p>
    <w:p>
      <w:pPr>
        <w:adjustRightInd w:val="0"/>
        <w:snapToGrid w:val="0"/>
        <w:spacing w:line="220" w:lineRule="atLeast"/>
        <w:ind w:firstLine="643" w:firstLineChars="200"/>
        <w:rPr>
          <w:rFonts w:hint="eastAsia" w:ascii="仿宋_GB2312" w:eastAsia="仿宋_GB2312"/>
          <w:b/>
          <w:bCs/>
          <w:sz w:val="32"/>
          <w:szCs w:val="32"/>
        </w:rPr>
      </w:pPr>
      <w:r>
        <w:rPr>
          <w:rFonts w:hint="eastAsia" w:ascii="仿宋_GB2312" w:eastAsia="仿宋_GB2312"/>
          <w:b/>
          <w:bCs/>
          <w:sz w:val="32"/>
          <w:szCs w:val="32"/>
        </w:rPr>
        <w:t>二、部门预算单位构成</w:t>
      </w:r>
    </w:p>
    <w:p>
      <w:pPr>
        <w:ind w:firstLine="640"/>
        <w:rPr>
          <w:rFonts w:hint="default" w:ascii="仿宋_GB2312" w:hAnsi="黑体" w:eastAsia="仿宋_GB2312" w:cs="Times New Roman"/>
          <w:sz w:val="32"/>
          <w:szCs w:val="32"/>
          <w:lang w:val="en-US" w:eastAsia="zh-CN"/>
        </w:rPr>
      </w:pPr>
      <w:r>
        <w:rPr>
          <w:rFonts w:hint="eastAsia" w:ascii="仿宋_GB2312" w:hAnsi="黑体" w:eastAsia="仿宋_GB2312"/>
          <w:sz w:val="32"/>
          <w:szCs w:val="32"/>
        </w:rPr>
        <w:t>大连金普新区党工委组织部部门预算只包括组织部本部的综合收支计划，</w:t>
      </w:r>
      <w:r>
        <w:rPr>
          <w:rFonts w:hint="eastAsia" w:ascii="仿宋_GB2312" w:hAnsi="黑体" w:eastAsia="仿宋_GB2312" w:cs="Times New Roman"/>
          <w:sz w:val="32"/>
          <w:szCs w:val="32"/>
        </w:rPr>
        <w:t>无二级</w:t>
      </w:r>
      <w:r>
        <w:rPr>
          <w:rFonts w:hint="eastAsia" w:ascii="仿宋_GB2312" w:hAnsi="黑体" w:eastAsia="仿宋_GB2312" w:cs="Times New Roman"/>
          <w:sz w:val="32"/>
          <w:szCs w:val="32"/>
          <w:lang w:eastAsia="zh-CN"/>
        </w:rPr>
        <w:t>单位</w:t>
      </w:r>
      <w:r>
        <w:rPr>
          <w:rFonts w:hint="eastAsia" w:ascii="仿宋_GB2312" w:hAnsi="黑体" w:eastAsia="仿宋_GB2312" w:cs="Times New Roman"/>
          <w:sz w:val="32"/>
          <w:szCs w:val="32"/>
          <w:lang w:val="en-US" w:eastAsia="zh-CN"/>
        </w:rPr>
        <w:t>,</w:t>
      </w:r>
      <w:r>
        <w:rPr>
          <w:rFonts w:hint="eastAsia" w:ascii="仿宋_GB2312" w:hAnsi="黑体" w:eastAsia="仿宋_GB2312" w:cs="Times New Roman"/>
          <w:sz w:val="32"/>
          <w:szCs w:val="32"/>
          <w:lang w:eastAsia="zh-CN"/>
        </w:rPr>
        <w:t>纳入</w:t>
      </w:r>
      <w:r>
        <w:rPr>
          <w:rFonts w:hint="eastAsia" w:ascii="仿宋_GB2312" w:hAnsi="黑体" w:eastAsia="仿宋_GB2312" w:cs="Times New Roman"/>
          <w:sz w:val="32"/>
          <w:szCs w:val="32"/>
          <w:lang w:val="en-US" w:eastAsia="zh-CN"/>
        </w:rPr>
        <w:t>2022年度本部门预算编制范围的内设机构情况：</w:t>
      </w:r>
      <w:r>
        <w:rPr>
          <w:rFonts w:hint="eastAsia" w:ascii="仿宋_GB2312" w:hAnsi="黑体" w:eastAsia="仿宋_GB2312" w:cs="Times New Roman"/>
          <w:sz w:val="32"/>
          <w:szCs w:val="32"/>
          <w:lang w:eastAsia="zh-CN"/>
        </w:rPr>
        <w:t>办公室、组织科、非公党建科、干部科、公务员科、人才工作科、干部监督科、老干部科，共</w:t>
      </w:r>
      <w:r>
        <w:rPr>
          <w:rFonts w:hint="eastAsia" w:ascii="仿宋_GB2312" w:hAnsi="黑体" w:eastAsia="仿宋_GB2312" w:cs="Times New Roman"/>
          <w:sz w:val="32"/>
          <w:szCs w:val="32"/>
          <w:lang w:val="en-US" w:eastAsia="zh-CN"/>
        </w:rPr>
        <w:t>8个科室。</w:t>
      </w:r>
    </w:p>
    <w:p>
      <w:pPr>
        <w:jc w:val="both"/>
        <w:rPr>
          <w:rFonts w:ascii="楷体_GB2312" w:eastAsia="楷体_GB2312"/>
          <w:sz w:val="44"/>
          <w:szCs w:val="44"/>
        </w:rPr>
      </w:pPr>
    </w:p>
    <w:p>
      <w:pPr>
        <w:jc w:val="both"/>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第二部分   </w:t>
      </w:r>
    </w:p>
    <w:p>
      <w:pPr>
        <w:jc w:val="center"/>
        <w:rPr>
          <w:rFonts w:hint="eastAsia" w:ascii="楷体_GB2312" w:eastAsia="楷体_GB2312"/>
          <w:sz w:val="44"/>
          <w:szCs w:val="44"/>
        </w:rPr>
      </w:pPr>
      <w:r>
        <w:rPr>
          <w:rFonts w:hint="eastAsia" w:ascii="楷体_GB2312" w:eastAsia="楷体_GB2312"/>
          <w:sz w:val="44"/>
          <w:szCs w:val="44"/>
          <w:lang w:eastAsia="zh-CN"/>
        </w:rPr>
        <w:t>大连金普新区党工委组织部</w:t>
      </w:r>
      <w:r>
        <w:rPr>
          <w:rFonts w:hint="eastAsia" w:ascii="华文楷体" w:hAnsi="华文楷体" w:eastAsia="华文楷体" w:cs="华文楷体"/>
          <w:sz w:val="44"/>
          <w:szCs w:val="44"/>
        </w:rPr>
        <w:t>2022</w:t>
      </w:r>
      <w:r>
        <w:rPr>
          <w:rFonts w:hint="eastAsia" w:ascii="楷体_GB2312" w:eastAsia="楷体_GB2312"/>
          <w:sz w:val="44"/>
          <w:szCs w:val="44"/>
        </w:rPr>
        <w:t>年部门预算表</w:t>
      </w:r>
    </w:p>
    <w:p>
      <w:pPr>
        <w:jc w:val="center"/>
        <w:rPr>
          <w:rFonts w:hint="eastAsia" w:ascii="仿宋_GB2312" w:eastAsia="仿宋_GB2312"/>
          <w:sz w:val="32"/>
          <w:szCs w:val="32"/>
        </w:rPr>
      </w:pPr>
      <w:r>
        <w:rPr>
          <w:rFonts w:hint="eastAsia" w:ascii="仿宋_GB2312" w:eastAsia="仿宋_GB2312"/>
          <w:sz w:val="32"/>
          <w:szCs w:val="32"/>
        </w:rPr>
        <w:t>（详见附件）</w:t>
      </w:r>
    </w:p>
    <w:p>
      <w:pPr>
        <w:adjustRightInd w:val="0"/>
        <w:snapToGrid w:val="0"/>
        <w:spacing w:line="220" w:lineRule="atLeast"/>
        <w:rPr>
          <w:rFonts w:hint="eastAsia" w:ascii="仿宋_GB2312" w:eastAsia="仿宋_GB2312"/>
          <w:sz w:val="32"/>
          <w:szCs w:val="32"/>
        </w:rPr>
      </w:pP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第三部分   </w:t>
      </w:r>
    </w:p>
    <w:p>
      <w:pPr>
        <w:jc w:val="center"/>
        <w:rPr>
          <w:rFonts w:hint="eastAsia" w:ascii="楷体" w:hAnsi="楷体" w:eastAsia="楷体" w:cs="楷体"/>
          <w:sz w:val="44"/>
          <w:szCs w:val="44"/>
          <w:lang w:eastAsia="zh-CN"/>
        </w:rPr>
      </w:pPr>
      <w:r>
        <w:rPr>
          <w:rFonts w:hint="eastAsia" w:ascii="楷体" w:hAnsi="楷体" w:eastAsia="楷体" w:cs="楷体"/>
          <w:sz w:val="44"/>
          <w:szCs w:val="44"/>
          <w:lang w:eastAsia="zh-CN"/>
        </w:rPr>
        <w:t>大连金普新区党工委组织部</w:t>
      </w:r>
    </w:p>
    <w:p>
      <w:pPr>
        <w:jc w:val="center"/>
        <w:rPr>
          <w:rFonts w:hint="eastAsia" w:ascii="楷体_GB2312" w:eastAsia="楷体_GB2312"/>
          <w:sz w:val="44"/>
          <w:szCs w:val="44"/>
        </w:rPr>
      </w:pPr>
      <w:r>
        <w:rPr>
          <w:rFonts w:hint="eastAsia"/>
          <w:sz w:val="44"/>
          <w:szCs w:val="44"/>
        </w:rPr>
        <w:t>2022</w:t>
      </w:r>
      <w:r>
        <w:rPr>
          <w:rFonts w:hint="eastAsia" w:ascii="楷体_GB2312" w:eastAsia="楷体_GB2312"/>
          <w:sz w:val="44"/>
          <w:szCs w:val="44"/>
        </w:rPr>
        <w:t>年部门预算情况说明</w:t>
      </w:r>
    </w:p>
    <w:p>
      <w:pPr>
        <w:ind w:firstLine="643" w:firstLineChars="200"/>
        <w:rPr>
          <w:rFonts w:ascii="仿宋_GB2312" w:eastAsia="仿宋_GB2312"/>
          <w:b/>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一、2022年部门收支预算情况</w:t>
      </w:r>
    </w:p>
    <w:p>
      <w:pPr>
        <w:ind w:firstLine="660"/>
        <w:rPr>
          <w:rFonts w:hint="eastAsia" w:ascii="仿宋_GB2312" w:hAnsi="宋体" w:eastAsia="仿宋_GB2312"/>
          <w:color w:val="000000"/>
          <w:sz w:val="32"/>
          <w:szCs w:val="32"/>
        </w:rPr>
      </w:pPr>
      <w:r>
        <w:rPr>
          <w:rFonts w:hint="eastAsia" w:ascii="仿宋_GB2312" w:hAnsi="宋体" w:eastAsia="仿宋_GB2312"/>
          <w:color w:val="000000"/>
          <w:sz w:val="32"/>
          <w:szCs w:val="32"/>
        </w:rPr>
        <w:t>2022年收入预算</w:t>
      </w:r>
      <w:r>
        <w:rPr>
          <w:rFonts w:hint="eastAsia" w:ascii="仿宋_GB2312" w:hAnsi="宋体" w:eastAsia="仿宋_GB2312"/>
          <w:b w:val="0"/>
          <w:bCs w:val="0"/>
          <w:color w:val="000000"/>
          <w:sz w:val="32"/>
          <w:szCs w:val="32"/>
          <w:u w:val="none"/>
          <w:lang w:val="en-US" w:eastAsia="zh-CN"/>
        </w:rPr>
        <w:t>3,997.95</w:t>
      </w:r>
      <w:r>
        <w:rPr>
          <w:rFonts w:hint="eastAsia" w:ascii="仿宋_GB2312" w:hAnsi="宋体" w:eastAsia="仿宋_GB2312"/>
          <w:color w:val="000000"/>
          <w:sz w:val="32"/>
          <w:szCs w:val="32"/>
        </w:rPr>
        <w:t>万元，比2021年减少</w:t>
      </w:r>
      <w:r>
        <w:rPr>
          <w:rFonts w:hint="eastAsia" w:ascii="仿宋_GB2312" w:hAnsi="宋体" w:eastAsia="仿宋_GB2312"/>
          <w:color w:val="000000"/>
          <w:sz w:val="32"/>
          <w:szCs w:val="32"/>
          <w:lang w:val="en-US" w:eastAsia="zh-CN"/>
        </w:rPr>
        <w:t>55.89</w:t>
      </w:r>
      <w:r>
        <w:rPr>
          <w:rFonts w:hint="eastAsia" w:ascii="仿宋_GB2312" w:hAnsi="宋体" w:eastAsia="仿宋_GB2312"/>
          <w:color w:val="000000"/>
          <w:sz w:val="32"/>
          <w:szCs w:val="32"/>
        </w:rPr>
        <w:t>万元。其中：一般公共预算拨款收入</w:t>
      </w:r>
      <w:r>
        <w:rPr>
          <w:rFonts w:hint="eastAsia" w:ascii="仿宋_GB2312" w:hAnsi="宋体" w:eastAsia="仿宋_GB2312"/>
          <w:b w:val="0"/>
          <w:bCs w:val="0"/>
          <w:color w:val="000000"/>
          <w:sz w:val="32"/>
          <w:szCs w:val="32"/>
          <w:u w:val="none"/>
          <w:lang w:val="en-US" w:eastAsia="zh-CN"/>
        </w:rPr>
        <w:t>3,967.15</w:t>
      </w:r>
      <w:r>
        <w:rPr>
          <w:rFonts w:hint="eastAsia" w:ascii="仿宋_GB2312" w:hAnsi="宋体" w:eastAsia="仿宋_GB2312"/>
          <w:color w:val="000000"/>
          <w:sz w:val="32"/>
          <w:szCs w:val="32"/>
        </w:rPr>
        <w:t>万元，政府性基金预算拨款收入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万元，国有资本经营预算拨款收入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万元，财政专户管理资金收入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万元，事业收入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万元，上级补助收入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万元，附属单位上缴收入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万元，事业单位经营收入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 其他收入</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 上年结转结余</w:t>
      </w:r>
      <w:r>
        <w:rPr>
          <w:rFonts w:hint="eastAsia" w:ascii="仿宋_GB2312" w:eastAsia="仿宋_GB2312"/>
          <w:sz w:val="32"/>
          <w:szCs w:val="32"/>
          <w:lang w:val="en-US" w:eastAsia="zh-CN"/>
        </w:rPr>
        <w:t>30.8</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2022年支出预算</w:t>
      </w:r>
      <w:r>
        <w:rPr>
          <w:rFonts w:hint="eastAsia" w:ascii="仿宋_GB2312" w:hAnsi="宋体" w:eastAsia="仿宋_GB2312"/>
          <w:color w:val="000000"/>
          <w:sz w:val="32"/>
          <w:szCs w:val="32"/>
          <w:lang w:val="en-US" w:eastAsia="zh-CN"/>
        </w:rPr>
        <w:t>3,997.95</w:t>
      </w:r>
      <w:r>
        <w:rPr>
          <w:rFonts w:hint="eastAsia" w:ascii="仿宋_GB2312" w:hAnsi="宋体" w:eastAsia="仿宋_GB2312"/>
          <w:color w:val="000000"/>
          <w:sz w:val="32"/>
          <w:szCs w:val="32"/>
        </w:rPr>
        <w:t>万元，比2021年减少</w:t>
      </w:r>
      <w:r>
        <w:rPr>
          <w:rFonts w:hint="eastAsia" w:ascii="仿宋_GB2312" w:hAnsi="宋体" w:eastAsia="仿宋_GB2312"/>
          <w:color w:val="000000"/>
          <w:sz w:val="32"/>
          <w:szCs w:val="32"/>
          <w:lang w:val="en-US" w:eastAsia="zh-CN"/>
        </w:rPr>
        <w:t>55.89</w:t>
      </w:r>
      <w:r>
        <w:rPr>
          <w:rFonts w:hint="eastAsia" w:ascii="仿宋_GB2312" w:hAnsi="宋体" w:eastAsia="仿宋_GB2312"/>
          <w:color w:val="000000"/>
          <w:sz w:val="32"/>
          <w:szCs w:val="32"/>
        </w:rPr>
        <w:t>万元。其中：人员经费</w:t>
      </w:r>
      <w:r>
        <w:rPr>
          <w:rFonts w:hint="eastAsia" w:ascii="仿宋_GB2312" w:eastAsia="仿宋_GB2312"/>
          <w:sz w:val="32"/>
          <w:szCs w:val="32"/>
          <w:lang w:val="en-US" w:eastAsia="zh-CN"/>
        </w:rPr>
        <w:t>878.52</w:t>
      </w:r>
      <w:r>
        <w:rPr>
          <w:rFonts w:hint="eastAsia" w:ascii="仿宋_GB2312" w:hAnsi="宋体" w:eastAsia="仿宋_GB2312"/>
          <w:color w:val="000000"/>
          <w:sz w:val="32"/>
          <w:szCs w:val="32"/>
        </w:rPr>
        <w:t>万元，公用经费</w:t>
      </w:r>
      <w:r>
        <w:rPr>
          <w:rFonts w:hint="eastAsia" w:ascii="仿宋_GB2312" w:eastAsia="仿宋_GB2312"/>
          <w:sz w:val="32"/>
          <w:szCs w:val="32"/>
          <w:lang w:val="en-US" w:eastAsia="zh-CN"/>
        </w:rPr>
        <w:t>128.43</w:t>
      </w:r>
      <w:r>
        <w:rPr>
          <w:rFonts w:hint="eastAsia" w:ascii="仿宋_GB2312" w:hAnsi="宋体" w:eastAsia="仿宋_GB2312"/>
          <w:color w:val="000000"/>
          <w:sz w:val="32"/>
          <w:szCs w:val="32"/>
        </w:rPr>
        <w:t>万元，部门预算项目经费</w:t>
      </w:r>
      <w:r>
        <w:rPr>
          <w:rFonts w:hint="eastAsia" w:ascii="仿宋_GB2312" w:hAnsi="宋体" w:eastAsia="仿宋_GB2312"/>
          <w:color w:val="000000"/>
          <w:sz w:val="32"/>
          <w:szCs w:val="32"/>
          <w:lang w:val="en-US" w:eastAsia="zh-CN"/>
        </w:rPr>
        <w:t>2,067</w:t>
      </w:r>
      <w:r>
        <w:rPr>
          <w:rFonts w:hint="eastAsia" w:ascii="仿宋_GB2312" w:hAnsi="宋体" w:eastAsia="仿宋_GB2312"/>
          <w:color w:val="000000"/>
          <w:sz w:val="32"/>
          <w:szCs w:val="32"/>
        </w:rPr>
        <w:t>万元,本年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lang w:val="en-US" w:eastAsia="zh-CN"/>
        </w:rPr>
        <w:t>924</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年终结转</w:t>
      </w:r>
      <w:r>
        <w:rPr>
          <w:rFonts w:ascii="仿宋_GB2312" w:hAnsi="宋体" w:eastAsia="仿宋_GB2312"/>
          <w:color w:val="000000"/>
          <w:sz w:val="32"/>
          <w:szCs w:val="32"/>
        </w:rPr>
        <w:t>结余</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w:t>
      </w:r>
    </w:p>
    <w:p>
      <w:pPr>
        <w:ind w:firstLine="640" w:firstLineChars="200"/>
        <w:rPr>
          <w:rFonts w:hint="eastAsia" w:ascii="黑体" w:hAnsi="黑体" w:eastAsia="黑体"/>
          <w:sz w:val="32"/>
          <w:szCs w:val="32"/>
        </w:rPr>
      </w:pPr>
      <w:r>
        <w:rPr>
          <w:rFonts w:hint="eastAsia" w:ascii="黑体" w:hAnsi="黑体" w:eastAsia="黑体"/>
          <w:sz w:val="32"/>
          <w:szCs w:val="32"/>
        </w:rPr>
        <w:t>二、2022年财政拨款收支预算情况</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2022年财政拨款收入预算</w:t>
      </w:r>
      <w:r>
        <w:rPr>
          <w:rFonts w:hint="eastAsia" w:ascii="仿宋_GB2312" w:hAnsi="宋体" w:eastAsia="仿宋_GB2312"/>
          <w:b w:val="0"/>
          <w:bCs w:val="0"/>
          <w:color w:val="000000"/>
          <w:sz w:val="32"/>
          <w:szCs w:val="32"/>
          <w:u w:val="none"/>
          <w:lang w:val="en-US" w:eastAsia="zh-CN"/>
        </w:rPr>
        <w:t>3,997.95</w:t>
      </w:r>
      <w:r>
        <w:rPr>
          <w:rFonts w:hint="eastAsia" w:ascii="仿宋_GB2312" w:hAnsi="宋体" w:eastAsia="仿宋_GB2312"/>
          <w:color w:val="000000"/>
          <w:sz w:val="32"/>
          <w:szCs w:val="32"/>
        </w:rPr>
        <w:t>万元，比</w:t>
      </w:r>
      <w:r>
        <w:rPr>
          <w:rFonts w:hint="eastAsia" w:ascii="仿宋_GB2312" w:hAnsi="宋体" w:eastAsia="仿宋_GB2312"/>
          <w:color w:val="000000"/>
          <w:sz w:val="32"/>
          <w:szCs w:val="32"/>
          <w:lang w:eastAsia="zh-CN"/>
        </w:rPr>
        <w:t>2021</w:t>
      </w:r>
      <w:r>
        <w:rPr>
          <w:rFonts w:hint="eastAsia" w:ascii="仿宋_GB2312" w:hAnsi="宋体" w:eastAsia="仿宋_GB2312"/>
          <w:color w:val="000000"/>
          <w:sz w:val="32"/>
          <w:szCs w:val="32"/>
        </w:rPr>
        <w:t>年减少</w:t>
      </w:r>
      <w:r>
        <w:rPr>
          <w:rFonts w:hint="eastAsia" w:ascii="仿宋_GB2312" w:hAnsi="宋体" w:eastAsia="仿宋_GB2312"/>
          <w:color w:val="000000"/>
          <w:sz w:val="32"/>
          <w:szCs w:val="32"/>
          <w:lang w:val="en-US" w:eastAsia="zh-CN"/>
        </w:rPr>
        <w:t>55.89</w:t>
      </w:r>
      <w:r>
        <w:rPr>
          <w:rFonts w:hint="eastAsia" w:ascii="仿宋_GB2312" w:hAnsi="宋体" w:eastAsia="仿宋_GB2312"/>
          <w:color w:val="000000"/>
          <w:sz w:val="32"/>
          <w:szCs w:val="32"/>
        </w:rPr>
        <w:t>万元。其中：一般公共预算收入</w:t>
      </w:r>
      <w:r>
        <w:rPr>
          <w:rFonts w:hint="eastAsia" w:ascii="仿宋_GB2312" w:hAnsi="宋体" w:eastAsia="仿宋_GB2312"/>
          <w:color w:val="000000"/>
          <w:sz w:val="32"/>
          <w:szCs w:val="32"/>
          <w:lang w:val="en-US" w:eastAsia="zh-CN"/>
        </w:rPr>
        <w:t>3,967.15</w:t>
      </w:r>
      <w:r>
        <w:rPr>
          <w:rFonts w:hint="eastAsia" w:ascii="仿宋_GB2312" w:hAnsi="宋体" w:eastAsia="仿宋_GB2312"/>
          <w:color w:val="000000"/>
          <w:sz w:val="32"/>
          <w:szCs w:val="32"/>
        </w:rPr>
        <w:t>万元，政府性基金收入</w:t>
      </w:r>
      <w:r>
        <w:rPr>
          <w:rFonts w:hint="eastAsia" w:ascii="仿宋_GB2312" w:eastAsia="仿宋_GB2312"/>
          <w:color w:val="000000"/>
          <w:sz w:val="32"/>
          <w:szCs w:val="32"/>
          <w:lang w:val="en-US" w:eastAsia="zh-CN"/>
        </w:rPr>
        <w:t>0</w:t>
      </w:r>
      <w:r>
        <w:rPr>
          <w:rFonts w:hint="eastAsia" w:ascii="仿宋_GB2312" w:hAnsi="宋体" w:eastAsia="仿宋_GB2312"/>
          <w:color w:val="000000"/>
          <w:sz w:val="32"/>
          <w:szCs w:val="32"/>
        </w:rPr>
        <w:t>万元，国有资本经营预算收入</w:t>
      </w:r>
      <w:r>
        <w:rPr>
          <w:rFonts w:hint="eastAsia" w:ascii="仿宋_GB2312" w:eastAsia="仿宋_GB2312"/>
          <w:color w:val="000000"/>
          <w:sz w:val="32"/>
          <w:szCs w:val="32"/>
          <w:lang w:val="en-US" w:eastAsia="zh-CN"/>
        </w:rPr>
        <w:t>0</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2022年财政拨款支出预算</w:t>
      </w:r>
      <w:r>
        <w:rPr>
          <w:rFonts w:hint="eastAsia" w:ascii="仿宋_GB2312" w:hAnsi="宋体" w:eastAsia="仿宋_GB2312"/>
          <w:b w:val="0"/>
          <w:bCs w:val="0"/>
          <w:color w:val="000000"/>
          <w:sz w:val="32"/>
          <w:szCs w:val="32"/>
          <w:u w:val="none"/>
          <w:lang w:val="en-US" w:eastAsia="zh-CN"/>
        </w:rPr>
        <w:t>3,997.95</w:t>
      </w:r>
      <w:r>
        <w:rPr>
          <w:rFonts w:hint="eastAsia" w:ascii="仿宋_GB2312" w:hAnsi="宋体" w:eastAsia="仿宋_GB2312"/>
          <w:color w:val="000000"/>
          <w:sz w:val="32"/>
          <w:szCs w:val="32"/>
        </w:rPr>
        <w:t>万元，比</w:t>
      </w:r>
      <w:r>
        <w:rPr>
          <w:rFonts w:hint="eastAsia" w:ascii="仿宋_GB2312" w:hAnsi="宋体" w:eastAsia="仿宋_GB2312"/>
          <w:color w:val="000000"/>
          <w:sz w:val="32"/>
          <w:szCs w:val="32"/>
          <w:lang w:eastAsia="zh-CN"/>
        </w:rPr>
        <w:t>2021</w:t>
      </w:r>
      <w:r>
        <w:rPr>
          <w:rFonts w:hint="eastAsia" w:ascii="仿宋_GB2312" w:hAnsi="宋体" w:eastAsia="仿宋_GB2312"/>
          <w:color w:val="000000"/>
          <w:sz w:val="32"/>
          <w:szCs w:val="32"/>
        </w:rPr>
        <w:t>年减少</w:t>
      </w:r>
      <w:r>
        <w:rPr>
          <w:rFonts w:hint="eastAsia" w:ascii="仿宋_GB2312" w:hAnsi="宋体" w:eastAsia="仿宋_GB2312"/>
          <w:color w:val="000000"/>
          <w:sz w:val="32"/>
          <w:szCs w:val="32"/>
          <w:lang w:val="en-US" w:eastAsia="zh-CN"/>
        </w:rPr>
        <w:t>55.89</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按照“人员经费按实际，公用经费按定额，项目经费按需要与可能”的原则编制。其中：人员经费</w:t>
      </w:r>
      <w:r>
        <w:rPr>
          <w:rFonts w:hint="eastAsia" w:ascii="仿宋_GB2312" w:eastAsia="仿宋_GB2312"/>
          <w:sz w:val="32"/>
          <w:szCs w:val="32"/>
          <w:lang w:val="en-US" w:eastAsia="zh-CN"/>
        </w:rPr>
        <w:t>878.52</w:t>
      </w:r>
      <w:r>
        <w:rPr>
          <w:rFonts w:hint="eastAsia" w:ascii="仿宋_GB2312" w:hAnsi="宋体" w:eastAsia="仿宋_GB2312"/>
          <w:color w:val="000000"/>
          <w:sz w:val="32"/>
          <w:szCs w:val="32"/>
        </w:rPr>
        <w:t>万元，公用经费</w:t>
      </w:r>
      <w:r>
        <w:rPr>
          <w:rFonts w:hint="eastAsia" w:ascii="仿宋_GB2312" w:eastAsia="仿宋_GB2312"/>
          <w:sz w:val="32"/>
          <w:szCs w:val="32"/>
          <w:lang w:val="en-US" w:eastAsia="zh-CN"/>
        </w:rPr>
        <w:t>128.43</w:t>
      </w:r>
      <w:r>
        <w:rPr>
          <w:rFonts w:hint="eastAsia" w:ascii="仿宋_GB2312" w:hAnsi="宋体" w:eastAsia="仿宋_GB2312"/>
          <w:color w:val="000000"/>
          <w:sz w:val="32"/>
          <w:szCs w:val="32"/>
        </w:rPr>
        <w:t>万元, 部门预算项目经费</w:t>
      </w:r>
      <w:r>
        <w:rPr>
          <w:rFonts w:hint="eastAsia" w:ascii="仿宋_GB2312" w:hAnsi="宋体" w:eastAsia="仿宋_GB2312"/>
          <w:color w:val="000000"/>
          <w:sz w:val="32"/>
          <w:szCs w:val="32"/>
          <w:lang w:val="en-US" w:eastAsia="zh-CN"/>
        </w:rPr>
        <w:t>2067</w:t>
      </w:r>
      <w:r>
        <w:rPr>
          <w:rFonts w:hint="eastAsia" w:ascii="仿宋_GB2312" w:hAnsi="宋体" w:eastAsia="仿宋_GB2312"/>
          <w:color w:val="000000"/>
          <w:sz w:val="32"/>
          <w:szCs w:val="32"/>
        </w:rPr>
        <w:t>万元, 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lang w:val="en-US" w:eastAsia="zh-CN"/>
        </w:rPr>
        <w:t>924</w:t>
      </w:r>
      <w:r>
        <w:rPr>
          <w:rFonts w:hint="eastAsia" w:ascii="仿宋_GB2312" w:hAnsi="宋体" w:eastAsia="仿宋_GB2312"/>
          <w:color w:val="000000"/>
          <w:sz w:val="32"/>
          <w:szCs w:val="32"/>
        </w:rPr>
        <w:t>万元。</w:t>
      </w:r>
    </w:p>
    <w:p>
      <w:pPr>
        <w:ind w:firstLine="640" w:firstLineChars="200"/>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2022年一般公共预算支出预算情况</w:t>
      </w:r>
    </w:p>
    <w:p>
      <w:pPr>
        <w:ind w:firstLine="643" w:firstLineChars="200"/>
        <w:outlineLvl w:val="0"/>
        <w:rPr>
          <w:rFonts w:hint="eastAsia" w:ascii="楷体_GB2312" w:hAnsi="宋体" w:eastAsia="楷体_GB2312" w:cs="黑体"/>
          <w:b/>
          <w:color w:val="000000"/>
          <w:sz w:val="32"/>
          <w:szCs w:val="32"/>
        </w:rPr>
      </w:pPr>
      <w:r>
        <w:rPr>
          <w:rFonts w:hint="eastAsia" w:ascii="楷体_GB2312" w:hAnsi="宋体" w:eastAsia="楷体_GB2312" w:cs="黑体"/>
          <w:b/>
          <w:color w:val="000000"/>
          <w:sz w:val="32"/>
          <w:szCs w:val="32"/>
        </w:rPr>
        <w:t>（一）一般公共预算支出预算总体情况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w:t>
      </w:r>
      <w:r>
        <w:rPr>
          <w:rFonts w:hint="eastAsia" w:ascii="仿宋_GB2312" w:hAnsi="宋体" w:eastAsia="仿宋_GB2312"/>
          <w:color w:val="000000"/>
          <w:sz w:val="32"/>
          <w:szCs w:val="32"/>
          <w:lang w:val="en-US" w:eastAsia="zh-CN"/>
        </w:rPr>
        <w:t>3,997.95</w:t>
      </w:r>
      <w:r>
        <w:rPr>
          <w:rFonts w:hint="eastAsia" w:ascii="仿宋_GB2312" w:hAnsi="宋体" w:eastAsia="仿宋_GB2312"/>
          <w:color w:val="000000"/>
          <w:sz w:val="32"/>
          <w:szCs w:val="32"/>
        </w:rPr>
        <w:t>万元，占本年支出预算合计的</w:t>
      </w:r>
      <w:r>
        <w:rPr>
          <w:rFonts w:hint="eastAsia" w:ascii="仿宋_GB2312" w:hAnsi="宋体" w:eastAsia="仿宋_GB2312"/>
          <w:color w:val="000000"/>
          <w:sz w:val="32"/>
          <w:szCs w:val="32"/>
          <w:lang w:val="en-US" w:eastAsia="zh-CN"/>
        </w:rPr>
        <w:t>100</w:t>
      </w:r>
      <w:r>
        <w:rPr>
          <w:rFonts w:hint="eastAsia" w:ascii="仿宋_GB2312" w:hAnsi="宋体" w:eastAsia="仿宋_GB2312"/>
          <w:color w:val="000000"/>
          <w:sz w:val="32"/>
          <w:szCs w:val="32"/>
        </w:rPr>
        <w:t>%。与2021年相比，一般公共预算支出预算减少</w:t>
      </w:r>
      <w:r>
        <w:rPr>
          <w:rFonts w:hint="eastAsia" w:ascii="仿宋_GB2312" w:hAnsi="宋体" w:eastAsia="仿宋_GB2312"/>
          <w:color w:val="000000"/>
          <w:sz w:val="32"/>
          <w:szCs w:val="32"/>
          <w:lang w:val="en-US" w:eastAsia="zh-CN"/>
        </w:rPr>
        <w:t>55.89</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1.4</w:t>
      </w:r>
      <w:r>
        <w:rPr>
          <w:rFonts w:hint="eastAsia" w:ascii="仿宋_GB2312" w:hAnsi="宋体" w:eastAsia="仿宋_GB2312"/>
          <w:color w:val="000000"/>
          <w:sz w:val="32"/>
          <w:szCs w:val="32"/>
        </w:rPr>
        <w:t>%。主要原因：</w:t>
      </w:r>
      <w:r>
        <w:rPr>
          <w:rFonts w:hint="eastAsia" w:ascii="仿宋_GB2312" w:hAnsi="宋体" w:eastAsia="仿宋_GB2312"/>
          <w:color w:val="000000"/>
          <w:sz w:val="32"/>
          <w:szCs w:val="32"/>
          <w:lang w:eastAsia="zh-CN"/>
        </w:rPr>
        <w:t>进一步压缩经费，提高资金使用效率</w:t>
      </w:r>
      <w:r>
        <w:rPr>
          <w:rFonts w:hint="eastAsia" w:ascii="仿宋_GB2312" w:hAnsi="宋体" w:eastAsia="仿宋_GB2312"/>
          <w:color w:val="000000"/>
          <w:sz w:val="32"/>
          <w:szCs w:val="32"/>
        </w:rPr>
        <w:t>。</w:t>
      </w:r>
    </w:p>
    <w:p>
      <w:pPr>
        <w:ind w:firstLine="643" w:firstLineChars="200"/>
        <w:outlineLvl w:val="0"/>
        <w:rPr>
          <w:rFonts w:hint="eastAsia" w:ascii="楷体_GB2312" w:hAnsi="宋体" w:eastAsia="楷体_GB2312" w:cs="黑体"/>
          <w:b/>
          <w:color w:val="000000"/>
          <w:sz w:val="32"/>
          <w:szCs w:val="32"/>
        </w:rPr>
      </w:pPr>
      <w:r>
        <w:rPr>
          <w:rFonts w:hint="eastAsia" w:ascii="楷体_GB2312" w:hAnsi="宋体" w:eastAsia="楷体_GB2312" w:cs="黑体"/>
          <w:b/>
          <w:color w:val="000000"/>
          <w:sz w:val="32"/>
          <w:szCs w:val="32"/>
        </w:rPr>
        <w:t>（二）一般公共预算支出预算结构</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2022年一般公共预算支出预算</w:t>
      </w:r>
      <w:r>
        <w:rPr>
          <w:rFonts w:hint="eastAsia" w:ascii="仿宋_GB2312" w:hAnsi="宋体" w:eastAsia="仿宋_GB2312"/>
          <w:color w:val="000000"/>
          <w:sz w:val="32"/>
          <w:szCs w:val="32"/>
          <w:lang w:val="en-US" w:eastAsia="zh-CN"/>
        </w:rPr>
        <w:t>3,997.95</w:t>
      </w:r>
      <w:r>
        <w:rPr>
          <w:rFonts w:hint="eastAsia" w:ascii="仿宋_GB2312" w:hAnsi="宋体" w:eastAsia="仿宋_GB2312"/>
          <w:color w:val="000000"/>
          <w:sz w:val="32"/>
          <w:szCs w:val="32"/>
        </w:rPr>
        <w:t>万元，主要用于以下方面：</w:t>
      </w:r>
    </w:p>
    <w:p>
      <w:pPr>
        <w:ind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1、一般公共服务支出（类）</w:t>
      </w:r>
      <w:r>
        <w:rPr>
          <w:rFonts w:hint="eastAsia" w:ascii="仿宋_GB2312" w:hAnsi="宋体" w:eastAsia="仿宋_GB2312"/>
          <w:color w:val="000000"/>
          <w:sz w:val="32"/>
          <w:szCs w:val="32"/>
          <w:lang w:val="en-US" w:eastAsia="zh-CN"/>
        </w:rPr>
        <w:t>3,681.67</w:t>
      </w:r>
      <w:r>
        <w:rPr>
          <w:rFonts w:hint="eastAsia" w:ascii="仿宋_GB2312" w:hAnsi="宋体" w:eastAsia="仿宋_GB2312"/>
          <w:color w:val="000000"/>
          <w:sz w:val="32"/>
          <w:szCs w:val="32"/>
        </w:rPr>
        <w:t>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w:t>
      </w:r>
      <w:r>
        <w:rPr>
          <w:rFonts w:hint="eastAsia" w:ascii="仿宋_GB2312" w:hAnsi="宋体" w:eastAsia="仿宋_GB2312"/>
          <w:color w:val="000000"/>
          <w:sz w:val="32"/>
          <w:szCs w:val="32"/>
          <w:lang w:val="en-US" w:eastAsia="zh-CN"/>
        </w:rPr>
        <w:t>148.89</w:t>
      </w:r>
      <w:r>
        <w:rPr>
          <w:rFonts w:hint="eastAsia" w:ascii="仿宋_GB2312" w:hAnsi="宋体" w:eastAsia="仿宋_GB2312"/>
          <w:color w:val="000000"/>
          <w:sz w:val="32"/>
          <w:szCs w:val="32"/>
        </w:rPr>
        <w:t>万元，增长</w:t>
      </w:r>
      <w:r>
        <w:rPr>
          <w:rFonts w:hint="eastAsia" w:ascii="仿宋_GB2312" w:hAnsi="宋体" w:eastAsia="仿宋_GB2312"/>
          <w:color w:val="000000"/>
          <w:sz w:val="32"/>
          <w:szCs w:val="32"/>
          <w:lang w:val="en-US" w:eastAsia="zh-CN"/>
        </w:rPr>
        <w:t>4.2</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，增长的原因主要是厉行节约，经费进一步压缩，但预留部分经费较多。</w:t>
      </w:r>
    </w:p>
    <w:p>
      <w:pPr>
        <w:ind w:firstLine="640" w:firstLineChars="200"/>
        <w:rPr>
          <w:rFonts w:hint="eastAsia" w:ascii="仿宋_GB2312" w:hAnsi="宋体" w:eastAsia="仿宋_GB2312"/>
          <w:color w:val="000000"/>
          <w:sz w:val="32"/>
          <w:szCs w:val="32"/>
          <w:lang w:eastAsia="zh-CN"/>
        </w:rPr>
      </w:pPr>
      <w:r>
        <w:rPr>
          <w:rFonts w:ascii="仿宋_GB2312" w:hAnsi="宋体" w:eastAsia="仿宋_GB2312"/>
          <w:color w:val="000000"/>
          <w:sz w:val="32"/>
          <w:szCs w:val="32"/>
        </w:rPr>
        <w:t>2</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社会保障和就业支出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val="en-US" w:eastAsia="zh-CN"/>
        </w:rPr>
        <w:t>122.08</w:t>
      </w:r>
      <w:r>
        <w:rPr>
          <w:rFonts w:hint="eastAsia" w:ascii="仿宋_GB2312" w:hAnsi="宋体" w:eastAsia="仿宋_GB2312"/>
          <w:color w:val="000000"/>
          <w:sz w:val="32"/>
          <w:szCs w:val="32"/>
        </w:rPr>
        <w:t>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减少</w:t>
      </w:r>
      <w:r>
        <w:rPr>
          <w:rFonts w:hint="eastAsia" w:ascii="仿宋_GB2312" w:hAnsi="宋体" w:eastAsia="仿宋_GB2312"/>
          <w:color w:val="000000"/>
          <w:sz w:val="32"/>
          <w:szCs w:val="32"/>
          <w:lang w:val="en-US" w:eastAsia="zh-CN"/>
        </w:rPr>
        <w:t>198.31</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61.9</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减少较多的原因主要是未将人才发展资金列入此科目。</w:t>
      </w:r>
    </w:p>
    <w:p>
      <w:pPr>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lang w:eastAsia="zh-CN"/>
        </w:rPr>
        <w:t>卫生健康支出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val="en-US" w:eastAsia="zh-CN"/>
        </w:rPr>
        <w:t>78.9</w:t>
      </w:r>
      <w:r>
        <w:rPr>
          <w:rFonts w:hint="eastAsia" w:ascii="仿宋_GB2312" w:hAnsi="宋体" w:eastAsia="仿宋_GB2312"/>
          <w:color w:val="000000"/>
          <w:sz w:val="32"/>
          <w:szCs w:val="32"/>
        </w:rPr>
        <w:t>万元，比2021年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增加减少</w:t>
      </w:r>
      <w:r>
        <w:rPr>
          <w:rFonts w:hint="eastAsia" w:ascii="仿宋_GB2312" w:hAnsi="宋体" w:eastAsia="仿宋_GB2312"/>
          <w:color w:val="000000"/>
          <w:sz w:val="32"/>
          <w:szCs w:val="32"/>
          <w:lang w:val="en-US" w:eastAsia="zh-CN"/>
        </w:rPr>
        <w:t>4.46</w:t>
      </w:r>
      <w:r>
        <w:rPr>
          <w:rFonts w:hint="eastAsia" w:ascii="仿宋_GB2312" w:hAnsi="宋体" w:eastAsia="仿宋_GB2312"/>
          <w:color w:val="000000"/>
          <w:sz w:val="32"/>
          <w:szCs w:val="32"/>
        </w:rPr>
        <w:t>万元，下降</w:t>
      </w:r>
      <w:r>
        <w:rPr>
          <w:rFonts w:hint="eastAsia" w:ascii="仿宋_GB2312" w:hAnsi="宋体" w:eastAsia="仿宋_GB2312"/>
          <w:color w:val="000000"/>
          <w:sz w:val="32"/>
          <w:szCs w:val="32"/>
          <w:lang w:val="en-US" w:eastAsia="zh-CN"/>
        </w:rPr>
        <w:t>5.4</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，减少的原因主要是人员减少，相应经费减少。</w:t>
      </w:r>
    </w:p>
    <w:p>
      <w:pPr>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lang w:eastAsia="zh-CN"/>
        </w:rPr>
        <w:t>住房保障类支出</w:t>
      </w:r>
      <w:r>
        <w:rPr>
          <w:rFonts w:hint="eastAsia" w:ascii="仿宋_GB2312" w:hAnsi="宋体" w:eastAsia="仿宋_GB2312"/>
          <w:color w:val="000000"/>
          <w:sz w:val="32"/>
          <w:szCs w:val="32"/>
        </w:rPr>
        <w:t>（类）</w:t>
      </w:r>
      <w:r>
        <w:rPr>
          <w:rFonts w:hint="eastAsia" w:ascii="仿宋_GB2312" w:hAnsi="宋体" w:eastAsia="仿宋_GB2312"/>
          <w:color w:val="000000"/>
          <w:sz w:val="32"/>
          <w:szCs w:val="32"/>
          <w:lang w:val="en-US" w:eastAsia="zh-CN"/>
        </w:rPr>
        <w:t>115.3</w:t>
      </w:r>
      <w:r>
        <w:rPr>
          <w:rFonts w:hint="eastAsia" w:ascii="仿宋_GB2312" w:hAnsi="宋体" w:eastAsia="仿宋_GB2312"/>
          <w:color w:val="000000"/>
          <w:sz w:val="32"/>
          <w:szCs w:val="32"/>
        </w:rPr>
        <w:t>万</w:t>
      </w:r>
      <w:r>
        <w:rPr>
          <w:rFonts w:hint="eastAsia" w:ascii="仿宋_GB2312" w:hAnsi="宋体" w:eastAsia="仿宋_GB2312"/>
          <w:color w:val="000000"/>
          <w:sz w:val="32"/>
          <w:szCs w:val="32"/>
        </w:rPr>
        <w:t>元，比2021年</w:t>
      </w:r>
      <w:r>
        <w:rPr>
          <w:rFonts w:ascii="仿宋_GB2312" w:hAnsi="宋体" w:eastAsia="仿宋_GB2312"/>
          <w:color w:val="000000"/>
          <w:sz w:val="32"/>
          <w:szCs w:val="32"/>
        </w:rPr>
        <w:t>预算</w:t>
      </w:r>
      <w:r>
        <w:rPr>
          <w:rFonts w:hint="eastAsia" w:ascii="仿宋_GB2312" w:hAnsi="宋体" w:eastAsia="仿宋_GB2312"/>
          <w:color w:val="000000"/>
          <w:sz w:val="32"/>
          <w:szCs w:val="32"/>
        </w:rPr>
        <w:t>增加</w:t>
      </w:r>
      <w:r>
        <w:rPr>
          <w:rFonts w:hint="eastAsia" w:ascii="仿宋_GB2312" w:hAnsi="宋体" w:eastAsia="仿宋_GB2312"/>
          <w:color w:val="000000"/>
          <w:sz w:val="32"/>
          <w:szCs w:val="32"/>
          <w:lang w:val="en-US" w:eastAsia="zh-CN"/>
        </w:rPr>
        <w:t>4.77</w:t>
      </w:r>
      <w:r>
        <w:rPr>
          <w:rFonts w:hint="eastAsia" w:ascii="仿宋_GB2312" w:hAnsi="宋体" w:eastAsia="仿宋_GB2312"/>
          <w:color w:val="000000"/>
          <w:sz w:val="32"/>
          <w:szCs w:val="32"/>
        </w:rPr>
        <w:t>万元，增长</w:t>
      </w:r>
      <w:r>
        <w:rPr>
          <w:rFonts w:hint="eastAsia" w:ascii="仿宋_GB2312" w:hAnsi="宋体" w:eastAsia="仿宋_GB2312"/>
          <w:color w:val="000000"/>
          <w:sz w:val="32"/>
          <w:szCs w:val="32"/>
          <w:lang w:val="en-US" w:eastAsia="zh-CN"/>
        </w:rPr>
        <w:t>4.1</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，增加的原因主要是人员年龄结构发生变化，相应经费增加。</w:t>
      </w:r>
    </w:p>
    <w:p>
      <w:pPr>
        <w:ind w:firstLine="640" w:firstLineChars="200"/>
        <w:rPr>
          <w:rFonts w:hint="eastAsia" w:ascii="黑体" w:hAnsi="黑体" w:eastAsia="黑体"/>
          <w:sz w:val="32"/>
          <w:szCs w:val="32"/>
        </w:rPr>
      </w:pPr>
      <w:r>
        <w:rPr>
          <w:rFonts w:hint="eastAsia" w:ascii="黑体" w:hAnsi="黑体" w:eastAsia="黑体"/>
          <w:sz w:val="32"/>
          <w:szCs w:val="32"/>
        </w:rPr>
        <w:t>四、2022年一般公共预算基本支出预算情况</w:t>
      </w:r>
    </w:p>
    <w:p>
      <w:pPr>
        <w:ind w:firstLine="640" w:firstLineChars="200"/>
        <w:rPr>
          <w:rFonts w:hint="eastAsia" w:ascii="仿宋_GB2312" w:hAnsi="宋体" w:eastAsia="仿宋_GB2312"/>
          <w:color w:val="000000"/>
          <w:sz w:val="32"/>
          <w:szCs w:val="32"/>
        </w:rPr>
      </w:pPr>
      <w:r>
        <w:rPr>
          <w:rFonts w:ascii="仿宋_GB2312" w:hAnsi="宋体" w:eastAsia="仿宋_GB2312"/>
          <w:color w:val="000000"/>
          <w:sz w:val="32"/>
          <w:szCs w:val="32"/>
        </w:rPr>
        <w:t>2022</w:t>
      </w:r>
      <w:r>
        <w:rPr>
          <w:rFonts w:hint="eastAsia" w:ascii="仿宋_GB2312" w:hAnsi="宋体" w:eastAsia="仿宋_GB2312"/>
          <w:color w:val="000000"/>
          <w:sz w:val="32"/>
          <w:szCs w:val="32"/>
        </w:rPr>
        <w:t>年一般公共预算基本支出预算1</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006.95万元，包括人员经费878.52万元，公用经费128.43万元。其中：</w:t>
      </w:r>
    </w:p>
    <w:p>
      <w:pPr>
        <w:numPr>
          <w:ilvl w:val="0"/>
          <w:numId w:val="1"/>
        </w:numPr>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工资福利支出839.59万元，主要用于：基本工资、津贴补贴、奖金</w:t>
      </w:r>
      <w:r>
        <w:rPr>
          <w:rFonts w:hint="eastAsia" w:ascii="仿宋_GB2312" w:hAnsi="宋体" w:eastAsia="仿宋_GB2312"/>
          <w:color w:val="000000"/>
          <w:sz w:val="32"/>
          <w:szCs w:val="32"/>
          <w:lang w:eastAsia="zh-CN"/>
        </w:rPr>
        <w:t>、机关事业单位基本养老保险缴费、职工基本医疗保险缴费、公务员医疗补助缴费、其他社会保障缴费、住房公积金、医疗费。</w:t>
      </w:r>
    </w:p>
    <w:p>
      <w:pPr>
        <w:numPr>
          <w:ilvl w:val="0"/>
          <w:numId w:val="1"/>
        </w:numPr>
        <w:ind w:left="0" w:leftChars="0"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rPr>
        <w:t>商品和服务支出</w:t>
      </w:r>
      <w:r>
        <w:rPr>
          <w:rFonts w:hint="eastAsia" w:ascii="仿宋_GB2312" w:hAnsi="宋体" w:eastAsia="仿宋_GB2312"/>
          <w:color w:val="000000"/>
          <w:sz w:val="32"/>
          <w:szCs w:val="32"/>
          <w:lang w:val="en-US" w:eastAsia="zh-CN"/>
        </w:rPr>
        <w:t>120.15</w:t>
      </w:r>
      <w:r>
        <w:rPr>
          <w:rFonts w:hint="eastAsia" w:ascii="仿宋_GB2312" w:hAnsi="宋体" w:eastAsia="仿宋_GB2312"/>
          <w:color w:val="000000"/>
          <w:sz w:val="32"/>
          <w:szCs w:val="32"/>
        </w:rPr>
        <w:t>万元，主要用于：办公费、印刷费、邮电费、差旅费、公务接待费、工会经费、公务用车运行维护费、其他交通费用、其他商品和服务支出</w:t>
      </w:r>
      <w:r>
        <w:rPr>
          <w:rFonts w:hint="eastAsia" w:ascii="仿宋_GB2312" w:hAnsi="宋体" w:eastAsia="仿宋_GB2312"/>
          <w:color w:val="000000"/>
          <w:sz w:val="32"/>
          <w:szCs w:val="32"/>
          <w:lang w:val="en-US" w:eastAsia="zh-CN"/>
        </w:rPr>
        <w:t>。</w:t>
      </w:r>
    </w:p>
    <w:p>
      <w:pPr>
        <w:numPr>
          <w:ilvl w:val="0"/>
          <w:numId w:val="1"/>
        </w:numPr>
        <w:ind w:left="0" w:leftChars="0"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对个人和家庭的补助支出44.21</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，主要用于：</w:t>
      </w:r>
      <w:r>
        <w:rPr>
          <w:rFonts w:hint="eastAsia" w:ascii="仿宋_GB2312" w:hAnsi="宋体" w:eastAsia="仿宋_GB2312"/>
          <w:color w:val="000000"/>
          <w:sz w:val="32"/>
          <w:szCs w:val="32"/>
        </w:rPr>
        <w:t>离休费</w:t>
      </w:r>
      <w:r>
        <w:rPr>
          <w:rFonts w:hint="eastAsia" w:ascii="仿宋_GB2312" w:hAnsi="宋体" w:eastAsia="仿宋_GB2312"/>
          <w:color w:val="000000"/>
          <w:sz w:val="32"/>
          <w:szCs w:val="32"/>
          <w:lang w:eastAsia="zh-CN"/>
        </w:rPr>
        <w:t>、退休费、奖励金。</w:t>
      </w:r>
    </w:p>
    <w:p>
      <w:pPr>
        <w:numPr>
          <w:ilvl w:val="0"/>
          <w:numId w:val="1"/>
        </w:numPr>
        <w:ind w:left="0" w:leftChars="0" w:firstLine="640" w:firstLineChars="200"/>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资本性支出（基本建设）支出3万元，</w:t>
      </w:r>
      <w:r>
        <w:rPr>
          <w:rFonts w:hint="eastAsia" w:ascii="仿宋_GB2312" w:hAnsi="宋体" w:eastAsia="仿宋_GB2312"/>
          <w:color w:val="000000"/>
          <w:sz w:val="32"/>
          <w:szCs w:val="32"/>
          <w:lang w:eastAsia="zh-CN"/>
        </w:rPr>
        <w:t>主要用于：办公设备购置。</w:t>
      </w:r>
      <w:bookmarkStart w:id="0" w:name="_GoBack"/>
      <w:bookmarkEnd w:id="0"/>
    </w:p>
    <w:p>
      <w:pPr>
        <w:ind w:firstLine="640" w:firstLineChars="200"/>
        <w:rPr>
          <w:rFonts w:hint="eastAsia" w:ascii="黑体" w:hAnsi="黑体" w:eastAsia="黑体"/>
          <w:sz w:val="32"/>
          <w:szCs w:val="32"/>
        </w:rPr>
      </w:pPr>
      <w:r>
        <w:rPr>
          <w:rFonts w:hint="eastAsia" w:ascii="黑体" w:hAnsi="黑体" w:eastAsia="黑体"/>
          <w:sz w:val="32"/>
          <w:szCs w:val="32"/>
        </w:rPr>
        <w:t>五、</w:t>
      </w:r>
      <w:r>
        <w:rPr>
          <w:rFonts w:ascii="黑体" w:hAnsi="黑体" w:eastAsia="黑体"/>
          <w:sz w:val="32"/>
          <w:szCs w:val="32"/>
        </w:rPr>
        <w:t>“三公”经费预算</w:t>
      </w:r>
      <w:r>
        <w:rPr>
          <w:rFonts w:hint="eastAsia" w:ascii="黑体" w:hAnsi="黑体" w:eastAsia="黑体"/>
          <w:sz w:val="32"/>
          <w:szCs w:val="32"/>
        </w:rPr>
        <w:t>情况说明</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2022年“三公”经费财政拨款预算为</w:t>
      </w:r>
      <w:r>
        <w:rPr>
          <w:rFonts w:hint="eastAsia" w:ascii="仿宋_GB2312" w:eastAsia="仿宋_GB2312"/>
          <w:color w:val="000000"/>
          <w:sz w:val="32"/>
          <w:szCs w:val="32"/>
          <w:lang w:val="en-US" w:eastAsia="zh-CN"/>
        </w:rPr>
        <w:t>14.6</w:t>
      </w:r>
      <w:r>
        <w:rPr>
          <w:rFonts w:ascii="仿宋_GB2312" w:eastAsia="仿宋_GB2312"/>
          <w:color w:val="000000"/>
          <w:sz w:val="32"/>
          <w:szCs w:val="32"/>
        </w:rPr>
        <w:t>万元，包括</w:t>
      </w:r>
      <w:r>
        <w:rPr>
          <w:rFonts w:hint="eastAsia" w:ascii="仿宋_GB2312" w:eastAsia="仿宋_GB2312"/>
          <w:color w:val="000000"/>
          <w:sz w:val="32"/>
          <w:szCs w:val="32"/>
          <w:lang w:eastAsia="zh-CN"/>
        </w:rPr>
        <w:t>大连金普新区党工委组织部</w:t>
      </w:r>
      <w:r>
        <w:rPr>
          <w:rFonts w:ascii="仿宋_GB2312" w:eastAsia="仿宋_GB2312"/>
          <w:color w:val="000000"/>
          <w:sz w:val="32"/>
          <w:szCs w:val="32"/>
        </w:rPr>
        <w:t>本部使用</w:t>
      </w:r>
      <w:r>
        <w:rPr>
          <w:rFonts w:hint="eastAsia" w:ascii="仿宋_GB2312" w:eastAsia="仿宋_GB2312"/>
          <w:color w:val="000000"/>
          <w:sz w:val="32"/>
          <w:szCs w:val="32"/>
          <w:lang w:eastAsia="zh-CN"/>
        </w:rPr>
        <w:t>区</w:t>
      </w:r>
      <w:r>
        <w:rPr>
          <w:rFonts w:ascii="仿宋_GB2312" w:eastAsia="仿宋_GB2312"/>
          <w:color w:val="000000"/>
          <w:sz w:val="32"/>
          <w:szCs w:val="32"/>
        </w:rPr>
        <w:t>级财政拨款预算安排的因公出国（境）费、公务接待费、公务用车购置及运行费，比2021年预算</w:t>
      </w:r>
      <w:r>
        <w:rPr>
          <w:rFonts w:hint="eastAsia" w:ascii="仿宋_GB2312" w:eastAsia="仿宋_GB2312"/>
          <w:color w:val="000000"/>
          <w:sz w:val="32"/>
          <w:szCs w:val="32"/>
        </w:rPr>
        <w:t>增加</w:t>
      </w:r>
      <w:r>
        <w:rPr>
          <w:rFonts w:hint="eastAsia" w:ascii="仿宋_GB2312" w:eastAsia="仿宋_GB2312"/>
          <w:color w:val="000000"/>
          <w:sz w:val="32"/>
          <w:szCs w:val="32"/>
          <w:lang w:val="en-US" w:eastAsia="zh-CN"/>
        </w:rPr>
        <w:t>5.8</w:t>
      </w:r>
      <w:r>
        <w:rPr>
          <w:rFonts w:ascii="仿宋_GB2312" w:eastAsia="仿宋_GB2312"/>
          <w:color w:val="000000"/>
          <w:sz w:val="32"/>
          <w:szCs w:val="32"/>
        </w:rPr>
        <w:t xml:space="preserve">万元。其中： </w:t>
      </w:r>
    </w:p>
    <w:p>
      <w:pPr>
        <w:ind w:firstLine="660"/>
        <w:rPr>
          <w:rFonts w:hint="eastAsia" w:ascii="仿宋_GB2312" w:eastAsia="仿宋_GB2312"/>
          <w:color w:val="000000"/>
          <w:sz w:val="32"/>
          <w:szCs w:val="32"/>
        </w:rPr>
      </w:pPr>
      <w:r>
        <w:rPr>
          <w:rFonts w:ascii="仿宋_GB2312" w:eastAsia="仿宋_GB2312"/>
          <w:color w:val="000000"/>
          <w:sz w:val="32"/>
          <w:szCs w:val="32"/>
        </w:rPr>
        <w:t>因公出国（境）费预算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万元，主要安排机关及下属预算单位人员的国际合作交流、重大项目洽谈、境外培训研修等的国际旅费、国外城市间交通费、住宿费、伙食费、公杂费等支出。</w:t>
      </w:r>
      <w:r>
        <w:rPr>
          <w:rFonts w:hint="eastAsia" w:ascii="仿宋_GB2312" w:eastAsia="仿宋_GB2312"/>
          <w:color w:val="000000"/>
          <w:sz w:val="32"/>
          <w:szCs w:val="32"/>
          <w:lang w:eastAsia="zh-CN"/>
        </w:rPr>
        <w:t>与</w:t>
      </w:r>
      <w:r>
        <w:rPr>
          <w:rFonts w:ascii="仿宋_GB2312" w:eastAsia="仿宋_GB2312"/>
          <w:color w:val="000000"/>
          <w:sz w:val="32"/>
          <w:szCs w:val="32"/>
        </w:rPr>
        <w:t>2021年预算</w:t>
      </w:r>
      <w:r>
        <w:rPr>
          <w:rFonts w:hint="eastAsia" w:ascii="仿宋_GB2312" w:eastAsia="仿宋_GB2312"/>
          <w:color w:val="000000"/>
          <w:sz w:val="32"/>
          <w:szCs w:val="32"/>
          <w:lang w:eastAsia="zh-CN"/>
        </w:rPr>
        <w:t>持平，</w:t>
      </w:r>
      <w:r>
        <w:rPr>
          <w:rFonts w:hint="eastAsia" w:ascii="仿宋_GB2312" w:eastAsia="仿宋_GB2312"/>
          <w:sz w:val="32"/>
          <w:szCs w:val="32"/>
        </w:rPr>
        <w:t>主要原因是本部门</w:t>
      </w:r>
      <w:r>
        <w:rPr>
          <w:rFonts w:hint="eastAsia" w:ascii="仿宋_GB2312" w:eastAsia="仿宋_GB2312"/>
          <w:sz w:val="32"/>
          <w:szCs w:val="32"/>
          <w:lang w:eastAsia="zh-CN"/>
        </w:rPr>
        <w:t>一般</w:t>
      </w:r>
      <w:r>
        <w:rPr>
          <w:rFonts w:hint="eastAsia" w:ascii="仿宋_GB2312" w:eastAsia="仿宋_GB2312"/>
          <w:sz w:val="32"/>
          <w:szCs w:val="32"/>
        </w:rPr>
        <w:t>无出国任务。</w:t>
      </w:r>
      <w:r>
        <w:rPr>
          <w:rFonts w:ascii="仿宋_GB2312" w:eastAsia="仿宋_GB2312"/>
          <w:sz w:val="32"/>
          <w:szCs w:val="32"/>
        </w:rPr>
        <w:t xml:space="preserve"> </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公务接待费预算</w:t>
      </w:r>
      <w:r>
        <w:rPr>
          <w:rFonts w:hint="eastAsia" w:ascii="仿宋_GB2312" w:eastAsia="仿宋_GB2312"/>
          <w:color w:val="000000"/>
          <w:sz w:val="32"/>
          <w:szCs w:val="32"/>
          <w:lang w:val="en-US" w:eastAsia="zh-CN"/>
        </w:rPr>
        <w:t>3</w:t>
      </w:r>
      <w:r>
        <w:rPr>
          <w:rFonts w:ascii="仿宋_GB2312" w:eastAsia="仿宋_GB2312"/>
          <w:color w:val="000000"/>
          <w:sz w:val="32"/>
          <w:szCs w:val="32"/>
        </w:rPr>
        <w:t>万元，主要安排重大政策调研、专项检查等执行公务或开展业务所需住宿费、交通费、伙食费等支出</w:t>
      </w:r>
      <w:r>
        <w:rPr>
          <w:rFonts w:hint="eastAsia" w:ascii="仿宋_GB2312" w:eastAsia="仿宋_GB2312"/>
          <w:color w:val="000000"/>
          <w:sz w:val="32"/>
          <w:szCs w:val="32"/>
          <w:lang w:eastAsia="zh-CN"/>
        </w:rPr>
        <w:t>，与</w:t>
      </w:r>
      <w:r>
        <w:rPr>
          <w:rFonts w:ascii="仿宋_GB2312" w:eastAsia="仿宋_GB2312"/>
          <w:color w:val="000000"/>
          <w:sz w:val="32"/>
          <w:szCs w:val="32"/>
        </w:rPr>
        <w:t>2021年预算</w:t>
      </w:r>
      <w:r>
        <w:rPr>
          <w:rFonts w:hint="eastAsia" w:ascii="仿宋_GB2312" w:eastAsia="仿宋_GB2312"/>
          <w:color w:val="000000"/>
          <w:sz w:val="32"/>
          <w:szCs w:val="32"/>
          <w:lang w:eastAsia="zh-CN"/>
        </w:rPr>
        <w:t>持平，</w:t>
      </w:r>
      <w:r>
        <w:rPr>
          <w:rFonts w:hint="eastAsia" w:ascii="仿宋_GB2312" w:eastAsia="仿宋_GB2312"/>
          <w:sz w:val="32"/>
          <w:szCs w:val="32"/>
        </w:rPr>
        <w:t>主要原因是每年公务接待费用相对稳定</w:t>
      </w:r>
      <w:r>
        <w:rPr>
          <w:rFonts w:ascii="仿宋_GB2312" w:eastAsia="仿宋_GB2312"/>
          <w:sz w:val="32"/>
          <w:szCs w:val="32"/>
        </w:rPr>
        <w:t>。</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公务用车购置及运行费预算</w:t>
      </w:r>
      <w:r>
        <w:rPr>
          <w:rFonts w:hint="eastAsia" w:ascii="仿宋_GB2312" w:eastAsia="仿宋_GB2312"/>
          <w:color w:val="000000"/>
          <w:sz w:val="32"/>
          <w:szCs w:val="32"/>
          <w:lang w:val="en-US" w:eastAsia="zh-CN"/>
        </w:rPr>
        <w:t>11.6</w:t>
      </w:r>
      <w:r>
        <w:rPr>
          <w:rFonts w:ascii="仿宋_GB2312" w:eastAsia="仿宋_GB2312"/>
          <w:color w:val="000000"/>
          <w:sz w:val="32"/>
          <w:szCs w:val="32"/>
        </w:rPr>
        <w:t>万元</w:t>
      </w:r>
      <w:r>
        <w:rPr>
          <w:rFonts w:hint="eastAsia" w:ascii="仿宋_GB2312" w:eastAsia="仿宋_GB2312"/>
          <w:color w:val="000000"/>
          <w:sz w:val="32"/>
          <w:szCs w:val="32"/>
        </w:rPr>
        <w:t>,</w:t>
      </w:r>
      <w:r>
        <w:rPr>
          <w:rFonts w:ascii="仿宋_GB2312" w:eastAsia="仿宋_GB2312"/>
          <w:color w:val="000000"/>
          <w:sz w:val="32"/>
          <w:szCs w:val="32"/>
        </w:rPr>
        <w:t>主要用于安排市内因公出差、公务文件交换、日常工作开展等所需公务用车燃料费、维修费、过路过桥费、保险费等支出</w:t>
      </w:r>
      <w:r>
        <w:rPr>
          <w:rFonts w:hint="eastAsia" w:ascii="仿宋_GB2312" w:eastAsia="仿宋_GB2312"/>
          <w:color w:val="000000"/>
          <w:sz w:val="32"/>
          <w:szCs w:val="32"/>
        </w:rPr>
        <w:t>。</w:t>
      </w:r>
      <w:r>
        <w:rPr>
          <w:rFonts w:ascii="仿宋_GB2312" w:eastAsia="仿宋_GB2312"/>
          <w:color w:val="000000"/>
          <w:sz w:val="32"/>
          <w:szCs w:val="32"/>
        </w:rPr>
        <w:t>其中，公务用车购置费</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w:t>
      </w:r>
      <w:r>
        <w:rPr>
          <w:rFonts w:hint="eastAsia" w:ascii="仿宋_GB2312" w:eastAsia="仿宋_GB2312"/>
          <w:color w:val="000000"/>
          <w:sz w:val="32"/>
          <w:szCs w:val="32"/>
          <w:lang w:eastAsia="zh-CN"/>
        </w:rPr>
        <w:t>与</w:t>
      </w:r>
      <w:r>
        <w:rPr>
          <w:rFonts w:ascii="仿宋_GB2312" w:eastAsia="仿宋_GB2312"/>
          <w:color w:val="000000"/>
          <w:sz w:val="32"/>
          <w:szCs w:val="32"/>
        </w:rPr>
        <w:t>2021年预算</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无购车计划</w:t>
      </w:r>
      <w:r>
        <w:rPr>
          <w:rFonts w:hint="eastAsia" w:ascii="仿宋_GB2312" w:eastAsia="仿宋_GB2312"/>
          <w:color w:val="000000"/>
          <w:sz w:val="32"/>
          <w:szCs w:val="32"/>
        </w:rPr>
        <w:t>。</w:t>
      </w:r>
      <w:r>
        <w:rPr>
          <w:rFonts w:ascii="仿宋_GB2312" w:eastAsia="仿宋_GB2312"/>
          <w:color w:val="000000"/>
          <w:sz w:val="32"/>
          <w:szCs w:val="32"/>
        </w:rPr>
        <w:t>公务用车运行费</w:t>
      </w:r>
      <w:r>
        <w:rPr>
          <w:rFonts w:hint="eastAsia" w:ascii="仿宋_GB2312" w:eastAsia="仿宋_GB2312"/>
          <w:color w:val="000000"/>
          <w:sz w:val="32"/>
          <w:szCs w:val="32"/>
          <w:lang w:val="en-US" w:eastAsia="zh-CN"/>
        </w:rPr>
        <w:t>11.6</w:t>
      </w:r>
      <w:r>
        <w:rPr>
          <w:rFonts w:ascii="仿宋_GB2312" w:eastAsia="仿宋_GB2312"/>
          <w:color w:val="000000"/>
          <w:sz w:val="32"/>
          <w:szCs w:val="32"/>
        </w:rPr>
        <w:t>万元</w:t>
      </w:r>
      <w:r>
        <w:rPr>
          <w:rFonts w:hint="eastAsia" w:ascii="仿宋_GB2312" w:eastAsia="仿宋_GB2312"/>
          <w:color w:val="000000"/>
          <w:sz w:val="32"/>
          <w:szCs w:val="32"/>
        </w:rPr>
        <w:t>，比</w:t>
      </w:r>
      <w:r>
        <w:rPr>
          <w:rFonts w:ascii="仿宋_GB2312" w:eastAsia="仿宋_GB2312"/>
          <w:color w:val="000000"/>
          <w:sz w:val="32"/>
          <w:szCs w:val="32"/>
        </w:rPr>
        <w:t>2021年预算</w:t>
      </w:r>
      <w:r>
        <w:rPr>
          <w:rFonts w:hint="eastAsia" w:ascii="仿宋_GB2312" w:eastAsia="仿宋_GB2312"/>
          <w:color w:val="000000"/>
          <w:sz w:val="32"/>
          <w:szCs w:val="32"/>
        </w:rPr>
        <w:t>增加</w:t>
      </w:r>
      <w:r>
        <w:rPr>
          <w:rFonts w:hint="eastAsia" w:ascii="仿宋_GB2312" w:eastAsia="仿宋_GB2312"/>
          <w:color w:val="000000"/>
          <w:sz w:val="32"/>
          <w:szCs w:val="32"/>
          <w:lang w:val="en-US" w:eastAsia="zh-CN"/>
        </w:rPr>
        <w:t>5.8</w:t>
      </w:r>
      <w:r>
        <w:rPr>
          <w:rFonts w:ascii="仿宋_GB2312" w:eastAsia="仿宋_GB2312"/>
          <w:color w:val="000000"/>
          <w:sz w:val="32"/>
          <w:szCs w:val="32"/>
        </w:rPr>
        <w:t>万元</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公务活动较多，需要增加部分交通费用</w:t>
      </w:r>
      <w:r>
        <w:rPr>
          <w:rFonts w:hint="eastAsia" w:ascii="仿宋_GB2312" w:eastAsia="仿宋_GB2312"/>
          <w:color w:val="000000"/>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六</w:t>
      </w:r>
      <w:r>
        <w:rPr>
          <w:rFonts w:ascii="黑体" w:hAnsi="黑体" w:eastAsia="黑体"/>
          <w:sz w:val="32"/>
          <w:szCs w:val="32"/>
        </w:rPr>
        <w:t>、政府</w:t>
      </w:r>
      <w:r>
        <w:rPr>
          <w:rFonts w:hint="eastAsia" w:ascii="黑体" w:hAnsi="黑体" w:eastAsia="黑体"/>
          <w:sz w:val="32"/>
          <w:szCs w:val="32"/>
        </w:rPr>
        <w:t>性基金预算支出预算情况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2022年本部门无政府性基金预算。</w:t>
      </w:r>
    </w:p>
    <w:p>
      <w:pPr>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国有资本经营预算支出预算</w:t>
      </w:r>
      <w:r>
        <w:rPr>
          <w:rFonts w:ascii="黑体" w:hAnsi="黑体" w:eastAsia="黑体"/>
          <w:sz w:val="32"/>
          <w:szCs w:val="32"/>
        </w:rPr>
        <w:t>情况</w:t>
      </w:r>
    </w:p>
    <w:p>
      <w:pPr>
        <w:ind w:firstLine="640" w:firstLineChars="200"/>
        <w:rPr>
          <w:rFonts w:hint="eastAsia" w:ascii="黑体" w:hAnsi="黑体" w:eastAsia="黑体"/>
          <w:sz w:val="32"/>
          <w:szCs w:val="32"/>
        </w:rPr>
      </w:pPr>
      <w:r>
        <w:rPr>
          <w:rFonts w:hint="eastAsia" w:ascii="仿宋_GB2312" w:eastAsia="仿宋_GB2312"/>
          <w:color w:val="000000"/>
          <w:sz w:val="32"/>
          <w:szCs w:val="32"/>
        </w:rPr>
        <w:t>2022年度本部门无国有资本经营预算</w:t>
      </w:r>
      <w:r>
        <w:rPr>
          <w:rFonts w:ascii="仿宋_GB2312" w:eastAsia="仿宋_GB2312"/>
          <w:color w:val="000000"/>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八、其他重要事项的情况</w:t>
      </w:r>
      <w:r>
        <w:rPr>
          <w:rFonts w:ascii="黑体" w:hAnsi="黑体" w:eastAsia="黑体"/>
          <w:sz w:val="32"/>
          <w:szCs w:val="32"/>
        </w:rPr>
        <w:t xml:space="preserve">说明 </w:t>
      </w:r>
    </w:p>
    <w:p>
      <w:pPr>
        <w:ind w:firstLine="643" w:firstLineChars="200"/>
        <w:outlineLvl w:val="0"/>
        <w:rPr>
          <w:rFonts w:hint="eastAsia" w:ascii="楷体_GB2312" w:hAnsi="宋体" w:eastAsia="楷体_GB2312" w:cs="黑体"/>
          <w:b/>
          <w:color w:val="000000"/>
          <w:sz w:val="32"/>
          <w:szCs w:val="32"/>
          <w:lang w:eastAsia="zh-CN"/>
        </w:rPr>
      </w:pPr>
      <w:r>
        <w:rPr>
          <w:rFonts w:hint="eastAsia" w:ascii="楷体_GB2312" w:hAnsi="宋体" w:eastAsia="楷体_GB2312" w:cs="黑体"/>
          <w:b/>
          <w:color w:val="000000"/>
          <w:sz w:val="32"/>
          <w:szCs w:val="32"/>
        </w:rPr>
        <w:t>（一</w:t>
      </w:r>
      <w:r>
        <w:rPr>
          <w:rFonts w:ascii="楷体_GB2312" w:hAnsi="宋体" w:eastAsia="楷体_GB2312" w:cs="黑体"/>
          <w:b/>
          <w:color w:val="000000"/>
          <w:sz w:val="32"/>
          <w:szCs w:val="32"/>
        </w:rPr>
        <w:t>）</w:t>
      </w:r>
      <w:r>
        <w:rPr>
          <w:rFonts w:hint="eastAsia" w:ascii="楷体_GB2312" w:hAnsi="宋体" w:eastAsia="楷体_GB2312" w:cs="黑体"/>
          <w:b/>
          <w:color w:val="000000"/>
          <w:sz w:val="32"/>
          <w:szCs w:val="32"/>
          <w:lang w:eastAsia="zh-CN"/>
        </w:rPr>
        <w:t>项目情况说明</w:t>
      </w:r>
    </w:p>
    <w:p>
      <w:pPr>
        <w:ind w:firstLine="643" w:firstLineChars="200"/>
        <w:outlineLvl w:val="0"/>
        <w:rPr>
          <w:rFonts w:hint="eastAsia" w:ascii="楷体_GB2312" w:hAnsi="宋体" w:eastAsia="楷体_GB2312" w:cs="黑体"/>
          <w:b/>
          <w:color w:val="000000"/>
          <w:sz w:val="32"/>
          <w:szCs w:val="32"/>
          <w:lang w:eastAsia="zh-CN"/>
        </w:rPr>
      </w:pPr>
      <w:r>
        <w:rPr>
          <w:rFonts w:hint="eastAsia" w:ascii="楷体_GB2312" w:hAnsi="宋体" w:eastAsia="楷体_GB2312" w:cs="黑体"/>
          <w:b/>
          <w:color w:val="000000"/>
          <w:sz w:val="32"/>
          <w:szCs w:val="32"/>
          <w:lang w:eastAsia="zh-CN"/>
        </w:rPr>
        <w:t>项目一：干部教育培训资金</w:t>
      </w:r>
    </w:p>
    <w:p>
      <w:pPr>
        <w:ind w:firstLine="643" w:firstLineChars="200"/>
        <w:outlineLvl w:val="0"/>
        <w:rPr>
          <w:rFonts w:ascii="仿宋_GB2312" w:eastAsia="仿宋_GB2312"/>
          <w:b/>
          <w:bCs/>
          <w:color w:val="000000"/>
          <w:sz w:val="32"/>
          <w:szCs w:val="32"/>
        </w:rPr>
      </w:pPr>
      <w:r>
        <w:rPr>
          <w:rFonts w:hint="eastAsia" w:ascii="仿宋_GB2312" w:eastAsia="仿宋_GB2312"/>
          <w:b/>
          <w:bCs/>
          <w:color w:val="000000"/>
          <w:sz w:val="32"/>
          <w:szCs w:val="32"/>
        </w:rPr>
        <w:t>1、项目</w:t>
      </w:r>
      <w:r>
        <w:rPr>
          <w:rFonts w:ascii="仿宋_GB2312" w:eastAsia="仿宋_GB2312"/>
          <w:b/>
          <w:bCs/>
          <w:color w:val="000000"/>
          <w:sz w:val="32"/>
          <w:szCs w:val="32"/>
        </w:rPr>
        <w:t>概述</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color w:val="000000"/>
          <w:sz w:val="32"/>
          <w:szCs w:val="32"/>
        </w:rPr>
        <w:t>培养造就忠诚干净担当的高素质专业化干部队伍，</w:t>
      </w:r>
      <w:r>
        <w:rPr>
          <w:rFonts w:hint="eastAsia" w:ascii="仿宋_GB2312" w:hAnsi="仿宋_GB2312" w:eastAsia="仿宋_GB2312" w:cs="仿宋_GB2312"/>
          <w:sz w:val="32"/>
          <w:szCs w:val="32"/>
        </w:rPr>
        <w:t>采取集中轮训、专题研讨、辅导 讲座等形式，抓好干部培训</w:t>
      </w:r>
      <w:r>
        <w:rPr>
          <w:rFonts w:hint="eastAsia" w:ascii="仿宋_GB2312" w:hAnsi="仿宋_GB2312" w:eastAsia="仿宋_GB2312" w:cs="仿宋_GB2312"/>
          <w:sz w:val="32"/>
          <w:szCs w:val="32"/>
          <w:lang w:eastAsia="zh-CN"/>
        </w:rPr>
        <w:t>。</w:t>
      </w:r>
    </w:p>
    <w:p>
      <w:pPr>
        <w:ind w:firstLine="643" w:firstLineChars="200"/>
        <w:outlineLvl w:val="0"/>
        <w:rPr>
          <w:rFonts w:hint="eastAsia" w:ascii="仿宋_GB2312" w:eastAsia="仿宋_GB2312"/>
          <w:b/>
          <w:bCs/>
          <w:color w:val="000000"/>
          <w:sz w:val="32"/>
          <w:szCs w:val="32"/>
        </w:rPr>
      </w:pPr>
      <w:r>
        <w:rPr>
          <w:rFonts w:hint="eastAsia" w:ascii="仿宋_GB2312" w:eastAsia="仿宋_GB2312"/>
          <w:b/>
          <w:bCs/>
          <w:color w:val="000000"/>
          <w:sz w:val="32"/>
          <w:szCs w:val="32"/>
        </w:rPr>
        <w:t>2、立项依据</w:t>
      </w:r>
    </w:p>
    <w:p>
      <w:pPr>
        <w:keepNext w:val="0"/>
        <w:keepLines w:val="0"/>
        <w:widowControl/>
        <w:suppressLineNumbers w:val="0"/>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rPr>
        <w:t xml:space="preserve">中中共大连市委关于印发 《大连市贯彻落实 &lt;2018—2022年辽宁省干部教育培训规划&gt; </w:t>
      </w:r>
      <w:r>
        <w:rPr>
          <w:rFonts w:hint="eastAsia" w:ascii="仿宋_GB2312" w:eastAsia="仿宋_GB2312"/>
          <w:color w:val="000000"/>
          <w:sz w:val="32"/>
          <w:szCs w:val="32"/>
          <w:lang w:eastAsia="zh-CN"/>
        </w:rPr>
        <w:t>实施意见</w:t>
      </w:r>
      <w:r>
        <w:rPr>
          <w:rFonts w:hint="eastAsia" w:ascii="仿宋_GB2312" w:eastAsia="仿宋_GB2312"/>
          <w:color w:val="000000"/>
          <w:sz w:val="32"/>
          <w:szCs w:val="32"/>
          <w:lang w:val="en-US" w:eastAsia="zh-CN"/>
        </w:rPr>
        <w:t>》的通知（大委发 〔2019</w:t>
      </w:r>
      <w:r>
        <w:rPr>
          <w:rFonts w:hint="default" w:ascii="仿宋_GB2312" w:eastAsia="仿宋_GB2312"/>
          <w:color w:val="000000"/>
          <w:sz w:val="32"/>
          <w:szCs w:val="32"/>
          <w:lang w:val="en-US" w:eastAsia="zh-CN"/>
        </w:rPr>
        <w:t>〕3号</w:t>
      </w:r>
      <w:r>
        <w:rPr>
          <w:rFonts w:hint="eastAsia" w:ascii="仿宋_GB2312" w:eastAsia="仿宋_GB2312"/>
          <w:color w:val="000000"/>
          <w:sz w:val="32"/>
          <w:szCs w:val="32"/>
          <w:lang w:val="en-US" w:eastAsia="zh-CN"/>
        </w:rPr>
        <w:t>）</w:t>
      </w:r>
    </w:p>
    <w:p>
      <w:pPr>
        <w:ind w:firstLine="643" w:firstLineChars="200"/>
        <w:outlineLvl w:val="0"/>
        <w:rPr>
          <w:rFonts w:hint="eastAsia" w:ascii="仿宋_GB2312" w:eastAsia="仿宋_GB2312"/>
          <w:b/>
          <w:bCs/>
          <w:color w:val="000000"/>
          <w:sz w:val="32"/>
          <w:szCs w:val="32"/>
        </w:rPr>
      </w:pPr>
      <w:r>
        <w:rPr>
          <w:rFonts w:hint="eastAsia" w:ascii="仿宋_GB2312" w:eastAsia="仿宋_GB2312"/>
          <w:b/>
          <w:bCs/>
          <w:color w:val="000000"/>
          <w:sz w:val="32"/>
          <w:szCs w:val="32"/>
        </w:rPr>
        <w:t>3、实施主体</w:t>
      </w:r>
    </w:p>
    <w:p>
      <w:pPr>
        <w:numPr>
          <w:ilvl w:val="0"/>
          <w:numId w:val="0"/>
        </w:numPr>
        <w:ind w:left="709" w:leftChars="0"/>
        <w:outlineLvl w:val="0"/>
        <w:rPr>
          <w:rFonts w:ascii="楷体_GB2312" w:hAnsi="宋体" w:eastAsia="楷体_GB2312" w:cs="黑体"/>
          <w:b/>
          <w:color w:val="000000"/>
          <w:sz w:val="30"/>
          <w:szCs w:val="30"/>
        </w:rPr>
      </w:pPr>
      <w:r>
        <w:rPr>
          <w:rFonts w:hint="eastAsia" w:ascii="仿宋_GB2312" w:eastAsia="仿宋_GB2312"/>
          <w:color w:val="000000"/>
          <w:sz w:val="32"/>
          <w:szCs w:val="32"/>
          <w:lang w:eastAsia="zh-CN"/>
        </w:rPr>
        <w:t>大连金普新区党工委组织部</w:t>
      </w:r>
    </w:p>
    <w:p>
      <w:pPr>
        <w:numPr>
          <w:ilvl w:val="0"/>
          <w:numId w:val="2"/>
        </w:numPr>
        <w:outlineLvl w:val="0"/>
        <w:rPr>
          <w:rFonts w:ascii="楷体_GB2312" w:hAnsi="宋体" w:eastAsia="楷体_GB2312" w:cs="黑体"/>
          <w:b/>
          <w:bCs/>
          <w:color w:val="000000"/>
          <w:sz w:val="30"/>
          <w:szCs w:val="30"/>
        </w:rPr>
      </w:pPr>
      <w:r>
        <w:rPr>
          <w:rFonts w:hint="eastAsia" w:ascii="仿宋_GB2312" w:eastAsia="仿宋_GB2312"/>
          <w:b/>
          <w:bCs/>
          <w:color w:val="000000"/>
          <w:sz w:val="32"/>
          <w:szCs w:val="32"/>
        </w:rPr>
        <w:t>实施</w:t>
      </w:r>
      <w:r>
        <w:rPr>
          <w:rFonts w:ascii="仿宋_GB2312" w:eastAsia="仿宋_GB2312"/>
          <w:b/>
          <w:bCs/>
          <w:color w:val="000000"/>
          <w:sz w:val="32"/>
          <w:szCs w:val="32"/>
        </w:rPr>
        <w:t>方案</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按照《金普新区2018—2022年干部教育培训规划》要求，坚持“围绕中心、提供保障、重点推进、增强实效”的培训思路，加强全区干部的思想淬炼、政治历练、实践锻炼和专业训练，为全力推动新区高质量发展、高速度发展培养一支忠诚干净担当的高素质干部队伍。</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习近平新时代中国特色社会主义思想教育培训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培训对象：全体公务员</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培训形式：线上学习、集中轮训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培训时间：4月、部分时间待定</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年轻干部理想信念宗旨教育计划</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培训对象：部分科级干部</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培训形式：线上学习、集中轮训、集中培训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培训时间：3至4月</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任职培训计划</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培训形式：线上学习、集中培训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培训时间：9月</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公务员系列培训计划</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培训对象：科级及以下公务员</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培训形式：集中轮训、线上学习、集中培训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培训时间：5月</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对标上海“双招双引”培训计划</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 xml:space="preserve">培训对象：区管领导干部 </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 xml:space="preserve">培训形式：外出培训 </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培训时间：9至11月</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基层干部专业化能力提升培训计划</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培训对象：基层干部</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培训形式：专题讲座、线上培训、外出培训、集中轮训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培训时间：3-7月、11月</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干部专业化能力培训计划</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培训对象：各级干部</w:t>
      </w:r>
    </w:p>
    <w:p>
      <w:pPr>
        <w:ind w:firstLine="640" w:firstLineChars="200"/>
        <w:rPr>
          <w:rFonts w:hint="eastAsia" w:ascii="仿宋_GB2312" w:eastAsia="仿宋_GB2312"/>
          <w:b/>
          <w:bCs/>
          <w:color w:val="000000"/>
          <w:sz w:val="32"/>
          <w:szCs w:val="32"/>
        </w:rPr>
      </w:pPr>
      <w:r>
        <w:rPr>
          <w:rFonts w:hint="eastAsia" w:ascii="仿宋_GB2312" w:eastAsia="仿宋_GB2312"/>
          <w:b w:val="0"/>
          <w:bCs w:val="0"/>
          <w:color w:val="000000"/>
          <w:sz w:val="32"/>
          <w:szCs w:val="32"/>
        </w:rPr>
        <w:t>培训形式：专题讲座、专题培训、线上培训、集中轮训</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培训时间：3-11月</w:t>
      </w:r>
    </w:p>
    <w:p>
      <w:pPr>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5、实施周期</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2022年1月1日至2022年12月31日</w:t>
      </w:r>
      <w:r>
        <w:rPr>
          <w:rFonts w:hint="eastAsia" w:ascii="仿宋_GB2312" w:eastAsia="仿宋_GB2312"/>
          <w:b w:val="0"/>
          <w:bCs w:val="0"/>
          <w:color w:val="000000"/>
          <w:sz w:val="32"/>
          <w:szCs w:val="32"/>
        </w:rPr>
        <w:t>。</w:t>
      </w:r>
    </w:p>
    <w:p>
      <w:pPr>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6、年度预算安排</w:t>
      </w:r>
    </w:p>
    <w:p>
      <w:pPr>
        <w:ind w:firstLine="640" w:firstLineChars="200"/>
        <w:rPr>
          <w:rFonts w:hint="eastAsia" w:ascii="仿宋_GB2312" w:eastAsia="仿宋_GB2312"/>
          <w:b/>
          <w:bCs/>
          <w:color w:val="000000"/>
          <w:sz w:val="32"/>
          <w:szCs w:val="32"/>
          <w:lang w:eastAsia="zh-CN"/>
        </w:rPr>
      </w:pPr>
      <w:r>
        <w:rPr>
          <w:rFonts w:hint="eastAsia" w:ascii="仿宋_GB2312" w:eastAsia="仿宋_GB2312"/>
          <w:b w:val="0"/>
          <w:bCs w:val="0"/>
          <w:color w:val="000000"/>
          <w:sz w:val="32"/>
          <w:szCs w:val="32"/>
          <w:lang w:val="en-US" w:eastAsia="zh-CN"/>
        </w:rPr>
        <w:t>2022年拟安排该项目一般公共预算160万元。</w:t>
      </w:r>
    </w:p>
    <w:p>
      <w:pPr>
        <w:ind w:firstLine="643" w:firstLineChars="200"/>
        <w:outlineLvl w:val="0"/>
        <w:rPr>
          <w:rFonts w:hint="eastAsia" w:ascii="楷体_GB2312" w:hAnsi="宋体" w:eastAsia="楷体_GB2312" w:cs="黑体"/>
          <w:b/>
          <w:color w:val="000000"/>
          <w:sz w:val="32"/>
          <w:szCs w:val="32"/>
          <w:lang w:eastAsia="zh-CN"/>
        </w:rPr>
      </w:pPr>
      <w:r>
        <w:rPr>
          <w:rFonts w:hint="eastAsia" w:ascii="楷体_GB2312" w:hAnsi="宋体" w:eastAsia="楷体_GB2312" w:cs="黑体"/>
          <w:b/>
          <w:color w:val="000000"/>
          <w:sz w:val="32"/>
          <w:szCs w:val="32"/>
          <w:lang w:eastAsia="zh-CN"/>
        </w:rPr>
        <w:t>项目二：村党组织活动经费</w:t>
      </w:r>
    </w:p>
    <w:p>
      <w:pPr>
        <w:ind w:firstLine="643" w:firstLineChars="200"/>
        <w:outlineLvl w:val="0"/>
        <w:rPr>
          <w:rFonts w:ascii="仿宋_GB2312" w:eastAsia="仿宋_GB2312"/>
          <w:b/>
          <w:bCs/>
          <w:color w:val="000000"/>
          <w:sz w:val="32"/>
          <w:szCs w:val="32"/>
        </w:rPr>
      </w:pPr>
      <w:r>
        <w:rPr>
          <w:rFonts w:hint="eastAsia" w:ascii="仿宋_GB2312" w:eastAsia="仿宋_GB2312"/>
          <w:b/>
          <w:bCs/>
          <w:color w:val="000000"/>
          <w:sz w:val="32"/>
          <w:szCs w:val="32"/>
        </w:rPr>
        <w:t>1、项目</w:t>
      </w:r>
      <w:r>
        <w:rPr>
          <w:rFonts w:ascii="仿宋_GB2312" w:eastAsia="仿宋_GB2312"/>
          <w:b/>
          <w:bCs/>
          <w:color w:val="000000"/>
          <w:sz w:val="32"/>
          <w:szCs w:val="32"/>
        </w:rPr>
        <w:t>概述</w:t>
      </w:r>
    </w:p>
    <w:p>
      <w:pPr>
        <w:ind w:firstLine="640" w:firstLineChars="200"/>
        <w:outlineLvl w:val="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解决村党组织活动经费不足，支持村党组织开展活动</w:t>
      </w:r>
    </w:p>
    <w:p>
      <w:pPr>
        <w:ind w:firstLine="643" w:firstLineChars="200"/>
        <w:outlineLvl w:val="0"/>
        <w:rPr>
          <w:rFonts w:hint="eastAsia" w:ascii="仿宋_GB2312" w:eastAsia="仿宋_GB2312"/>
          <w:b/>
          <w:bCs/>
          <w:color w:val="000000"/>
          <w:sz w:val="32"/>
          <w:szCs w:val="32"/>
        </w:rPr>
      </w:pPr>
      <w:r>
        <w:rPr>
          <w:rFonts w:hint="eastAsia" w:ascii="仿宋_GB2312" w:eastAsia="仿宋_GB2312"/>
          <w:b/>
          <w:bCs/>
          <w:color w:val="000000"/>
          <w:sz w:val="32"/>
          <w:szCs w:val="32"/>
        </w:rPr>
        <w:t>2、立项依据</w:t>
      </w:r>
    </w:p>
    <w:p>
      <w:pPr>
        <w:ind w:firstLine="640" w:firstLineChars="200"/>
        <w:outlineLvl w:val="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《大连市村党组织活动经费管理办法（试行）》</w:t>
      </w:r>
    </w:p>
    <w:p>
      <w:pPr>
        <w:ind w:firstLine="643" w:firstLineChars="200"/>
        <w:outlineLvl w:val="0"/>
        <w:rPr>
          <w:rFonts w:hint="eastAsia" w:ascii="仿宋_GB2312" w:eastAsia="仿宋_GB2312"/>
          <w:b/>
          <w:bCs/>
          <w:color w:val="000000"/>
          <w:sz w:val="32"/>
          <w:szCs w:val="32"/>
        </w:rPr>
      </w:pPr>
      <w:r>
        <w:rPr>
          <w:rFonts w:hint="eastAsia" w:ascii="仿宋_GB2312" w:eastAsia="仿宋_GB2312"/>
          <w:b/>
          <w:bCs/>
          <w:color w:val="000000"/>
          <w:sz w:val="32"/>
          <w:szCs w:val="32"/>
        </w:rPr>
        <w:t>3、实施主体</w:t>
      </w:r>
    </w:p>
    <w:p>
      <w:pPr>
        <w:ind w:firstLine="640" w:firstLineChars="200"/>
        <w:outlineLvl w:val="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各村党组织</w:t>
      </w:r>
    </w:p>
    <w:p>
      <w:pPr>
        <w:numPr>
          <w:ilvl w:val="0"/>
          <w:numId w:val="2"/>
        </w:numPr>
        <w:outlineLvl w:val="0"/>
        <w:rPr>
          <w:rFonts w:ascii="楷体_GB2312" w:hAnsi="宋体" w:eastAsia="楷体_GB2312" w:cs="黑体"/>
          <w:b/>
          <w:bCs/>
          <w:color w:val="000000"/>
          <w:sz w:val="30"/>
          <w:szCs w:val="30"/>
        </w:rPr>
      </w:pPr>
      <w:r>
        <w:rPr>
          <w:rFonts w:hint="eastAsia" w:ascii="仿宋_GB2312" w:eastAsia="仿宋_GB2312"/>
          <w:b/>
          <w:bCs/>
          <w:color w:val="000000"/>
          <w:sz w:val="32"/>
          <w:szCs w:val="32"/>
        </w:rPr>
        <w:t>实施</w:t>
      </w:r>
      <w:r>
        <w:rPr>
          <w:rFonts w:ascii="仿宋_GB2312" w:eastAsia="仿宋_GB2312"/>
          <w:b/>
          <w:bCs/>
          <w:color w:val="000000"/>
          <w:sz w:val="32"/>
          <w:szCs w:val="32"/>
        </w:rPr>
        <w:t>方案</w:t>
      </w:r>
    </w:p>
    <w:p>
      <w:pPr>
        <w:ind w:firstLine="640" w:firstLineChars="200"/>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12月底前拨付经费到位</w:t>
      </w:r>
    </w:p>
    <w:p>
      <w:pPr>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5、实施周期</w:t>
      </w:r>
    </w:p>
    <w:p>
      <w:pPr>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2022年1月1日至2022年12月31日</w:t>
      </w:r>
      <w:r>
        <w:rPr>
          <w:rFonts w:hint="eastAsia" w:ascii="仿宋_GB2312" w:eastAsia="仿宋_GB2312"/>
          <w:b w:val="0"/>
          <w:bCs w:val="0"/>
          <w:color w:val="000000"/>
          <w:sz w:val="32"/>
          <w:szCs w:val="32"/>
        </w:rPr>
        <w:t>。</w:t>
      </w:r>
    </w:p>
    <w:p>
      <w:pPr>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6、年度预算安排</w:t>
      </w:r>
    </w:p>
    <w:p>
      <w:pPr>
        <w:ind w:firstLine="640" w:firstLineChars="200"/>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2022年拟安排该项目一般公共预算189万元。</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 xml:space="preserve">）机关（事业）运行经费预算 </w:t>
      </w:r>
    </w:p>
    <w:p>
      <w:pPr>
        <w:ind w:firstLine="640" w:firstLineChars="200"/>
        <w:rPr>
          <w:rFonts w:hint="eastAsia" w:ascii="仿宋_GB2312" w:eastAsia="仿宋_GB2312"/>
          <w:b/>
          <w:color w:val="000000"/>
          <w:sz w:val="32"/>
          <w:szCs w:val="32"/>
          <w:lang w:eastAsia="zh-CN"/>
        </w:rPr>
      </w:pPr>
      <w:r>
        <w:rPr>
          <w:rFonts w:ascii="仿宋_GB2312" w:eastAsia="仿宋_GB2312"/>
          <w:color w:val="000000"/>
          <w:sz w:val="32"/>
          <w:szCs w:val="32"/>
        </w:rPr>
        <w:t>机关</w:t>
      </w:r>
      <w:r>
        <w:rPr>
          <w:rFonts w:hint="eastAsia" w:ascii="仿宋_GB2312" w:eastAsia="仿宋_GB2312"/>
          <w:color w:val="000000"/>
          <w:sz w:val="32"/>
          <w:szCs w:val="32"/>
        </w:rPr>
        <w:t>（事业</w:t>
      </w:r>
      <w:r>
        <w:rPr>
          <w:rFonts w:ascii="仿宋_GB2312" w:eastAsia="仿宋_GB2312"/>
          <w:color w:val="000000"/>
          <w:sz w:val="32"/>
          <w:szCs w:val="32"/>
        </w:rPr>
        <w:t>）运行经费是指行政</w:t>
      </w:r>
      <w:r>
        <w:rPr>
          <w:rFonts w:hint="eastAsia" w:ascii="仿宋_GB2312" w:eastAsia="仿宋_GB2312"/>
          <w:color w:val="000000"/>
          <w:sz w:val="32"/>
          <w:szCs w:val="32"/>
        </w:rPr>
        <w:t>机关（事业</w:t>
      </w:r>
      <w:r>
        <w:rPr>
          <w:rFonts w:ascii="仿宋_GB2312" w:eastAsia="仿宋_GB2312"/>
          <w:color w:val="000000"/>
          <w:sz w:val="32"/>
          <w:szCs w:val="32"/>
        </w:rPr>
        <w:t>）使用一般公共预算财政拨款安排的基本支出中的公用经费支出</w:t>
      </w:r>
      <w:r>
        <w:rPr>
          <w:rFonts w:hint="eastAsia" w:ascii="仿宋_GB2312" w:eastAsia="仿宋_GB2312"/>
          <w:color w:val="000000"/>
          <w:sz w:val="32"/>
          <w:szCs w:val="32"/>
        </w:rPr>
        <w:t>。</w:t>
      </w:r>
      <w:r>
        <w:rPr>
          <w:rFonts w:ascii="仿宋_GB2312" w:eastAsia="仿宋_GB2312"/>
          <w:color w:val="000000"/>
          <w:sz w:val="32"/>
          <w:szCs w:val="32"/>
        </w:rPr>
        <w:t>2022年度机关</w:t>
      </w:r>
      <w:r>
        <w:rPr>
          <w:rFonts w:hint="eastAsia" w:ascii="仿宋_GB2312" w:eastAsia="仿宋_GB2312"/>
          <w:color w:val="000000"/>
          <w:sz w:val="32"/>
          <w:szCs w:val="32"/>
        </w:rPr>
        <w:t>(事业)</w:t>
      </w:r>
      <w:r>
        <w:rPr>
          <w:rFonts w:ascii="仿宋_GB2312" w:eastAsia="仿宋_GB2312"/>
          <w:color w:val="000000"/>
          <w:sz w:val="32"/>
          <w:szCs w:val="32"/>
        </w:rPr>
        <w:t>运行经费财政拨款预算</w:t>
      </w:r>
      <w:r>
        <w:rPr>
          <w:rFonts w:hint="eastAsia" w:ascii="仿宋_GB2312" w:eastAsia="仿宋_GB2312"/>
          <w:color w:val="000000"/>
          <w:sz w:val="32"/>
          <w:szCs w:val="32"/>
          <w:lang w:val="en-US" w:eastAsia="zh-CN"/>
        </w:rPr>
        <w:t>128.43</w:t>
      </w:r>
      <w:r>
        <w:rPr>
          <w:rFonts w:ascii="仿宋_GB2312" w:eastAsia="仿宋_GB2312"/>
          <w:color w:val="000000"/>
          <w:sz w:val="32"/>
          <w:szCs w:val="32"/>
        </w:rPr>
        <w:t>万元</w:t>
      </w:r>
      <w:r>
        <w:rPr>
          <w:rFonts w:hint="eastAsia" w:ascii="仿宋_GB2312" w:eastAsia="仿宋_GB2312"/>
          <w:color w:val="000000"/>
          <w:sz w:val="32"/>
          <w:szCs w:val="32"/>
        </w:rPr>
        <w:t>, 比</w:t>
      </w:r>
      <w:r>
        <w:rPr>
          <w:rFonts w:ascii="仿宋_GB2312" w:eastAsia="仿宋_GB2312"/>
          <w:color w:val="000000"/>
          <w:sz w:val="32"/>
          <w:szCs w:val="32"/>
        </w:rPr>
        <w:t>2021年预算</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5.5</w:t>
      </w:r>
      <w:r>
        <w:rPr>
          <w:rFonts w:ascii="仿宋_GB2312" w:eastAsia="仿宋_GB2312"/>
          <w:color w:val="000000"/>
          <w:sz w:val="32"/>
          <w:szCs w:val="32"/>
        </w:rPr>
        <w:t>万元</w:t>
      </w:r>
      <w:r>
        <w:rPr>
          <w:rFonts w:hint="eastAsia" w:ascii="仿宋_GB2312" w:eastAsia="仿宋_GB2312"/>
          <w:color w:val="000000"/>
          <w:sz w:val="32"/>
          <w:szCs w:val="32"/>
        </w:rPr>
        <w:t>，降低</w:t>
      </w:r>
      <w:r>
        <w:rPr>
          <w:rFonts w:hint="eastAsia" w:ascii="仿宋_GB2312" w:eastAsia="仿宋_GB2312"/>
          <w:color w:val="000000"/>
          <w:sz w:val="32"/>
          <w:szCs w:val="32"/>
          <w:lang w:val="en-US" w:eastAsia="zh-CN"/>
        </w:rPr>
        <w:t>4.1</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机关人员减少，相应的公用经费也减少。</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三</w:t>
      </w:r>
      <w:r>
        <w:rPr>
          <w:rFonts w:ascii="楷体_GB2312" w:eastAsia="楷体_GB2312"/>
          <w:b/>
          <w:color w:val="000000"/>
          <w:sz w:val="32"/>
          <w:szCs w:val="32"/>
        </w:rPr>
        <w:t xml:space="preserve">）政府采购情况 </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2022年度本部门政府采购预算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万元，其中：</w:t>
      </w:r>
      <w:r>
        <w:rPr>
          <w:rFonts w:hint="eastAsia" w:ascii="仿宋_GB2312" w:eastAsia="仿宋_GB2312"/>
          <w:color w:val="000000"/>
          <w:sz w:val="32"/>
          <w:szCs w:val="32"/>
        </w:rPr>
        <w:t>货物类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服务类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工程类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w:t>
      </w:r>
      <w:r>
        <w:rPr>
          <w:rFonts w:ascii="仿宋_GB2312" w:eastAsia="仿宋_GB2312"/>
          <w:color w:val="000000"/>
          <w:sz w:val="32"/>
          <w:szCs w:val="32"/>
        </w:rPr>
        <w:t xml:space="preserve">万元。 </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（四</w:t>
      </w:r>
      <w:r>
        <w:rPr>
          <w:rFonts w:ascii="楷体_GB2312" w:eastAsia="楷体_GB2312"/>
          <w:b/>
          <w:color w:val="000000"/>
          <w:sz w:val="32"/>
          <w:szCs w:val="32"/>
        </w:rPr>
        <w:t xml:space="preserve">）预算绩效情况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按照预算和</w:t>
      </w:r>
      <w:r>
        <w:rPr>
          <w:rFonts w:ascii="仿宋_GB2312" w:eastAsia="仿宋_GB2312"/>
          <w:color w:val="000000"/>
          <w:sz w:val="32"/>
          <w:szCs w:val="32"/>
        </w:rPr>
        <w:t>绩效管理一体化</w:t>
      </w:r>
      <w:r>
        <w:rPr>
          <w:rFonts w:hint="eastAsia" w:ascii="仿宋_GB2312" w:eastAsia="仿宋_GB2312"/>
          <w:color w:val="000000"/>
          <w:sz w:val="32"/>
          <w:szCs w:val="32"/>
        </w:rPr>
        <w:t>原则，本部门共计编制项目绩效目标</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个，预算金额</w:t>
      </w:r>
      <w:r>
        <w:rPr>
          <w:rFonts w:hint="eastAsia" w:ascii="仿宋_GB2312" w:eastAsia="仿宋_GB2312"/>
          <w:color w:val="000000"/>
          <w:sz w:val="32"/>
          <w:szCs w:val="32"/>
          <w:lang w:val="en-US" w:eastAsia="zh-CN"/>
        </w:rPr>
        <w:t>2,067</w:t>
      </w:r>
      <w:r>
        <w:rPr>
          <w:rFonts w:hint="eastAsia" w:ascii="仿宋_GB2312" w:eastAsia="仿宋_GB2312"/>
          <w:color w:val="000000"/>
          <w:sz w:val="32"/>
          <w:szCs w:val="32"/>
        </w:rPr>
        <w:t>万元，占本部门项目支出预算比重</w:t>
      </w:r>
      <w:r>
        <w:rPr>
          <w:rFonts w:hint="eastAsia" w:ascii="仿宋_GB2312" w:eastAsia="仿宋_GB2312"/>
          <w:color w:val="000000"/>
          <w:sz w:val="32"/>
          <w:szCs w:val="32"/>
          <w:lang w:val="en-US" w:eastAsia="zh-CN"/>
        </w:rPr>
        <w:t>69.2</w:t>
      </w:r>
      <w:r>
        <w:rPr>
          <w:rFonts w:ascii="仿宋_GB2312" w:eastAsia="仿宋_GB2312"/>
          <w:color w:val="000000"/>
          <w:sz w:val="32"/>
          <w:szCs w:val="32"/>
        </w:rPr>
        <w:t>%</w:t>
      </w:r>
      <w:r>
        <w:rPr>
          <w:rFonts w:hint="eastAsia" w:ascii="仿宋_GB2312" w:eastAsia="仿宋_GB2312"/>
          <w:color w:val="000000"/>
          <w:sz w:val="32"/>
          <w:szCs w:val="32"/>
        </w:rPr>
        <w:t>。</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五</w:t>
      </w:r>
      <w:r>
        <w:rPr>
          <w:rFonts w:ascii="楷体_GB2312" w:eastAsia="楷体_GB2312"/>
          <w:b/>
          <w:color w:val="000000"/>
          <w:sz w:val="32"/>
          <w:szCs w:val="32"/>
        </w:rPr>
        <w:t>）</w:t>
      </w:r>
      <w:r>
        <w:rPr>
          <w:rFonts w:hint="eastAsia" w:ascii="楷体_GB2312" w:eastAsia="楷体_GB2312"/>
          <w:b/>
          <w:color w:val="000000"/>
          <w:sz w:val="32"/>
          <w:szCs w:val="32"/>
        </w:rPr>
        <w:t>国有资产占有使用情况</w:t>
      </w:r>
    </w:p>
    <w:p>
      <w:pPr>
        <w:ind w:firstLine="645"/>
        <w:jc w:val="left"/>
        <w:rPr>
          <w:rFonts w:eastAsia="仿宋_GB2312"/>
          <w:color w:val="000000"/>
          <w:sz w:val="32"/>
          <w:szCs w:val="32"/>
        </w:rPr>
      </w:pPr>
      <w:r>
        <w:rPr>
          <w:rFonts w:eastAsia="仿宋_GB2312"/>
          <w:color w:val="000000"/>
          <w:sz w:val="32"/>
          <w:szCs w:val="32"/>
        </w:rPr>
        <w:t>截至2021年12月31日，</w:t>
      </w:r>
      <w:r>
        <w:rPr>
          <w:rFonts w:hint="eastAsia" w:eastAsia="仿宋_GB2312"/>
          <w:color w:val="000000"/>
          <w:sz w:val="32"/>
          <w:szCs w:val="32"/>
        </w:rPr>
        <w:t>本部门</w:t>
      </w:r>
      <w:r>
        <w:rPr>
          <w:rFonts w:eastAsia="仿宋_GB2312"/>
          <w:color w:val="000000"/>
          <w:sz w:val="32"/>
          <w:szCs w:val="32"/>
        </w:rPr>
        <w:t>共有车辆</w:t>
      </w:r>
      <w:r>
        <w:rPr>
          <w:rFonts w:hint="eastAsia" w:ascii="仿宋_GB2312" w:eastAsia="仿宋_GB2312"/>
          <w:color w:val="000000"/>
          <w:sz w:val="32"/>
          <w:szCs w:val="32"/>
          <w:lang w:val="en-US" w:eastAsia="zh-CN"/>
        </w:rPr>
        <w:t>5</w:t>
      </w:r>
      <w:r>
        <w:rPr>
          <w:rFonts w:eastAsia="仿宋_GB2312"/>
          <w:color w:val="000000"/>
          <w:sz w:val="32"/>
          <w:szCs w:val="32"/>
        </w:rPr>
        <w:t>辆，其中，</w:t>
      </w:r>
      <w:r>
        <w:rPr>
          <w:rFonts w:hint="eastAsia" w:ascii="仿宋_GB2312" w:hAnsi="宋体" w:eastAsia="仿宋_GB2312" w:cs="Arial"/>
          <w:color w:val="000000"/>
          <w:kern w:val="0"/>
          <w:sz w:val="32"/>
          <w:szCs w:val="32"/>
        </w:rPr>
        <w:t>副部（省）级及以上领导用车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hAnsi="宋体" w:eastAsia="仿宋_GB2312" w:cs="Arial"/>
          <w:color w:val="000000"/>
          <w:kern w:val="0"/>
          <w:sz w:val="32"/>
          <w:szCs w:val="32"/>
        </w:rPr>
        <w:t>，主要领导干部用车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hAnsi="宋体" w:eastAsia="仿宋_GB2312" w:cs="Arial"/>
          <w:color w:val="000000"/>
          <w:kern w:val="0"/>
          <w:sz w:val="32"/>
          <w:szCs w:val="32"/>
        </w:rPr>
        <w:t>，机要通信用车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eastAsia="仿宋_GB2312"/>
          <w:color w:val="000000"/>
          <w:sz w:val="32"/>
          <w:szCs w:val="32"/>
        </w:rPr>
        <w:t>，</w:t>
      </w:r>
      <w:r>
        <w:rPr>
          <w:rFonts w:hint="eastAsia" w:ascii="仿宋_GB2312" w:hAnsi="宋体" w:eastAsia="仿宋_GB2312" w:cs="Arial"/>
          <w:color w:val="000000"/>
          <w:kern w:val="0"/>
          <w:sz w:val="32"/>
          <w:szCs w:val="32"/>
        </w:rPr>
        <w:t>应急保障用车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eastAsia="仿宋_GB2312"/>
          <w:color w:val="000000"/>
          <w:sz w:val="32"/>
          <w:szCs w:val="32"/>
        </w:rPr>
        <w:t>, 执法执勤用车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eastAsia="仿宋_GB2312"/>
          <w:color w:val="000000"/>
          <w:sz w:val="32"/>
          <w:szCs w:val="32"/>
        </w:rPr>
        <w:t>，特种专业技术用车</w:t>
      </w:r>
      <w:r>
        <w:rPr>
          <w:rFonts w:hint="eastAsia" w:ascii="仿宋_GB2312" w:eastAsia="仿宋_GB2312"/>
          <w:color w:val="000000"/>
          <w:sz w:val="32"/>
          <w:szCs w:val="32"/>
          <w:lang w:val="en-US" w:eastAsia="zh-CN"/>
        </w:rPr>
        <w:t>0</w:t>
      </w:r>
      <w:r>
        <w:rPr>
          <w:rFonts w:eastAsia="仿宋_GB2312"/>
          <w:color w:val="000000"/>
          <w:sz w:val="32"/>
          <w:szCs w:val="32"/>
        </w:rPr>
        <w:t>辆</w:t>
      </w:r>
      <w:r>
        <w:rPr>
          <w:rFonts w:hint="eastAsia" w:ascii="仿宋_GB2312" w:eastAsia="仿宋_GB2312"/>
          <w:color w:val="000000"/>
          <w:sz w:val="32"/>
          <w:szCs w:val="32"/>
        </w:rPr>
        <w:t>，离退休干部用车</w:t>
      </w:r>
      <w:r>
        <w:rPr>
          <w:rFonts w:hint="eastAsia" w:ascii="仿宋_GB2312" w:eastAsia="仿宋_GB2312"/>
          <w:color w:val="000000"/>
          <w:sz w:val="32"/>
          <w:szCs w:val="32"/>
          <w:lang w:val="en-US" w:eastAsia="zh-CN"/>
        </w:rPr>
        <w:t>4</w:t>
      </w:r>
      <w:r>
        <w:rPr>
          <w:rFonts w:eastAsia="仿宋_GB2312"/>
          <w:color w:val="000000"/>
          <w:sz w:val="32"/>
          <w:szCs w:val="32"/>
        </w:rPr>
        <w:t>辆</w:t>
      </w:r>
      <w:r>
        <w:rPr>
          <w:rFonts w:hint="eastAsia" w:eastAsia="仿宋_GB2312"/>
          <w:color w:val="000000"/>
          <w:sz w:val="32"/>
          <w:szCs w:val="32"/>
        </w:rPr>
        <w:t>，</w:t>
      </w:r>
      <w:r>
        <w:rPr>
          <w:rFonts w:hint="eastAsia" w:ascii="仿宋_GB2312" w:eastAsia="仿宋_GB2312"/>
          <w:color w:val="000000"/>
          <w:sz w:val="32"/>
          <w:szCs w:val="32"/>
        </w:rPr>
        <w:t>其他用车</w:t>
      </w:r>
      <w:r>
        <w:rPr>
          <w:rFonts w:hint="eastAsia" w:ascii="仿宋_GB2312" w:eastAsia="仿宋_GB2312"/>
          <w:color w:val="000000"/>
          <w:sz w:val="32"/>
          <w:szCs w:val="32"/>
          <w:lang w:val="en-US" w:eastAsia="zh-CN"/>
        </w:rPr>
        <w:t>1</w:t>
      </w:r>
      <w:r>
        <w:rPr>
          <w:rFonts w:eastAsia="仿宋_GB2312"/>
          <w:color w:val="000000"/>
          <w:sz w:val="32"/>
          <w:szCs w:val="32"/>
        </w:rPr>
        <w:t>辆</w:t>
      </w:r>
      <w:r>
        <w:rPr>
          <w:rFonts w:hint="eastAsia" w:eastAsia="仿宋_GB2312"/>
          <w:color w:val="000000"/>
          <w:sz w:val="32"/>
          <w:szCs w:val="32"/>
        </w:rPr>
        <w:t>，</w:t>
      </w:r>
      <w:r>
        <w:rPr>
          <w:rFonts w:hint="eastAsia" w:ascii="仿宋_GB2312" w:hAnsi="宋体" w:eastAsia="仿宋_GB2312" w:cs="Arial"/>
          <w:color w:val="000000"/>
          <w:kern w:val="0"/>
          <w:sz w:val="32"/>
          <w:szCs w:val="32"/>
        </w:rPr>
        <w:t>其他用车主要是</w:t>
      </w:r>
      <w:r>
        <w:rPr>
          <w:rFonts w:hint="eastAsia" w:ascii="仿宋_GB2312" w:hAnsi="宋体" w:eastAsia="仿宋_GB2312" w:cs="Arial"/>
          <w:color w:val="000000"/>
          <w:kern w:val="0"/>
          <w:sz w:val="32"/>
          <w:szCs w:val="32"/>
          <w:lang w:eastAsia="zh-CN"/>
        </w:rPr>
        <w:t>原编办车辆集中上交管委会处置，未办理资产核减手续</w:t>
      </w:r>
      <w:r>
        <w:rPr>
          <w:rFonts w:hint="eastAsia" w:ascii="仿宋_GB2312" w:hAnsi="宋体" w:eastAsia="仿宋_GB2312" w:cs="Arial"/>
          <w:color w:val="000000"/>
          <w:kern w:val="0"/>
          <w:sz w:val="32"/>
          <w:szCs w:val="32"/>
        </w:rPr>
        <w:t>。</w:t>
      </w:r>
      <w:r>
        <w:rPr>
          <w:rFonts w:eastAsia="仿宋_GB2312"/>
          <w:color w:val="000000"/>
          <w:sz w:val="32"/>
          <w:szCs w:val="32"/>
        </w:rPr>
        <w:t>单位价值50万元</w:t>
      </w:r>
      <w:r>
        <w:rPr>
          <w:rFonts w:hint="eastAsia" w:eastAsia="仿宋_GB2312"/>
          <w:color w:val="000000"/>
          <w:sz w:val="32"/>
          <w:szCs w:val="32"/>
        </w:rPr>
        <w:t>（含</w:t>
      </w:r>
      <w:r>
        <w:rPr>
          <w:rFonts w:eastAsia="仿宋_GB2312"/>
          <w:color w:val="000000"/>
          <w:sz w:val="32"/>
          <w:szCs w:val="32"/>
        </w:rPr>
        <w:t>）以上通用设备</w:t>
      </w:r>
      <w:r>
        <w:rPr>
          <w:rFonts w:hint="eastAsia" w:ascii="仿宋_GB2312" w:eastAsia="仿宋_GB2312"/>
          <w:color w:val="000000"/>
          <w:sz w:val="32"/>
          <w:szCs w:val="32"/>
          <w:lang w:val="en-US" w:eastAsia="zh-CN"/>
        </w:rPr>
        <w:t>0</w:t>
      </w:r>
      <w:r>
        <w:rPr>
          <w:rFonts w:eastAsia="仿宋_GB2312"/>
          <w:color w:val="000000"/>
          <w:sz w:val="32"/>
          <w:szCs w:val="32"/>
        </w:rPr>
        <w:t>台（套），单位价值100万元以上专用设备</w:t>
      </w:r>
      <w:r>
        <w:rPr>
          <w:rFonts w:hint="eastAsia" w:ascii="仿宋_GB2312" w:eastAsia="仿宋_GB2312"/>
          <w:color w:val="000000"/>
          <w:sz w:val="32"/>
          <w:szCs w:val="32"/>
          <w:lang w:val="en-US" w:eastAsia="zh-CN"/>
        </w:rPr>
        <w:t>0</w:t>
      </w:r>
      <w:r>
        <w:rPr>
          <w:rFonts w:eastAsia="仿宋_GB2312"/>
          <w:color w:val="000000"/>
          <w:sz w:val="32"/>
          <w:szCs w:val="32"/>
        </w:rPr>
        <w:t>台（套）。</w:t>
      </w:r>
    </w:p>
    <w:p>
      <w:pPr>
        <w:ind w:firstLine="643" w:firstLineChars="200"/>
        <w:rPr>
          <w:rFonts w:ascii="楷体_GB2312" w:eastAsia="楷体_GB2312"/>
          <w:b/>
          <w:color w:val="000000"/>
          <w:sz w:val="32"/>
          <w:szCs w:val="32"/>
        </w:rPr>
      </w:pPr>
      <w:r>
        <w:rPr>
          <w:rFonts w:hint="eastAsia" w:ascii="楷体_GB2312" w:eastAsia="楷体_GB2312"/>
          <w:b/>
          <w:color w:val="000000"/>
          <w:sz w:val="32"/>
          <w:szCs w:val="32"/>
        </w:rPr>
        <w:t>（六</w:t>
      </w:r>
      <w:r>
        <w:rPr>
          <w:rFonts w:ascii="楷体_GB2312" w:eastAsia="楷体_GB2312"/>
          <w:b/>
          <w:color w:val="000000"/>
          <w:sz w:val="32"/>
          <w:szCs w:val="32"/>
        </w:rPr>
        <w:t>）涉密事项说明</w:t>
      </w:r>
      <w:r>
        <w:rPr>
          <w:rFonts w:hint="eastAsia" w:ascii="楷体_GB2312" w:eastAsia="楷体_GB2312"/>
          <w:b/>
          <w:color w:val="000000"/>
          <w:sz w:val="32"/>
          <w:szCs w:val="32"/>
        </w:rPr>
        <w:t>（若</w:t>
      </w:r>
      <w:r>
        <w:rPr>
          <w:rFonts w:ascii="楷体_GB2312" w:eastAsia="楷体_GB2312"/>
          <w:b/>
          <w:color w:val="000000"/>
          <w:sz w:val="32"/>
          <w:szCs w:val="32"/>
        </w:rPr>
        <w:t>无涉密事项</w:t>
      </w:r>
      <w:r>
        <w:rPr>
          <w:rFonts w:hint="eastAsia" w:ascii="楷体_GB2312" w:eastAsia="楷体_GB2312"/>
          <w:b/>
          <w:color w:val="000000"/>
          <w:sz w:val="32"/>
          <w:szCs w:val="32"/>
        </w:rPr>
        <w:t>此项删除</w:t>
      </w:r>
      <w:r>
        <w:rPr>
          <w:rFonts w:ascii="楷体_GB2312" w:eastAsia="楷体_GB2312"/>
          <w:b/>
          <w:color w:val="000000"/>
          <w:sz w:val="32"/>
          <w:szCs w:val="32"/>
        </w:rPr>
        <w:t>）</w:t>
      </w:r>
    </w:p>
    <w:p>
      <w:pPr>
        <w:ind w:firstLine="627" w:firstLineChars="196"/>
        <w:rPr>
          <w:rFonts w:hint="eastAsia" w:ascii="黑体" w:hAnsi="黑体" w:eastAsia="黑体"/>
          <w:sz w:val="32"/>
          <w:szCs w:val="32"/>
        </w:rPr>
      </w:pPr>
      <w:r>
        <w:rPr>
          <w:rFonts w:ascii="仿宋_GB2312" w:eastAsia="仿宋_GB2312"/>
          <w:color w:val="000000"/>
          <w:sz w:val="32"/>
          <w:szCs w:val="32"/>
        </w:rPr>
        <w:t>根据国家保密法律法规和有关保密事项范围的规定，2022年度本部门</w:t>
      </w:r>
      <w:r>
        <w:rPr>
          <w:rFonts w:hint="eastAsia" w:ascii="仿宋_GB2312" w:eastAsia="仿宋_GB2312"/>
          <w:color w:val="000000"/>
          <w:sz w:val="32"/>
          <w:szCs w:val="32"/>
        </w:rPr>
        <w:t>预算涉及国家</w:t>
      </w:r>
      <w:r>
        <w:rPr>
          <w:rFonts w:ascii="仿宋_GB2312" w:eastAsia="仿宋_GB2312"/>
          <w:color w:val="000000"/>
          <w:sz w:val="32"/>
          <w:szCs w:val="32"/>
        </w:rPr>
        <w:t>秘密的</w:t>
      </w:r>
      <w:r>
        <w:rPr>
          <w:rFonts w:hint="eastAsia" w:ascii="仿宋_GB2312" w:eastAsia="仿宋_GB2312"/>
          <w:color w:val="000000"/>
          <w:sz w:val="32"/>
          <w:szCs w:val="32"/>
        </w:rPr>
        <w:t>信息不予公开</w:t>
      </w:r>
      <w:r>
        <w:rPr>
          <w:rFonts w:ascii="仿宋_GB2312" w:eastAsia="仿宋_GB2312"/>
          <w:color w:val="000000"/>
          <w:sz w:val="32"/>
          <w:szCs w:val="32"/>
        </w:rPr>
        <w:t>。</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eastAsia="仿宋_GB2312"/>
          <w:color w:val="000000"/>
          <w:sz w:val="32"/>
          <w:szCs w:val="32"/>
        </w:rPr>
      </w:pPr>
    </w:p>
    <w:p>
      <w:pPr>
        <w:rPr>
          <w:rFonts w:hint="eastAsia" w:ascii="楷体_GB2312" w:eastAsia="楷体_GB2312"/>
          <w:color w:val="000000"/>
          <w:sz w:val="44"/>
          <w:szCs w:val="44"/>
        </w:rPr>
      </w:pPr>
      <w:r>
        <w:rPr>
          <w:rFonts w:hint="eastAsia" w:ascii="楷体_GB2312" w:eastAsia="楷体_GB2312"/>
          <w:color w:val="000000"/>
          <w:sz w:val="44"/>
          <w:szCs w:val="44"/>
        </w:rPr>
        <w:br w:type="page"/>
      </w:r>
    </w:p>
    <w:p>
      <w:pPr>
        <w:jc w:val="center"/>
        <w:rPr>
          <w:rFonts w:hint="eastAsia" w:ascii="楷体_GB2312" w:eastAsia="楷体_GB2312"/>
          <w:color w:val="000000"/>
          <w:sz w:val="44"/>
          <w:szCs w:val="44"/>
        </w:rPr>
      </w:pPr>
      <w:r>
        <w:rPr>
          <w:rFonts w:hint="eastAsia" w:ascii="楷体_GB2312" w:eastAsia="楷体_GB2312"/>
          <w:color w:val="000000"/>
          <w:sz w:val="44"/>
          <w:szCs w:val="44"/>
        </w:rPr>
        <w:t xml:space="preserve">第四部分  </w:t>
      </w:r>
    </w:p>
    <w:p>
      <w:pPr>
        <w:jc w:val="center"/>
        <w:rPr>
          <w:rFonts w:hint="eastAsia" w:ascii="楷体_GB2312" w:eastAsia="楷体_GB2312"/>
          <w:color w:val="000000"/>
          <w:sz w:val="44"/>
          <w:szCs w:val="44"/>
        </w:rPr>
      </w:pPr>
      <w:r>
        <w:rPr>
          <w:rFonts w:hint="eastAsia" w:ascii="楷体_GB2312" w:eastAsia="楷体_GB2312"/>
          <w:color w:val="000000"/>
          <w:sz w:val="44"/>
          <w:szCs w:val="44"/>
        </w:rPr>
        <w:t>名词解释</w:t>
      </w:r>
    </w:p>
    <w:p>
      <w:pPr>
        <w:jc w:val="center"/>
        <w:rPr>
          <w:rFonts w:hint="eastAsia" w:ascii="楷体_GB2312" w:eastAsia="楷体_GB2312"/>
          <w:color w:val="000000"/>
          <w:sz w:val="44"/>
          <w:szCs w:val="44"/>
        </w:rPr>
      </w:pPr>
    </w:p>
    <w:p>
      <w:pPr>
        <w:widowControl/>
        <w:numPr>
          <w:ilvl w:val="0"/>
          <w:numId w:val="3"/>
        </w:numPr>
        <w:jc w:val="left"/>
        <w:rPr>
          <w:rFonts w:ascii="仿宋_GB2312" w:hAnsi="Arial" w:eastAsia="仿宋_GB2312" w:cs="Arial"/>
          <w:color w:val="000000"/>
          <w:kern w:val="0"/>
          <w:sz w:val="32"/>
          <w:szCs w:val="32"/>
        </w:rPr>
      </w:pPr>
      <w:r>
        <w:rPr>
          <w:rFonts w:hint="eastAsia" w:ascii="仿宋_GB2312" w:hAnsi="Arial" w:eastAsia="仿宋_GB2312" w:cs="Arial"/>
          <w:b/>
          <w:bCs/>
          <w:color w:val="000000"/>
          <w:kern w:val="0"/>
          <w:sz w:val="32"/>
          <w:szCs w:val="32"/>
        </w:rPr>
        <w:t>财政拨款收入：</w:t>
      </w:r>
      <w:r>
        <w:rPr>
          <w:rFonts w:hint="eastAsia" w:ascii="仿宋_GB2312" w:hAnsi="Arial" w:eastAsia="仿宋_GB2312" w:cs="Arial"/>
          <w:color w:val="000000"/>
          <w:kern w:val="0"/>
          <w:sz w:val="32"/>
          <w:szCs w:val="32"/>
        </w:rPr>
        <w:t>指</w:t>
      </w:r>
      <w:r>
        <w:rPr>
          <w:rFonts w:hint="eastAsia" w:ascii="仿宋_GB2312" w:hAnsi="Arial" w:eastAsia="仿宋_GB2312" w:cs="Arial"/>
          <w:color w:val="000000"/>
          <w:kern w:val="0"/>
          <w:sz w:val="32"/>
          <w:szCs w:val="32"/>
          <w:lang w:eastAsia="zh-CN"/>
        </w:rPr>
        <w:t>区</w:t>
      </w:r>
      <w:r>
        <w:rPr>
          <w:rFonts w:hint="eastAsia" w:ascii="仿宋_GB2312" w:hAnsi="Arial" w:eastAsia="仿宋_GB2312" w:cs="Arial"/>
          <w:color w:val="000000"/>
          <w:kern w:val="0"/>
          <w:sz w:val="32"/>
          <w:szCs w:val="32"/>
        </w:rPr>
        <w:t>财政当年拨付的资金。</w:t>
      </w:r>
    </w:p>
    <w:p>
      <w:pPr>
        <w:widowControl/>
        <w:ind w:firstLine="640"/>
        <w:jc w:val="left"/>
        <w:rPr>
          <w:rFonts w:hint="eastAsia" w:ascii="仿宋_GB2312" w:hAnsi="Arial" w:eastAsia="仿宋_GB2312" w:cs="Arial"/>
          <w:color w:val="000000"/>
          <w:kern w:val="0"/>
          <w:sz w:val="32"/>
          <w:szCs w:val="32"/>
        </w:rPr>
      </w:pPr>
      <w:r>
        <w:rPr>
          <w:rFonts w:hint="eastAsia" w:ascii="仿宋_GB2312" w:hAnsi="Arial" w:eastAsia="仿宋_GB2312" w:cs="Arial"/>
          <w:b/>
          <w:bCs/>
          <w:color w:val="000000"/>
          <w:kern w:val="0"/>
          <w:sz w:val="32"/>
          <w:szCs w:val="32"/>
          <w:lang w:val="en-US" w:eastAsia="zh-CN"/>
        </w:rPr>
        <w:t>2</w:t>
      </w:r>
      <w:r>
        <w:rPr>
          <w:rFonts w:hint="eastAsia" w:ascii="仿宋_GB2312" w:hAnsi="Arial" w:eastAsia="仿宋_GB2312" w:cs="Arial"/>
          <w:b/>
          <w:bCs/>
          <w:color w:val="000000"/>
          <w:kern w:val="0"/>
          <w:sz w:val="32"/>
          <w:szCs w:val="32"/>
        </w:rPr>
        <w:t>.其他收入：</w:t>
      </w:r>
      <w:r>
        <w:rPr>
          <w:rFonts w:hint="eastAsia" w:ascii="仿宋_GB2312" w:hAnsi="Arial" w:eastAsia="仿宋_GB2312" w:cs="Arial"/>
          <w:color w:val="000000"/>
          <w:kern w:val="0"/>
          <w:sz w:val="32"/>
          <w:szCs w:val="32"/>
        </w:rPr>
        <w:t>指除“财政拨款收入”、“上级补助收入”、“事业收入”、“经营性收入”、“附属单位上缴收入”以外的收入。</w:t>
      </w:r>
    </w:p>
    <w:p>
      <w:pPr>
        <w:widowControl/>
        <w:ind w:firstLine="640"/>
        <w:jc w:val="left"/>
        <w:rPr>
          <w:rFonts w:hint="eastAsia" w:ascii="仿宋_GB2312" w:hAnsi="Arial" w:eastAsia="仿宋_GB2312" w:cs="Arial"/>
          <w:color w:val="000000"/>
          <w:kern w:val="0"/>
          <w:sz w:val="18"/>
          <w:szCs w:val="18"/>
        </w:rPr>
      </w:pPr>
      <w:r>
        <w:rPr>
          <w:rFonts w:hint="eastAsia" w:ascii="仿宋_GB2312" w:hAnsi="Arial" w:eastAsia="仿宋_GB2312" w:cs="Arial"/>
          <w:b/>
          <w:bCs/>
          <w:color w:val="000000"/>
          <w:kern w:val="0"/>
          <w:sz w:val="32"/>
          <w:szCs w:val="32"/>
          <w:lang w:val="en-US" w:eastAsia="zh-CN"/>
        </w:rPr>
        <w:t>3</w:t>
      </w:r>
      <w:r>
        <w:rPr>
          <w:rFonts w:hint="eastAsia" w:ascii="仿宋_GB2312" w:hAnsi="Arial" w:eastAsia="仿宋_GB2312" w:cs="Arial"/>
          <w:b/>
          <w:bCs/>
          <w:color w:val="000000"/>
          <w:kern w:val="0"/>
          <w:sz w:val="32"/>
          <w:szCs w:val="32"/>
        </w:rPr>
        <w:t>.基本支出：</w:t>
      </w:r>
      <w:r>
        <w:rPr>
          <w:rFonts w:hint="eastAsia" w:ascii="仿宋_GB2312" w:hAnsi="Arial" w:eastAsia="仿宋_GB2312" w:cs="Arial"/>
          <w:color w:val="000000"/>
          <w:kern w:val="0"/>
          <w:sz w:val="32"/>
          <w:szCs w:val="32"/>
        </w:rPr>
        <w:t>指为保障机构正常运转、完成日常工作任务而发生的人员支出和公用支出。</w:t>
      </w:r>
    </w:p>
    <w:p>
      <w:pPr>
        <w:widowControl/>
        <w:ind w:firstLine="640"/>
        <w:jc w:val="left"/>
        <w:rPr>
          <w:rFonts w:hint="eastAsia" w:ascii="仿宋_GB2312" w:hAnsi="Arial" w:eastAsia="仿宋_GB2312" w:cs="Arial"/>
          <w:color w:val="000000"/>
          <w:kern w:val="0"/>
          <w:sz w:val="18"/>
          <w:szCs w:val="18"/>
        </w:rPr>
      </w:pPr>
      <w:r>
        <w:rPr>
          <w:rFonts w:hint="eastAsia" w:ascii="仿宋_GB2312" w:hAnsi="Arial" w:eastAsia="仿宋_GB2312" w:cs="Arial"/>
          <w:b/>
          <w:bCs/>
          <w:color w:val="000000"/>
          <w:kern w:val="0"/>
          <w:sz w:val="32"/>
          <w:szCs w:val="32"/>
          <w:lang w:val="en-US" w:eastAsia="zh-CN"/>
        </w:rPr>
        <w:t>4</w:t>
      </w:r>
      <w:r>
        <w:rPr>
          <w:rFonts w:hint="eastAsia" w:ascii="仿宋_GB2312" w:hAnsi="Arial" w:eastAsia="仿宋_GB2312" w:cs="Arial"/>
          <w:b/>
          <w:bCs/>
          <w:color w:val="000000"/>
          <w:kern w:val="0"/>
          <w:sz w:val="32"/>
          <w:szCs w:val="32"/>
        </w:rPr>
        <w:t>.项目支出：</w:t>
      </w:r>
      <w:r>
        <w:rPr>
          <w:rFonts w:hint="eastAsia" w:ascii="仿宋_GB2312" w:hAnsi="Arial" w:eastAsia="仿宋_GB2312" w:cs="Arial"/>
          <w:color w:val="000000"/>
          <w:kern w:val="0"/>
          <w:sz w:val="32"/>
          <w:szCs w:val="32"/>
        </w:rPr>
        <w:t>指在基本支出之外为完成特定行政任务和事业发展目标所发生的支出。</w:t>
      </w:r>
    </w:p>
    <w:p>
      <w:pPr>
        <w:widowControl/>
        <w:ind w:firstLine="640"/>
        <w:jc w:val="left"/>
        <w:rPr>
          <w:rFonts w:hint="eastAsia" w:ascii="仿宋_GB2312" w:hAnsi="Arial" w:eastAsia="仿宋_GB2312" w:cs="Arial"/>
          <w:color w:val="000000"/>
          <w:kern w:val="0"/>
          <w:sz w:val="18"/>
          <w:szCs w:val="18"/>
        </w:rPr>
      </w:pPr>
      <w:r>
        <w:rPr>
          <w:rFonts w:hint="eastAsia" w:ascii="仿宋_GB2312" w:hAnsi="Arial" w:eastAsia="仿宋_GB2312" w:cs="Arial"/>
          <w:b/>
          <w:bCs/>
          <w:color w:val="000000"/>
          <w:kern w:val="0"/>
          <w:sz w:val="32"/>
          <w:szCs w:val="32"/>
          <w:lang w:val="en-US" w:eastAsia="zh-CN"/>
        </w:rPr>
        <w:t>5</w:t>
      </w:r>
      <w:r>
        <w:rPr>
          <w:rFonts w:hint="eastAsia" w:ascii="仿宋_GB2312" w:hAnsi="Arial" w:eastAsia="仿宋_GB2312" w:cs="Arial"/>
          <w:b/>
          <w:bCs/>
          <w:color w:val="000000"/>
          <w:kern w:val="0"/>
          <w:sz w:val="32"/>
          <w:szCs w:val="32"/>
        </w:rPr>
        <w:t>.“三公”经费：</w:t>
      </w:r>
      <w:r>
        <w:rPr>
          <w:rFonts w:hint="eastAsia" w:ascii="仿宋_GB2312" w:hAnsi="Arial" w:eastAsia="仿宋_GB2312" w:cs="Arial"/>
          <w:color w:val="000000"/>
          <w:kern w:val="0"/>
          <w:sz w:val="32"/>
          <w:szCs w:val="32"/>
        </w:rPr>
        <w:t>指用财政拨款安排的因公出国（境）费、公务用车购置及运行费和公务接待费。其中，因公出国（境）费反映单位公务出国（境）国际旅费、国外城市间交通费、住宿费、伙食费、公杂费、培训费等支出；公务用车购置及运行费反映单位公务用车购置费以及按规定保留的公务用车燃料费、维修费、过路过桥费、保险费、安全奖励费用等支出；公务接待费反映单位按规定开支的各类公务接待（含外宾接待）支出。</w:t>
      </w:r>
    </w:p>
    <w:p>
      <w:pPr>
        <w:widowControl/>
        <w:ind w:firstLine="640"/>
        <w:jc w:val="left"/>
        <w:rPr>
          <w:rFonts w:ascii="仿宋_GB2312" w:hAnsi="Arial" w:eastAsia="仿宋_GB2312" w:cs="Arial"/>
          <w:color w:val="000000"/>
          <w:kern w:val="0"/>
          <w:sz w:val="32"/>
          <w:szCs w:val="32"/>
        </w:rPr>
      </w:pPr>
      <w:r>
        <w:rPr>
          <w:rFonts w:hint="eastAsia" w:ascii="仿宋_GB2312" w:hAnsi="Arial" w:eastAsia="仿宋_GB2312" w:cs="Arial"/>
          <w:b/>
          <w:bCs/>
          <w:color w:val="000000"/>
          <w:kern w:val="0"/>
          <w:sz w:val="32"/>
          <w:szCs w:val="32"/>
          <w:lang w:val="en-US" w:eastAsia="zh-CN"/>
        </w:rPr>
        <w:t>6</w:t>
      </w:r>
      <w:r>
        <w:rPr>
          <w:rFonts w:hint="eastAsia" w:ascii="仿宋_GB2312" w:hAnsi="Arial" w:eastAsia="仿宋_GB2312" w:cs="Arial"/>
          <w:b/>
          <w:bCs/>
          <w:color w:val="000000"/>
          <w:kern w:val="0"/>
          <w:sz w:val="32"/>
          <w:szCs w:val="32"/>
        </w:rPr>
        <w:t>. 绩效目标：</w:t>
      </w:r>
      <w:r>
        <w:rPr>
          <w:rFonts w:ascii="仿宋_GB2312" w:hAnsi="Arial" w:eastAsia="仿宋_GB2312" w:cs="Arial"/>
          <w:color w:val="000000"/>
          <w:kern w:val="0"/>
          <w:sz w:val="32"/>
          <w:szCs w:val="32"/>
        </w:rPr>
        <w:t>指财政预算资金在一定期限内计划实现的产出和效果。</w:t>
      </w:r>
    </w:p>
    <w:p>
      <w:pPr>
        <w:ind w:firstLine="643" w:firstLineChars="200"/>
        <w:jc w:val="left"/>
        <w:rPr>
          <w:rFonts w:hint="eastAsia" w:ascii="仿宋_GB2312"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.一般公共服务（类）人力资源事务（款）行政运行（项）：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hint="eastAsia" w:ascii="仿宋_GB2312" w:eastAsia="仿宋_GB2312"/>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.一般公共服务（类）人力资源事务（款）一般行政管理事务（项）：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jc w:val="left"/>
        <w:rPr>
          <w:rFonts w:hint="eastAsia" w:ascii="仿宋_GB2312" w:eastAsia="仿宋_GB2312"/>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.一般公共服务（类）组织事务（款）行政运行（项）：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hint="eastAsia" w:ascii="仿宋_GB2312" w:eastAsia="仿宋_GB2312"/>
          <w:bCs/>
          <w:sz w:val="32"/>
          <w:szCs w:val="32"/>
        </w:rPr>
      </w:pPr>
      <w:r>
        <w:rPr>
          <w:rFonts w:hint="eastAsia" w:ascii="仿宋_GB2312" w:eastAsia="仿宋_GB2312"/>
          <w:b/>
          <w:bCs/>
          <w:sz w:val="32"/>
          <w:szCs w:val="32"/>
          <w:lang w:val="en-US" w:eastAsia="zh-CN"/>
        </w:rPr>
        <w:t>10</w:t>
      </w:r>
      <w:r>
        <w:rPr>
          <w:rFonts w:hint="eastAsia" w:ascii="仿宋_GB2312" w:eastAsia="仿宋_GB2312"/>
          <w:b/>
          <w:bCs/>
          <w:sz w:val="32"/>
          <w:szCs w:val="32"/>
        </w:rPr>
        <w:t>.</w:t>
      </w:r>
      <w:r>
        <w:rPr>
          <w:rFonts w:hint="eastAsia" w:ascii="仿宋_GB2312" w:eastAsia="仿宋_GB2312"/>
          <w:b/>
          <w:sz w:val="32"/>
          <w:szCs w:val="32"/>
        </w:rPr>
        <w:t>一般公共服务（类）组织事务（款）一般行政管理事务（项）：</w:t>
      </w:r>
      <w:r>
        <w:rPr>
          <w:rFonts w:hint="eastAsia" w:ascii="仿宋_GB2312" w:eastAsia="仿宋_GB2312"/>
          <w:bCs/>
          <w:sz w:val="32"/>
          <w:szCs w:val="32"/>
        </w:rPr>
        <w:t>反映行政单位（包括实行公务员管理的事业单位）未单独设置项级科目的其他项目支出。</w:t>
      </w:r>
    </w:p>
    <w:p>
      <w:pPr>
        <w:ind w:firstLine="643" w:firstLineChars="200"/>
        <w:jc w:val="left"/>
        <w:rPr>
          <w:rFonts w:hint="eastAsia" w:ascii="仿宋_GB2312" w:eastAsia="仿宋_GB2312"/>
          <w:bCs/>
          <w:sz w:val="32"/>
          <w:szCs w:val="32"/>
        </w:rPr>
      </w:pPr>
      <w:r>
        <w:rPr>
          <w:rFonts w:hint="eastAsia" w:ascii="仿宋_GB2312" w:eastAsia="仿宋_GB2312"/>
          <w:b/>
          <w:bCs/>
          <w:sz w:val="32"/>
          <w:szCs w:val="32"/>
        </w:rPr>
        <w:t>1</w:t>
      </w: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sz w:val="32"/>
          <w:szCs w:val="32"/>
        </w:rPr>
        <w:t>一般公共服务（类）组织事务（款）事业运行（项）：</w:t>
      </w:r>
      <w:r>
        <w:rPr>
          <w:rFonts w:hint="eastAsia" w:ascii="仿宋_GB2312" w:eastAsia="仿宋_GB2312"/>
          <w:bCs/>
          <w:sz w:val="32"/>
          <w:szCs w:val="32"/>
        </w:rPr>
        <w:t>反映事业单位的基本支出，不包括行政单位（包括实行公务员管理的事业单位）后勤服务中心、医务室等附属事业单位。</w:t>
      </w:r>
    </w:p>
    <w:p>
      <w:pPr>
        <w:ind w:firstLine="643" w:firstLineChars="200"/>
        <w:jc w:val="left"/>
        <w:rPr>
          <w:rFonts w:hint="eastAsia" w:ascii="仿宋_GB2312" w:eastAsia="仿宋_GB2312"/>
          <w:bCs/>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.教育（类）其他教育（款）其他教育（项）：</w:t>
      </w:r>
      <w:r>
        <w:rPr>
          <w:rFonts w:hint="eastAsia" w:ascii="仿宋_GB2312" w:eastAsia="仿宋_GB2312"/>
          <w:bCs/>
          <w:sz w:val="32"/>
          <w:szCs w:val="32"/>
        </w:rPr>
        <w:t>反映除上述项目以外其他用于教育方面的支出。</w:t>
      </w:r>
    </w:p>
    <w:p>
      <w:pPr>
        <w:widowControl/>
        <w:spacing w:line="330" w:lineRule="atLeast"/>
        <w:jc w:val="left"/>
        <w:rPr>
          <w:rFonts w:hint="eastAsia"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3</w:t>
      </w:r>
      <w:r>
        <w:rPr>
          <w:rFonts w:hint="eastAsia" w:ascii="仿宋_GB2312" w:hAnsi="宋体" w:eastAsia="仿宋_GB2312" w:cs="宋体"/>
          <w:b/>
          <w:color w:val="000000"/>
          <w:kern w:val="0"/>
          <w:sz w:val="32"/>
          <w:szCs w:val="32"/>
        </w:rPr>
        <w:t>.社会保障和就业（类）行政事业单位离退休（款）归口管理的行政单位离退休（项）：</w:t>
      </w:r>
      <w:r>
        <w:rPr>
          <w:rFonts w:hint="eastAsia" w:ascii="仿宋_GB2312" w:hAnsi="宋体" w:eastAsia="仿宋_GB2312" w:cs="宋体"/>
          <w:color w:val="000000"/>
          <w:kern w:val="0"/>
          <w:sz w:val="32"/>
          <w:szCs w:val="32"/>
        </w:rPr>
        <w:t>反映实行归口管理的行政单位（包括实行公务员管理的事业单位）开支的离退休经费。</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4</w:t>
      </w:r>
      <w:r>
        <w:rPr>
          <w:rFonts w:hint="eastAsia" w:ascii="仿宋_GB2312" w:hAnsi="宋体" w:eastAsia="仿宋_GB2312" w:cs="宋体"/>
          <w:b/>
          <w:color w:val="000000"/>
          <w:kern w:val="0"/>
          <w:sz w:val="32"/>
          <w:szCs w:val="32"/>
        </w:rPr>
        <w:t>.社会保障和就业（类）行政事业单位离退休（款）事业单位离退休（项）：</w:t>
      </w:r>
      <w:r>
        <w:rPr>
          <w:rFonts w:hint="eastAsia" w:ascii="仿宋_GB2312" w:hAnsi="宋体" w:eastAsia="仿宋_GB2312" w:cs="宋体"/>
          <w:color w:val="000000"/>
          <w:kern w:val="0"/>
          <w:sz w:val="32"/>
          <w:szCs w:val="32"/>
        </w:rPr>
        <w:t>反映实行归口管理的事业单位开支的离退休经费。</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5</w:t>
      </w:r>
      <w:r>
        <w:rPr>
          <w:rFonts w:hint="eastAsia" w:ascii="仿宋_GB2312" w:hAnsi="宋体" w:eastAsia="仿宋_GB2312" w:cs="宋体"/>
          <w:b/>
          <w:color w:val="000000"/>
          <w:kern w:val="0"/>
          <w:sz w:val="32"/>
          <w:szCs w:val="32"/>
        </w:rPr>
        <w:t>. 社会保障和就业（类）行政事业单位离退休（款）机关事业单位基本养老保险缴费支出（项）：</w:t>
      </w:r>
      <w:r>
        <w:rPr>
          <w:rFonts w:hint="eastAsia" w:ascii="仿宋_GB2312" w:hAnsi="宋体" w:eastAsia="仿宋_GB2312" w:cs="宋体"/>
          <w:color w:val="000000"/>
          <w:kern w:val="0"/>
          <w:sz w:val="32"/>
          <w:szCs w:val="32"/>
        </w:rPr>
        <w:t>反映机关事业单位实施养老保险制度由单位缴纳的基本养老保险费支出。</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6</w:t>
      </w:r>
      <w:r>
        <w:rPr>
          <w:rFonts w:hint="eastAsia" w:ascii="仿宋_GB2312" w:hAnsi="宋体" w:eastAsia="仿宋_GB2312" w:cs="宋体"/>
          <w:b/>
          <w:color w:val="000000"/>
          <w:kern w:val="0"/>
          <w:sz w:val="32"/>
          <w:szCs w:val="32"/>
        </w:rPr>
        <w:t>.医疗卫生与计划生育（类）医疗保障（款）行政单位医疗（项）：</w:t>
      </w:r>
      <w:r>
        <w:rPr>
          <w:rFonts w:hint="eastAsia" w:ascii="仿宋_GB2312" w:hAnsi="宋体" w:eastAsia="仿宋_GB2312" w:cs="宋体"/>
          <w:color w:val="000000"/>
          <w:kern w:val="0"/>
          <w:sz w:val="32"/>
          <w:szCs w:val="32"/>
        </w:rPr>
        <w:t>反映财政部门集中安排的行政单位基本医疗保险缴费经费，未参加医疗保险的行政单位的公费医疗经费，按国家规定享受离休人员、红军老战士待遇人员的医疗经费。</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7</w:t>
      </w:r>
      <w:r>
        <w:rPr>
          <w:rFonts w:hint="eastAsia" w:ascii="仿宋_GB2312" w:hAnsi="宋体" w:eastAsia="仿宋_GB2312" w:cs="宋体"/>
          <w:b/>
          <w:color w:val="000000"/>
          <w:kern w:val="0"/>
          <w:sz w:val="32"/>
          <w:szCs w:val="32"/>
        </w:rPr>
        <w:t>.医疗卫生与计划生育（类）医疗保障（款）事业单位医疗（项）：</w:t>
      </w:r>
      <w:r>
        <w:rPr>
          <w:rFonts w:hint="eastAsia" w:ascii="仿宋_GB2312" w:hAnsi="宋体" w:eastAsia="仿宋_GB2312" w:cs="宋体"/>
          <w:color w:val="000000"/>
          <w:kern w:val="0"/>
          <w:sz w:val="32"/>
          <w:szCs w:val="32"/>
        </w:rPr>
        <w:t>反映财政部门集中安排的事业单位基本医疗保险缴费经费，未参加医疗保险的事业单位的公费医疗经费，按国家规定享受离休人员待遇人员的医疗经费。</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8</w:t>
      </w:r>
      <w:r>
        <w:rPr>
          <w:rFonts w:hint="eastAsia" w:ascii="仿宋_GB2312" w:hAnsi="宋体" w:eastAsia="仿宋_GB2312" w:cs="宋体"/>
          <w:b/>
          <w:color w:val="000000"/>
          <w:kern w:val="0"/>
          <w:sz w:val="32"/>
          <w:szCs w:val="32"/>
        </w:rPr>
        <w:t>.医疗卫生与计划生育（类）医疗保障（款）公务员医疗（项）：</w:t>
      </w:r>
      <w:r>
        <w:rPr>
          <w:rFonts w:hint="eastAsia" w:ascii="仿宋_GB2312" w:hAnsi="宋体" w:eastAsia="仿宋_GB2312" w:cs="宋体"/>
          <w:color w:val="000000"/>
          <w:kern w:val="0"/>
          <w:sz w:val="32"/>
          <w:szCs w:val="32"/>
        </w:rPr>
        <w:t>反映财政部门集中安排的公务员医疗补助经费。</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1</w:t>
      </w:r>
      <w:r>
        <w:rPr>
          <w:rFonts w:hint="eastAsia" w:ascii="仿宋_GB2312" w:hAnsi="宋体" w:eastAsia="仿宋_GB2312" w:cs="宋体"/>
          <w:b/>
          <w:color w:val="000000"/>
          <w:kern w:val="0"/>
          <w:sz w:val="32"/>
          <w:szCs w:val="32"/>
          <w:lang w:val="en-US" w:eastAsia="zh-CN"/>
        </w:rPr>
        <w:t>9</w:t>
      </w:r>
      <w:r>
        <w:rPr>
          <w:rFonts w:hint="eastAsia" w:ascii="仿宋_GB2312" w:hAnsi="宋体" w:eastAsia="仿宋_GB2312" w:cs="宋体"/>
          <w:b/>
          <w:color w:val="000000"/>
          <w:kern w:val="0"/>
          <w:sz w:val="32"/>
          <w:szCs w:val="32"/>
        </w:rPr>
        <w:t>.住房保障（类）住房改革（款）住房公积金（项）：</w:t>
      </w:r>
      <w:r>
        <w:rPr>
          <w:rFonts w:hint="eastAsia" w:ascii="仿宋_GB2312" w:hAnsi="宋体" w:eastAsia="仿宋_GB2312" w:cs="宋体"/>
          <w:color w:val="000000"/>
          <w:kern w:val="0"/>
          <w:sz w:val="32"/>
          <w:szCs w:val="32"/>
        </w:rPr>
        <w:t>反映行政事业单位按人力资源和社会保障部、财政部规定的基本工资和津贴补贴以及规定比例为职工缴纳的住房公积金。</w:t>
      </w:r>
    </w:p>
    <w:p>
      <w:pPr>
        <w:widowControl/>
        <w:spacing w:line="330" w:lineRule="atLeast"/>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lang w:val="en-US" w:eastAsia="zh-CN"/>
        </w:rPr>
        <w:t>20</w:t>
      </w:r>
      <w:r>
        <w:rPr>
          <w:rFonts w:hint="eastAsia" w:ascii="仿宋_GB2312" w:hAnsi="宋体" w:eastAsia="仿宋_GB2312" w:cs="宋体"/>
          <w:b/>
          <w:color w:val="000000"/>
          <w:kern w:val="0"/>
          <w:sz w:val="32"/>
          <w:szCs w:val="32"/>
        </w:rPr>
        <w:t>.住房保障（类）住房改革（款）提租补贴（项）：</w:t>
      </w:r>
      <w:r>
        <w:rPr>
          <w:rFonts w:hint="eastAsia" w:ascii="仿宋_GB2312" w:hAnsi="宋体" w:eastAsia="仿宋_GB2312" w:cs="宋体"/>
          <w:color w:val="000000"/>
          <w:kern w:val="0"/>
          <w:sz w:val="32"/>
          <w:szCs w:val="32"/>
        </w:rPr>
        <w:t>反映按房改政策规定的标准，行政事业单位向职工（含离退休人员）发放的租金补贴。</w:t>
      </w:r>
    </w:p>
    <w:p>
      <w:pPr>
        <w:widowControl/>
        <w:ind w:firstLine="640"/>
        <w:jc w:val="left"/>
        <w:rPr>
          <w:rFonts w:hint="eastAsia" w:ascii="仿宋_GB2312" w:hAnsi="Arial" w:eastAsia="仿宋_GB2312" w:cs="Arial"/>
          <w:color w:val="000000"/>
          <w:kern w:val="0"/>
          <w:sz w:val="32"/>
          <w:szCs w:val="32"/>
        </w:rPr>
      </w:pPr>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863F8"/>
    <w:multiLevelType w:val="singleLevel"/>
    <w:tmpl w:val="C64863F8"/>
    <w:lvl w:ilvl="0" w:tentative="0">
      <w:start w:val="1"/>
      <w:numFmt w:val="decimal"/>
      <w:suff w:val="nothing"/>
      <w:lvlText w:val="%1、"/>
      <w:lvlJc w:val="left"/>
    </w:lvl>
  </w:abstractNum>
  <w:abstractNum w:abstractNumId="1">
    <w:nsid w:val="19405C5A"/>
    <w:multiLevelType w:val="multilevel"/>
    <w:tmpl w:val="19405C5A"/>
    <w:lvl w:ilvl="0" w:tentative="0">
      <w:start w:val="4"/>
      <w:numFmt w:val="decimal"/>
      <w:lvlText w:val="%1、"/>
      <w:lvlJc w:val="left"/>
      <w:pPr>
        <w:ind w:left="1429" w:hanging="720"/>
      </w:pPr>
      <w:rPr>
        <w:rFonts w:hint="default" w:ascii="仿宋_GB2312" w:hAnsi="Times New Roman" w:eastAsia="仿宋_GB2312" w:cs="Times New Roman"/>
        <w:b w:val="0"/>
        <w:sz w:val="32"/>
      </w:rPr>
    </w:lvl>
    <w:lvl w:ilvl="1" w:tentative="0">
      <w:start w:val="3"/>
      <w:numFmt w:val="decimalEnclosedCircle"/>
      <w:lvlText w:val="%2"/>
      <w:lvlJc w:val="left"/>
      <w:pPr>
        <w:ind w:left="1420" w:hanging="36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A5B04A3"/>
    <w:multiLevelType w:val="multilevel"/>
    <w:tmpl w:val="6A5B04A3"/>
    <w:lvl w:ilvl="0" w:tentative="0">
      <w:start w:val="1"/>
      <w:numFmt w:val="decimal"/>
      <w:lvlText w:val="%1."/>
      <w:lvlJc w:val="left"/>
      <w:pPr>
        <w:ind w:left="1000" w:hanging="360"/>
      </w:pPr>
      <w:rPr>
        <w:rFonts w:hint="default"/>
        <w:b/>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NzhiNjYzMDg2ODZhYWE2YzNmOTI4ZmIxNTU0YmYifQ=="/>
  </w:docVars>
  <w:rsids>
    <w:rsidRoot w:val="00275083"/>
    <w:rsid w:val="0000000F"/>
    <w:rsid w:val="000034F6"/>
    <w:rsid w:val="000037D3"/>
    <w:rsid w:val="00004869"/>
    <w:rsid w:val="000103AF"/>
    <w:rsid w:val="000129A5"/>
    <w:rsid w:val="00017360"/>
    <w:rsid w:val="00022A33"/>
    <w:rsid w:val="000252FA"/>
    <w:rsid w:val="000254D2"/>
    <w:rsid w:val="00032762"/>
    <w:rsid w:val="00033EDD"/>
    <w:rsid w:val="00044E2B"/>
    <w:rsid w:val="000537D2"/>
    <w:rsid w:val="00061A49"/>
    <w:rsid w:val="000741D7"/>
    <w:rsid w:val="00074AA2"/>
    <w:rsid w:val="00081A8F"/>
    <w:rsid w:val="00084BA6"/>
    <w:rsid w:val="0008700E"/>
    <w:rsid w:val="0008726B"/>
    <w:rsid w:val="0009770C"/>
    <w:rsid w:val="00097A67"/>
    <w:rsid w:val="000A482A"/>
    <w:rsid w:val="000A7C2A"/>
    <w:rsid w:val="000B15FA"/>
    <w:rsid w:val="000B5D50"/>
    <w:rsid w:val="000C2464"/>
    <w:rsid w:val="000D41FA"/>
    <w:rsid w:val="000D42E1"/>
    <w:rsid w:val="000E06BB"/>
    <w:rsid w:val="000E0D59"/>
    <w:rsid w:val="000E22E7"/>
    <w:rsid w:val="000E4A07"/>
    <w:rsid w:val="000F20D2"/>
    <w:rsid w:val="000F606C"/>
    <w:rsid w:val="000F6CFB"/>
    <w:rsid w:val="0010455A"/>
    <w:rsid w:val="00104AA7"/>
    <w:rsid w:val="00106D01"/>
    <w:rsid w:val="00106D35"/>
    <w:rsid w:val="00110452"/>
    <w:rsid w:val="00111EE5"/>
    <w:rsid w:val="00114B70"/>
    <w:rsid w:val="00114EE2"/>
    <w:rsid w:val="001230A7"/>
    <w:rsid w:val="00124969"/>
    <w:rsid w:val="00125A64"/>
    <w:rsid w:val="001463CC"/>
    <w:rsid w:val="001528FE"/>
    <w:rsid w:val="001726AB"/>
    <w:rsid w:val="00180424"/>
    <w:rsid w:val="0018085D"/>
    <w:rsid w:val="00187E46"/>
    <w:rsid w:val="00190A5A"/>
    <w:rsid w:val="00193BC6"/>
    <w:rsid w:val="001A0DDB"/>
    <w:rsid w:val="001A2ED7"/>
    <w:rsid w:val="001A5ECE"/>
    <w:rsid w:val="001B00DD"/>
    <w:rsid w:val="001B26C6"/>
    <w:rsid w:val="001B5B38"/>
    <w:rsid w:val="001B721A"/>
    <w:rsid w:val="001F341A"/>
    <w:rsid w:val="001F35F6"/>
    <w:rsid w:val="001F3EEA"/>
    <w:rsid w:val="002007C7"/>
    <w:rsid w:val="00201443"/>
    <w:rsid w:val="0021132A"/>
    <w:rsid w:val="00212C73"/>
    <w:rsid w:val="002132AC"/>
    <w:rsid w:val="00215E22"/>
    <w:rsid w:val="002161FD"/>
    <w:rsid w:val="002325A0"/>
    <w:rsid w:val="00234C0D"/>
    <w:rsid w:val="002412A6"/>
    <w:rsid w:val="00261826"/>
    <w:rsid w:val="0026684B"/>
    <w:rsid w:val="00266B17"/>
    <w:rsid w:val="0026725A"/>
    <w:rsid w:val="00270EB4"/>
    <w:rsid w:val="00274242"/>
    <w:rsid w:val="002743BD"/>
    <w:rsid w:val="00275083"/>
    <w:rsid w:val="002820C8"/>
    <w:rsid w:val="002944B9"/>
    <w:rsid w:val="002A2AB4"/>
    <w:rsid w:val="002A4974"/>
    <w:rsid w:val="002B6279"/>
    <w:rsid w:val="002C0688"/>
    <w:rsid w:val="002C1447"/>
    <w:rsid w:val="002C40A1"/>
    <w:rsid w:val="002D5659"/>
    <w:rsid w:val="002E52F1"/>
    <w:rsid w:val="002F0304"/>
    <w:rsid w:val="002F6074"/>
    <w:rsid w:val="003022EA"/>
    <w:rsid w:val="00304022"/>
    <w:rsid w:val="00306E3F"/>
    <w:rsid w:val="0031177A"/>
    <w:rsid w:val="003142FF"/>
    <w:rsid w:val="00317AA1"/>
    <w:rsid w:val="00322E9F"/>
    <w:rsid w:val="00333550"/>
    <w:rsid w:val="003345AC"/>
    <w:rsid w:val="00334781"/>
    <w:rsid w:val="003353B2"/>
    <w:rsid w:val="00337F8D"/>
    <w:rsid w:val="00340EDD"/>
    <w:rsid w:val="00342906"/>
    <w:rsid w:val="00343BB1"/>
    <w:rsid w:val="00344B2F"/>
    <w:rsid w:val="003505B7"/>
    <w:rsid w:val="00355E17"/>
    <w:rsid w:val="00380B80"/>
    <w:rsid w:val="00385E8F"/>
    <w:rsid w:val="003913B0"/>
    <w:rsid w:val="003B2AFB"/>
    <w:rsid w:val="003B5BA3"/>
    <w:rsid w:val="003C4C29"/>
    <w:rsid w:val="003D1272"/>
    <w:rsid w:val="003D1310"/>
    <w:rsid w:val="003D13F0"/>
    <w:rsid w:val="003D4511"/>
    <w:rsid w:val="003D7D69"/>
    <w:rsid w:val="003E071C"/>
    <w:rsid w:val="003E0CAC"/>
    <w:rsid w:val="003E16F5"/>
    <w:rsid w:val="003E27EA"/>
    <w:rsid w:val="003E3C92"/>
    <w:rsid w:val="003E3F12"/>
    <w:rsid w:val="003E6125"/>
    <w:rsid w:val="003E7183"/>
    <w:rsid w:val="003F03BB"/>
    <w:rsid w:val="003F63EB"/>
    <w:rsid w:val="00403440"/>
    <w:rsid w:val="00403488"/>
    <w:rsid w:val="00410A2E"/>
    <w:rsid w:val="004114B3"/>
    <w:rsid w:val="00416186"/>
    <w:rsid w:val="0042102B"/>
    <w:rsid w:val="004254C8"/>
    <w:rsid w:val="00433221"/>
    <w:rsid w:val="00433884"/>
    <w:rsid w:val="00434EB2"/>
    <w:rsid w:val="004355F3"/>
    <w:rsid w:val="00440B61"/>
    <w:rsid w:val="00443362"/>
    <w:rsid w:val="00445565"/>
    <w:rsid w:val="00452C82"/>
    <w:rsid w:val="004539E5"/>
    <w:rsid w:val="00456C97"/>
    <w:rsid w:val="00460843"/>
    <w:rsid w:val="004612C0"/>
    <w:rsid w:val="0046358F"/>
    <w:rsid w:val="004647F2"/>
    <w:rsid w:val="00475C36"/>
    <w:rsid w:val="0049538F"/>
    <w:rsid w:val="004A2EF2"/>
    <w:rsid w:val="004A431F"/>
    <w:rsid w:val="004C3D07"/>
    <w:rsid w:val="004C65D3"/>
    <w:rsid w:val="004D2820"/>
    <w:rsid w:val="004D7833"/>
    <w:rsid w:val="004E70B2"/>
    <w:rsid w:val="004F3727"/>
    <w:rsid w:val="00501592"/>
    <w:rsid w:val="00504F2A"/>
    <w:rsid w:val="00515BF2"/>
    <w:rsid w:val="00517952"/>
    <w:rsid w:val="00520D00"/>
    <w:rsid w:val="00521C0C"/>
    <w:rsid w:val="0052639A"/>
    <w:rsid w:val="00531341"/>
    <w:rsid w:val="005346A0"/>
    <w:rsid w:val="0053566D"/>
    <w:rsid w:val="00536725"/>
    <w:rsid w:val="0055340F"/>
    <w:rsid w:val="0056260D"/>
    <w:rsid w:val="005653A3"/>
    <w:rsid w:val="00571C41"/>
    <w:rsid w:val="0057214F"/>
    <w:rsid w:val="00572A8E"/>
    <w:rsid w:val="00572B5C"/>
    <w:rsid w:val="00580DD2"/>
    <w:rsid w:val="005914CB"/>
    <w:rsid w:val="00595557"/>
    <w:rsid w:val="005A4041"/>
    <w:rsid w:val="005A79C5"/>
    <w:rsid w:val="005B239B"/>
    <w:rsid w:val="005B3CC2"/>
    <w:rsid w:val="005C0C1B"/>
    <w:rsid w:val="005D0F22"/>
    <w:rsid w:val="005D0FB4"/>
    <w:rsid w:val="005D1109"/>
    <w:rsid w:val="005D6F53"/>
    <w:rsid w:val="005E4BCA"/>
    <w:rsid w:val="005F5D27"/>
    <w:rsid w:val="005F6846"/>
    <w:rsid w:val="0060006E"/>
    <w:rsid w:val="00611A69"/>
    <w:rsid w:val="00616BB8"/>
    <w:rsid w:val="006235F4"/>
    <w:rsid w:val="00626713"/>
    <w:rsid w:val="00626E42"/>
    <w:rsid w:val="00641019"/>
    <w:rsid w:val="00646640"/>
    <w:rsid w:val="006501A2"/>
    <w:rsid w:val="00652DC9"/>
    <w:rsid w:val="006616CE"/>
    <w:rsid w:val="0066429B"/>
    <w:rsid w:val="0066666A"/>
    <w:rsid w:val="006702C9"/>
    <w:rsid w:val="006732CF"/>
    <w:rsid w:val="0067582E"/>
    <w:rsid w:val="0068110F"/>
    <w:rsid w:val="006924A3"/>
    <w:rsid w:val="006965B9"/>
    <w:rsid w:val="006A5D51"/>
    <w:rsid w:val="006A7C9F"/>
    <w:rsid w:val="006B6B4B"/>
    <w:rsid w:val="006B771E"/>
    <w:rsid w:val="006E311B"/>
    <w:rsid w:val="006F63C7"/>
    <w:rsid w:val="00701280"/>
    <w:rsid w:val="00701981"/>
    <w:rsid w:val="00705404"/>
    <w:rsid w:val="00705E28"/>
    <w:rsid w:val="007130B7"/>
    <w:rsid w:val="00713955"/>
    <w:rsid w:val="0072676C"/>
    <w:rsid w:val="00726EBC"/>
    <w:rsid w:val="00727319"/>
    <w:rsid w:val="00730932"/>
    <w:rsid w:val="00730F69"/>
    <w:rsid w:val="007455F3"/>
    <w:rsid w:val="00747D31"/>
    <w:rsid w:val="00753F5E"/>
    <w:rsid w:val="00762640"/>
    <w:rsid w:val="007800F7"/>
    <w:rsid w:val="00780667"/>
    <w:rsid w:val="007810E9"/>
    <w:rsid w:val="00782FFD"/>
    <w:rsid w:val="00787DD8"/>
    <w:rsid w:val="007946E5"/>
    <w:rsid w:val="0079517B"/>
    <w:rsid w:val="007A2705"/>
    <w:rsid w:val="007B0ADD"/>
    <w:rsid w:val="007B15A6"/>
    <w:rsid w:val="007B55F5"/>
    <w:rsid w:val="007C6BB7"/>
    <w:rsid w:val="007D6B0C"/>
    <w:rsid w:val="007E5459"/>
    <w:rsid w:val="007E6034"/>
    <w:rsid w:val="007F463A"/>
    <w:rsid w:val="007F54F6"/>
    <w:rsid w:val="00802336"/>
    <w:rsid w:val="0080561D"/>
    <w:rsid w:val="00813137"/>
    <w:rsid w:val="00816088"/>
    <w:rsid w:val="00826036"/>
    <w:rsid w:val="008269A0"/>
    <w:rsid w:val="00832F13"/>
    <w:rsid w:val="00836270"/>
    <w:rsid w:val="00845F2F"/>
    <w:rsid w:val="00850B07"/>
    <w:rsid w:val="00861F3B"/>
    <w:rsid w:val="00862FB0"/>
    <w:rsid w:val="008907BD"/>
    <w:rsid w:val="0089091D"/>
    <w:rsid w:val="008926BB"/>
    <w:rsid w:val="008939BB"/>
    <w:rsid w:val="008A07A2"/>
    <w:rsid w:val="008A3130"/>
    <w:rsid w:val="008B01C6"/>
    <w:rsid w:val="008C27EA"/>
    <w:rsid w:val="008D3DFA"/>
    <w:rsid w:val="008E2104"/>
    <w:rsid w:val="008E381C"/>
    <w:rsid w:val="008E5416"/>
    <w:rsid w:val="008E6E0C"/>
    <w:rsid w:val="008E7E4B"/>
    <w:rsid w:val="008F1B10"/>
    <w:rsid w:val="008F2AE6"/>
    <w:rsid w:val="008F3EC1"/>
    <w:rsid w:val="009032C1"/>
    <w:rsid w:val="0090562E"/>
    <w:rsid w:val="00921CB3"/>
    <w:rsid w:val="009230E1"/>
    <w:rsid w:val="009258D7"/>
    <w:rsid w:val="009425E4"/>
    <w:rsid w:val="009470C1"/>
    <w:rsid w:val="0095448A"/>
    <w:rsid w:val="00956316"/>
    <w:rsid w:val="00963FD5"/>
    <w:rsid w:val="00965339"/>
    <w:rsid w:val="00966081"/>
    <w:rsid w:val="009820F4"/>
    <w:rsid w:val="00982B0A"/>
    <w:rsid w:val="009841C8"/>
    <w:rsid w:val="00994E8F"/>
    <w:rsid w:val="009A08B0"/>
    <w:rsid w:val="009B281E"/>
    <w:rsid w:val="009B6997"/>
    <w:rsid w:val="009C5465"/>
    <w:rsid w:val="009E0D46"/>
    <w:rsid w:val="009E5BDE"/>
    <w:rsid w:val="009E76D9"/>
    <w:rsid w:val="009F181C"/>
    <w:rsid w:val="009F23F1"/>
    <w:rsid w:val="00A02D22"/>
    <w:rsid w:val="00A0727A"/>
    <w:rsid w:val="00A07618"/>
    <w:rsid w:val="00A16F95"/>
    <w:rsid w:val="00A203AF"/>
    <w:rsid w:val="00A2442F"/>
    <w:rsid w:val="00A438F5"/>
    <w:rsid w:val="00A43D84"/>
    <w:rsid w:val="00A559ED"/>
    <w:rsid w:val="00A575EC"/>
    <w:rsid w:val="00A57898"/>
    <w:rsid w:val="00A61885"/>
    <w:rsid w:val="00A64855"/>
    <w:rsid w:val="00A64D99"/>
    <w:rsid w:val="00A67B33"/>
    <w:rsid w:val="00A71300"/>
    <w:rsid w:val="00A737B3"/>
    <w:rsid w:val="00A7540F"/>
    <w:rsid w:val="00A76727"/>
    <w:rsid w:val="00A76D55"/>
    <w:rsid w:val="00A77C97"/>
    <w:rsid w:val="00A80868"/>
    <w:rsid w:val="00A8548B"/>
    <w:rsid w:val="00A86B09"/>
    <w:rsid w:val="00A94DE1"/>
    <w:rsid w:val="00A95E55"/>
    <w:rsid w:val="00A9614A"/>
    <w:rsid w:val="00AA0A3A"/>
    <w:rsid w:val="00AB3C25"/>
    <w:rsid w:val="00AB69E3"/>
    <w:rsid w:val="00AC13F9"/>
    <w:rsid w:val="00AC153C"/>
    <w:rsid w:val="00AC708B"/>
    <w:rsid w:val="00AD189F"/>
    <w:rsid w:val="00AE12C8"/>
    <w:rsid w:val="00AE2324"/>
    <w:rsid w:val="00AE626B"/>
    <w:rsid w:val="00AE6EAB"/>
    <w:rsid w:val="00AF4A5D"/>
    <w:rsid w:val="00AF70AD"/>
    <w:rsid w:val="00B005D1"/>
    <w:rsid w:val="00B04355"/>
    <w:rsid w:val="00B04939"/>
    <w:rsid w:val="00B128C4"/>
    <w:rsid w:val="00B15192"/>
    <w:rsid w:val="00B15547"/>
    <w:rsid w:val="00B24888"/>
    <w:rsid w:val="00B3072C"/>
    <w:rsid w:val="00B4466A"/>
    <w:rsid w:val="00B44D5B"/>
    <w:rsid w:val="00B46F20"/>
    <w:rsid w:val="00B5376E"/>
    <w:rsid w:val="00B5377E"/>
    <w:rsid w:val="00B55343"/>
    <w:rsid w:val="00B66CD0"/>
    <w:rsid w:val="00B67600"/>
    <w:rsid w:val="00B73135"/>
    <w:rsid w:val="00B73A00"/>
    <w:rsid w:val="00B74A31"/>
    <w:rsid w:val="00B770E7"/>
    <w:rsid w:val="00B801C7"/>
    <w:rsid w:val="00B915C2"/>
    <w:rsid w:val="00B92412"/>
    <w:rsid w:val="00B95321"/>
    <w:rsid w:val="00BA351E"/>
    <w:rsid w:val="00BA7CF4"/>
    <w:rsid w:val="00BB41DF"/>
    <w:rsid w:val="00BC70E0"/>
    <w:rsid w:val="00BC7AF3"/>
    <w:rsid w:val="00BD3ED9"/>
    <w:rsid w:val="00BD5694"/>
    <w:rsid w:val="00BD63FB"/>
    <w:rsid w:val="00BE0591"/>
    <w:rsid w:val="00BE190F"/>
    <w:rsid w:val="00BE3FEA"/>
    <w:rsid w:val="00BE6052"/>
    <w:rsid w:val="00BF49B0"/>
    <w:rsid w:val="00BF5A66"/>
    <w:rsid w:val="00BF60CD"/>
    <w:rsid w:val="00BF7CD3"/>
    <w:rsid w:val="00C0105E"/>
    <w:rsid w:val="00C07C47"/>
    <w:rsid w:val="00C131D7"/>
    <w:rsid w:val="00C14B43"/>
    <w:rsid w:val="00C15DEA"/>
    <w:rsid w:val="00C21F6D"/>
    <w:rsid w:val="00C27862"/>
    <w:rsid w:val="00C42291"/>
    <w:rsid w:val="00C428A1"/>
    <w:rsid w:val="00C65089"/>
    <w:rsid w:val="00C67FB6"/>
    <w:rsid w:val="00C70973"/>
    <w:rsid w:val="00C75E26"/>
    <w:rsid w:val="00C76536"/>
    <w:rsid w:val="00C815CC"/>
    <w:rsid w:val="00C85562"/>
    <w:rsid w:val="00C87AD0"/>
    <w:rsid w:val="00CB50F0"/>
    <w:rsid w:val="00CB5D31"/>
    <w:rsid w:val="00CC0743"/>
    <w:rsid w:val="00CC18FD"/>
    <w:rsid w:val="00CC3004"/>
    <w:rsid w:val="00CC5867"/>
    <w:rsid w:val="00CD35BB"/>
    <w:rsid w:val="00CE19AB"/>
    <w:rsid w:val="00CE2618"/>
    <w:rsid w:val="00CE56C0"/>
    <w:rsid w:val="00CE7077"/>
    <w:rsid w:val="00CF0A4A"/>
    <w:rsid w:val="00D0053D"/>
    <w:rsid w:val="00D10537"/>
    <w:rsid w:val="00D1516A"/>
    <w:rsid w:val="00D22813"/>
    <w:rsid w:val="00D41484"/>
    <w:rsid w:val="00D41C4B"/>
    <w:rsid w:val="00D51A49"/>
    <w:rsid w:val="00D55675"/>
    <w:rsid w:val="00D57C76"/>
    <w:rsid w:val="00D637C6"/>
    <w:rsid w:val="00D6469F"/>
    <w:rsid w:val="00D7215E"/>
    <w:rsid w:val="00D72388"/>
    <w:rsid w:val="00D72CCC"/>
    <w:rsid w:val="00D73391"/>
    <w:rsid w:val="00D8199F"/>
    <w:rsid w:val="00D84737"/>
    <w:rsid w:val="00DA3E6C"/>
    <w:rsid w:val="00DC2EF3"/>
    <w:rsid w:val="00DC4F13"/>
    <w:rsid w:val="00DC62BA"/>
    <w:rsid w:val="00DD0519"/>
    <w:rsid w:val="00DD09CD"/>
    <w:rsid w:val="00DD2252"/>
    <w:rsid w:val="00DD3E2D"/>
    <w:rsid w:val="00DD4B11"/>
    <w:rsid w:val="00DE3401"/>
    <w:rsid w:val="00DF637B"/>
    <w:rsid w:val="00DF7740"/>
    <w:rsid w:val="00E0192A"/>
    <w:rsid w:val="00E03D3C"/>
    <w:rsid w:val="00E0540C"/>
    <w:rsid w:val="00E13778"/>
    <w:rsid w:val="00E15BA9"/>
    <w:rsid w:val="00E15C89"/>
    <w:rsid w:val="00E2116C"/>
    <w:rsid w:val="00E23923"/>
    <w:rsid w:val="00E27162"/>
    <w:rsid w:val="00E3236E"/>
    <w:rsid w:val="00E36CE7"/>
    <w:rsid w:val="00E376EB"/>
    <w:rsid w:val="00E37870"/>
    <w:rsid w:val="00E4261F"/>
    <w:rsid w:val="00E53D0C"/>
    <w:rsid w:val="00E66FB1"/>
    <w:rsid w:val="00E71D70"/>
    <w:rsid w:val="00E724F3"/>
    <w:rsid w:val="00E7638E"/>
    <w:rsid w:val="00E83FBC"/>
    <w:rsid w:val="00E935F5"/>
    <w:rsid w:val="00E9705C"/>
    <w:rsid w:val="00EA3ADE"/>
    <w:rsid w:val="00EC0167"/>
    <w:rsid w:val="00EC06A2"/>
    <w:rsid w:val="00EC396A"/>
    <w:rsid w:val="00EC5939"/>
    <w:rsid w:val="00ED27A8"/>
    <w:rsid w:val="00ED6090"/>
    <w:rsid w:val="00EE35E2"/>
    <w:rsid w:val="00EF1F0E"/>
    <w:rsid w:val="00EF334C"/>
    <w:rsid w:val="00F01214"/>
    <w:rsid w:val="00F01512"/>
    <w:rsid w:val="00F0397B"/>
    <w:rsid w:val="00F11ED2"/>
    <w:rsid w:val="00F26E43"/>
    <w:rsid w:val="00F279D7"/>
    <w:rsid w:val="00F353DD"/>
    <w:rsid w:val="00F35D97"/>
    <w:rsid w:val="00F3680C"/>
    <w:rsid w:val="00F37E8A"/>
    <w:rsid w:val="00F44F30"/>
    <w:rsid w:val="00F6212B"/>
    <w:rsid w:val="00F64B92"/>
    <w:rsid w:val="00F65B55"/>
    <w:rsid w:val="00F65BAB"/>
    <w:rsid w:val="00F66FD7"/>
    <w:rsid w:val="00F7600D"/>
    <w:rsid w:val="00F82D87"/>
    <w:rsid w:val="00F845BA"/>
    <w:rsid w:val="00F853DB"/>
    <w:rsid w:val="00F926B7"/>
    <w:rsid w:val="00F94E6D"/>
    <w:rsid w:val="00F97030"/>
    <w:rsid w:val="00FA3338"/>
    <w:rsid w:val="00FB16C6"/>
    <w:rsid w:val="00FB2431"/>
    <w:rsid w:val="00FB3ADB"/>
    <w:rsid w:val="00FB5A7C"/>
    <w:rsid w:val="00FC0ABB"/>
    <w:rsid w:val="00FC568F"/>
    <w:rsid w:val="00FD3131"/>
    <w:rsid w:val="00FD3F98"/>
    <w:rsid w:val="00FD6D41"/>
    <w:rsid w:val="00FE1096"/>
    <w:rsid w:val="00FE221C"/>
    <w:rsid w:val="040D613C"/>
    <w:rsid w:val="05804ADF"/>
    <w:rsid w:val="0A560FF6"/>
    <w:rsid w:val="0D1812AB"/>
    <w:rsid w:val="0EC0573B"/>
    <w:rsid w:val="12EB0379"/>
    <w:rsid w:val="17C96809"/>
    <w:rsid w:val="24315965"/>
    <w:rsid w:val="28FC2301"/>
    <w:rsid w:val="2AFF5123"/>
    <w:rsid w:val="2B692594"/>
    <w:rsid w:val="2B6B4829"/>
    <w:rsid w:val="318D72A7"/>
    <w:rsid w:val="36850ADF"/>
    <w:rsid w:val="3DE92CCC"/>
    <w:rsid w:val="447226D4"/>
    <w:rsid w:val="465B077C"/>
    <w:rsid w:val="4E7C7679"/>
    <w:rsid w:val="51A3096C"/>
    <w:rsid w:val="534F1E35"/>
    <w:rsid w:val="5EE40AEB"/>
    <w:rsid w:val="694202B9"/>
    <w:rsid w:val="748D7A65"/>
    <w:rsid w:val="74B363EE"/>
    <w:rsid w:val="7BD9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qFormat/>
    <w:uiPriority w:val="9"/>
    <w:rPr>
      <w:rFonts w:ascii="Calibri" w:hAnsi="Calibri"/>
      <w:b/>
      <w:bCs/>
      <w:kern w:val="44"/>
      <w:sz w:val="44"/>
      <w:szCs w:val="44"/>
    </w:rPr>
  </w:style>
  <w:style w:type="character" w:customStyle="1" w:styleId="9">
    <w:name w:val="批注框文本 Char"/>
    <w:link w:val="3"/>
    <w:qFormat/>
    <w:uiPriority w:val="0"/>
    <w:rPr>
      <w:kern w:val="2"/>
      <w:sz w:val="18"/>
      <w:szCs w:val="18"/>
    </w:rPr>
  </w:style>
  <w:style w:type="paragraph" w:styleId="10">
    <w:name w:val="List Paragraph"/>
    <w:basedOn w:val="1"/>
    <w:qFormat/>
    <w:uiPriority w:val="34"/>
    <w:pPr>
      <w:ind w:firstLine="420" w:firstLineChars="200"/>
    </w:pPr>
  </w:style>
  <w:style w:type="character" w:customStyle="1" w:styleId="11">
    <w:name w:val="font2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15</Pages>
  <Words>6061</Words>
  <Characters>6489</Characters>
  <Lines>31</Lines>
  <Paragraphs>8</Paragraphs>
  <TotalTime>9</TotalTime>
  <ScaleCrop>false</ScaleCrop>
  <LinksUpToDate>false</LinksUpToDate>
  <CharactersWithSpaces>6543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2022-03-03T07:29:00Z</dcterms:created>
  <dc:creator>Microsoft</dc:creator>
  <cp:lastModifiedBy>Administrator</cp:lastModifiedBy>
  <cp:lastPrinted>2022-03-22T06:55:00Z</cp:lastPrinted>
  <dcterms:modified xsi:type="dcterms:W3CDTF">2022-05-31T03:25:29Z</dcterms:modified>
  <dc:title>XXX2018年度部门预算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AB2BAFDB5D88476EBA96E16B95C21A8C</vt:lpwstr>
  </property>
</Properties>
</file>