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478" w:rsidRDefault="004D4757">
      <w:pPr>
        <w:spacing w:line="360" w:lineRule="auto"/>
        <w:jc w:val="center"/>
        <w:rPr>
          <w:rFonts w:ascii="仿宋_GB2312" w:eastAsia="仿宋_GB2312" w:hAnsi="仿宋_GB2312" w:cs="仿宋_GB2312"/>
          <w:b/>
          <w:bCs/>
          <w:sz w:val="36"/>
          <w:szCs w:val="36"/>
        </w:rPr>
      </w:pPr>
      <w:r w:rsidRPr="004D4757">
        <w:rPr>
          <w:rFonts w:ascii="仿宋_GB2312" w:eastAsia="仿宋_GB2312" w:hAnsi="仿宋_GB2312" w:cs="仿宋_GB2312" w:hint="eastAsia"/>
          <w:b/>
          <w:spacing w:val="20"/>
          <w:w w:val="105"/>
          <w:sz w:val="36"/>
          <w:szCs w:val="36"/>
        </w:rPr>
        <w:t>大连金普新区2020年</w:t>
      </w:r>
      <w:r>
        <w:rPr>
          <w:rFonts w:ascii="仿宋_GB2312" w:eastAsia="仿宋_GB2312" w:hAnsi="仿宋_GB2312" w:cs="仿宋_GB2312" w:hint="eastAsia"/>
          <w:b/>
          <w:bCs/>
          <w:sz w:val="36"/>
          <w:szCs w:val="36"/>
        </w:rPr>
        <w:t>服装（含儿童服装）产品</w:t>
      </w:r>
    </w:p>
    <w:p w:rsidR="00C62478" w:rsidRDefault="004D4757">
      <w:pPr>
        <w:spacing w:line="360" w:lineRule="auto"/>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C62478" w:rsidRDefault="00C62478" w:rsidP="004D4757">
      <w:pPr>
        <w:pStyle w:val="2"/>
        <w:ind w:left="840" w:hanging="420"/>
        <w:rPr>
          <w:rFonts w:asciiTheme="majorEastAsia" w:eastAsiaTheme="majorEastAsia" w:hAnsiTheme="majorEastAsia" w:cstheme="majorEastAsia"/>
        </w:rPr>
      </w:pPr>
    </w:p>
    <w:p w:rsidR="00C62478" w:rsidRDefault="004D4757">
      <w:pPr>
        <w:autoSpaceDE w:val="0"/>
        <w:autoSpaceDN w:val="0"/>
        <w:adjustRightInd w:val="0"/>
        <w:spacing w:line="360" w:lineRule="auto"/>
        <w:ind w:right="28"/>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1 </w:t>
      </w:r>
      <w:r>
        <w:rPr>
          <w:rFonts w:asciiTheme="majorEastAsia" w:eastAsiaTheme="majorEastAsia" w:hAnsiTheme="majorEastAsia" w:cstheme="majorEastAsia" w:hint="eastAsia"/>
          <w:b/>
          <w:bCs/>
          <w:sz w:val="28"/>
          <w:szCs w:val="28"/>
        </w:rPr>
        <w:t>适用范围</w:t>
      </w:r>
    </w:p>
    <w:p w:rsidR="00C62478" w:rsidRDefault="004D475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本细则适用于金普新区服装（含儿童服装）产品质量监督抽查。监督抽查产品范围为服装、儿童服装。本细则内容包括产品分类、术语和定义、企业规模划分、检验依据、抽样、检验要求、判定原则、异议处理复检。</w:t>
      </w:r>
      <w:bookmarkStart w:id="0" w:name="_GoBack"/>
      <w:bookmarkEnd w:id="0"/>
    </w:p>
    <w:p w:rsidR="00C62478" w:rsidRDefault="004D4757">
      <w:pPr>
        <w:adjustRightInd w:val="0"/>
        <w:snapToGrid w:val="0"/>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2 </w:t>
      </w:r>
      <w:r>
        <w:rPr>
          <w:rFonts w:asciiTheme="majorEastAsia" w:eastAsiaTheme="majorEastAsia" w:hAnsiTheme="majorEastAsia" w:cstheme="majorEastAsia" w:hint="eastAsia"/>
          <w:b/>
          <w:bCs/>
          <w:sz w:val="28"/>
          <w:szCs w:val="28"/>
        </w:rPr>
        <w:t>产品分类</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2.1</w:t>
      </w:r>
      <w:r>
        <w:rPr>
          <w:rFonts w:asciiTheme="majorEastAsia" w:eastAsiaTheme="majorEastAsia" w:hAnsiTheme="majorEastAsia" w:cstheme="majorEastAsia" w:hint="eastAsia"/>
          <w:sz w:val="28"/>
          <w:szCs w:val="28"/>
        </w:rPr>
        <w:t>产品分类</w:t>
      </w:r>
    </w:p>
    <w:p w:rsidR="00C62478" w:rsidRDefault="004D4757">
      <w:pPr>
        <w:adjustRightInd w:val="0"/>
        <w:snapToGrid w:val="0"/>
        <w:spacing w:line="360" w:lineRule="auto"/>
        <w:ind w:left="375"/>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产品分类见表</w:t>
      </w:r>
      <w:r>
        <w:rPr>
          <w:rFonts w:asciiTheme="majorEastAsia" w:eastAsiaTheme="majorEastAsia" w:hAnsiTheme="majorEastAsia" w:cstheme="majorEastAsia" w:hint="eastAsia"/>
          <w:sz w:val="28"/>
          <w:szCs w:val="28"/>
        </w:rPr>
        <w:t>1</w:t>
      </w:r>
      <w:r>
        <w:rPr>
          <w:rFonts w:asciiTheme="majorEastAsia" w:eastAsiaTheme="majorEastAsia" w:hAnsiTheme="majorEastAsia" w:cstheme="majorEastAsia" w:hint="eastAsia"/>
          <w:sz w:val="28"/>
          <w:szCs w:val="28"/>
        </w:rPr>
        <w:t>。</w:t>
      </w:r>
    </w:p>
    <w:p w:rsidR="00C62478" w:rsidRDefault="004D4757">
      <w:pPr>
        <w:adjustRightInd w:val="0"/>
        <w:snapToGrid w:val="0"/>
        <w:spacing w:line="360" w:lineRule="auto"/>
        <w:ind w:left="375"/>
        <w:jc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表</w:t>
      </w:r>
      <w:r>
        <w:rPr>
          <w:rFonts w:asciiTheme="majorEastAsia" w:eastAsiaTheme="majorEastAsia" w:hAnsiTheme="majorEastAsia" w:cstheme="majorEastAsia" w:hint="eastAsia"/>
          <w:sz w:val="24"/>
          <w:szCs w:val="24"/>
        </w:rPr>
        <w:t xml:space="preserve">1  </w:t>
      </w:r>
      <w:r>
        <w:rPr>
          <w:rFonts w:asciiTheme="majorEastAsia" w:eastAsiaTheme="majorEastAsia" w:hAnsiTheme="majorEastAsia" w:cstheme="majorEastAsia" w:hint="eastAsia"/>
          <w:sz w:val="24"/>
          <w:szCs w:val="24"/>
        </w:rPr>
        <w:t>产品分类</w:t>
      </w:r>
    </w:p>
    <w:tbl>
      <w:tblPr>
        <w:tblW w:w="2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660"/>
        <w:gridCol w:w="1800"/>
      </w:tblGrid>
      <w:tr w:rsidR="00C62478">
        <w:trPr>
          <w:jc w:val="center"/>
        </w:trPr>
        <w:tc>
          <w:tcPr>
            <w:tcW w:w="1564" w:type="pct"/>
            <w:vAlign w:val="center"/>
          </w:tcPr>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产品分类</w:t>
            </w:r>
          </w:p>
        </w:tc>
        <w:tc>
          <w:tcPr>
            <w:tcW w:w="1648" w:type="pct"/>
            <w:vAlign w:val="center"/>
          </w:tcPr>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一级分类</w:t>
            </w:r>
          </w:p>
        </w:tc>
        <w:tc>
          <w:tcPr>
            <w:tcW w:w="1787" w:type="pct"/>
            <w:vAlign w:val="center"/>
          </w:tcPr>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二级分类</w:t>
            </w:r>
          </w:p>
        </w:tc>
      </w:tr>
      <w:tr w:rsidR="00C62478">
        <w:trPr>
          <w:jc w:val="center"/>
        </w:trPr>
        <w:tc>
          <w:tcPr>
            <w:tcW w:w="1564" w:type="pct"/>
            <w:vAlign w:val="center"/>
          </w:tcPr>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分类代码</w:t>
            </w:r>
          </w:p>
        </w:tc>
        <w:tc>
          <w:tcPr>
            <w:tcW w:w="1648" w:type="pct"/>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1</w:t>
            </w:r>
          </w:p>
        </w:tc>
        <w:tc>
          <w:tcPr>
            <w:tcW w:w="1787" w:type="pct"/>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102</w:t>
            </w:r>
          </w:p>
        </w:tc>
      </w:tr>
      <w:tr w:rsidR="00C62478">
        <w:trPr>
          <w:jc w:val="center"/>
        </w:trPr>
        <w:tc>
          <w:tcPr>
            <w:tcW w:w="1564" w:type="pct"/>
            <w:vAlign w:val="center"/>
          </w:tcPr>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分类名称</w:t>
            </w:r>
          </w:p>
        </w:tc>
        <w:tc>
          <w:tcPr>
            <w:tcW w:w="1648" w:type="pct"/>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日用消费品</w:t>
            </w:r>
          </w:p>
        </w:tc>
        <w:tc>
          <w:tcPr>
            <w:tcW w:w="1787" w:type="pct"/>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服装</w:t>
            </w:r>
          </w:p>
        </w:tc>
      </w:tr>
    </w:tbl>
    <w:p w:rsidR="00C62478" w:rsidRDefault="004D4757">
      <w:pPr>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2.2</w:t>
      </w:r>
      <w:r>
        <w:rPr>
          <w:rFonts w:asciiTheme="majorEastAsia" w:eastAsiaTheme="majorEastAsia" w:hAnsiTheme="majorEastAsia" w:cstheme="majorEastAsia" w:hint="eastAsia"/>
          <w:sz w:val="28"/>
          <w:szCs w:val="28"/>
        </w:rPr>
        <w:t>产品种类</w:t>
      </w:r>
    </w:p>
    <w:p w:rsidR="00C62478" w:rsidRDefault="004D475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抽查产品为服装、儿童服装。</w:t>
      </w:r>
    </w:p>
    <w:p w:rsidR="00C62478" w:rsidRDefault="004D4757">
      <w:pPr>
        <w:adjustRightInd w:val="0"/>
        <w:snapToGrid w:val="0"/>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3 </w:t>
      </w:r>
      <w:r>
        <w:rPr>
          <w:rFonts w:asciiTheme="majorEastAsia" w:eastAsiaTheme="majorEastAsia" w:hAnsiTheme="majorEastAsia" w:cstheme="majorEastAsia" w:hint="eastAsia"/>
          <w:b/>
          <w:bCs/>
          <w:sz w:val="28"/>
          <w:szCs w:val="28"/>
        </w:rPr>
        <w:t>企业规模划分</w:t>
      </w:r>
    </w:p>
    <w:p w:rsidR="00C62478" w:rsidRDefault="004D4757">
      <w:pPr>
        <w:adjustRightInd w:val="0"/>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根据服装产品行业的实际情况，企业生产规模以儿童服装产品年销售额为标准划分为大、中、小、微型企业。见表</w:t>
      </w:r>
      <w:r>
        <w:rPr>
          <w:rFonts w:asciiTheme="majorEastAsia" w:eastAsiaTheme="majorEastAsia" w:hAnsiTheme="majorEastAsia" w:cstheme="majorEastAsia" w:hint="eastAsia"/>
          <w:sz w:val="28"/>
          <w:szCs w:val="28"/>
        </w:rPr>
        <w:t>2</w:t>
      </w:r>
      <w:r>
        <w:rPr>
          <w:rFonts w:asciiTheme="majorEastAsia" w:eastAsiaTheme="majorEastAsia" w:hAnsiTheme="majorEastAsia" w:cstheme="majorEastAsia" w:hint="eastAsia"/>
          <w:sz w:val="28"/>
          <w:szCs w:val="28"/>
        </w:rPr>
        <w:t>。</w:t>
      </w:r>
    </w:p>
    <w:p w:rsidR="00C62478" w:rsidRDefault="004D4757">
      <w:pPr>
        <w:adjustRightInd w:val="0"/>
        <w:snapToGrid w:val="0"/>
        <w:spacing w:line="360" w:lineRule="auto"/>
        <w:ind w:left="375"/>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表</w:t>
      </w:r>
      <w:r>
        <w:rPr>
          <w:rFonts w:asciiTheme="majorEastAsia" w:eastAsiaTheme="majorEastAsia" w:hAnsiTheme="majorEastAsia" w:cstheme="majorEastAsia" w:hint="eastAsia"/>
          <w:color w:val="000000"/>
          <w:sz w:val="24"/>
          <w:szCs w:val="24"/>
        </w:rPr>
        <w:t xml:space="preserve">2  </w:t>
      </w:r>
      <w:r>
        <w:rPr>
          <w:rFonts w:asciiTheme="majorEastAsia" w:eastAsiaTheme="majorEastAsia" w:hAnsiTheme="majorEastAsia" w:cstheme="majorEastAsia" w:hint="eastAsia"/>
          <w:color w:val="000000"/>
          <w:sz w:val="24"/>
          <w:szCs w:val="24"/>
        </w:rPr>
        <w:t>服装生产企业规模划分</w:t>
      </w:r>
    </w:p>
    <w:tbl>
      <w:tblPr>
        <w:tblW w:w="4519" w:type="pct"/>
        <w:jc w:val="center"/>
        <w:tblLook w:val="04A0" w:firstRow="1" w:lastRow="0" w:firstColumn="1" w:lastColumn="0" w:noHBand="0" w:noVBand="1"/>
      </w:tblPr>
      <w:tblGrid>
        <w:gridCol w:w="1709"/>
        <w:gridCol w:w="1909"/>
        <w:gridCol w:w="2200"/>
        <w:gridCol w:w="1884"/>
      </w:tblGrid>
      <w:tr w:rsidR="00C62478">
        <w:trPr>
          <w:trHeight w:val="20"/>
          <w:jc w:val="center"/>
        </w:trPr>
        <w:tc>
          <w:tcPr>
            <w:tcW w:w="1109" w:type="pct"/>
            <w:tcBorders>
              <w:top w:val="single" w:sz="4" w:space="0" w:color="auto"/>
              <w:left w:val="single" w:sz="4" w:space="0" w:color="auto"/>
              <w:bottom w:val="single" w:sz="4" w:space="0" w:color="auto"/>
              <w:right w:val="single" w:sz="4" w:space="0" w:color="auto"/>
            </w:tcBorders>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企业规模</w:t>
            </w:r>
          </w:p>
        </w:tc>
        <w:tc>
          <w:tcPr>
            <w:tcW w:w="1239" w:type="pct"/>
            <w:tcBorders>
              <w:top w:val="single" w:sz="4" w:space="0" w:color="auto"/>
              <w:left w:val="single" w:sz="4" w:space="0" w:color="auto"/>
              <w:bottom w:val="single" w:sz="4" w:space="0" w:color="auto"/>
              <w:right w:val="single" w:sz="4" w:space="0" w:color="auto"/>
            </w:tcBorders>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大型企业</w:t>
            </w:r>
          </w:p>
        </w:tc>
        <w:tc>
          <w:tcPr>
            <w:tcW w:w="1428" w:type="pct"/>
            <w:tcBorders>
              <w:top w:val="single" w:sz="4" w:space="0" w:color="auto"/>
              <w:left w:val="single" w:sz="4" w:space="0" w:color="auto"/>
              <w:bottom w:val="single" w:sz="4" w:space="0" w:color="auto"/>
              <w:right w:val="single" w:sz="4" w:space="0" w:color="auto"/>
            </w:tcBorders>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中型企业</w:t>
            </w:r>
          </w:p>
        </w:tc>
        <w:tc>
          <w:tcPr>
            <w:tcW w:w="1223" w:type="pct"/>
            <w:tcBorders>
              <w:top w:val="single" w:sz="4" w:space="0" w:color="auto"/>
              <w:left w:val="single" w:sz="4" w:space="0" w:color="auto"/>
              <w:bottom w:val="single" w:sz="4" w:space="0" w:color="auto"/>
              <w:right w:val="single" w:sz="4" w:space="0" w:color="auto"/>
            </w:tcBorders>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小型企业</w:t>
            </w:r>
          </w:p>
        </w:tc>
      </w:tr>
      <w:tr w:rsidR="00C62478">
        <w:trPr>
          <w:trHeight w:val="20"/>
          <w:jc w:val="center"/>
        </w:trPr>
        <w:tc>
          <w:tcPr>
            <w:tcW w:w="1109" w:type="pct"/>
            <w:tcBorders>
              <w:top w:val="single" w:sz="4" w:space="0" w:color="auto"/>
              <w:left w:val="single" w:sz="4" w:space="0" w:color="auto"/>
              <w:bottom w:val="single" w:sz="4" w:space="0" w:color="auto"/>
              <w:right w:val="single" w:sz="4" w:space="0" w:color="auto"/>
            </w:tcBorders>
            <w:vAlign w:val="center"/>
          </w:tcPr>
          <w:p w:rsidR="00C62478" w:rsidRDefault="004D4757">
            <w:pPr>
              <w:snapToGrid w:val="0"/>
              <w:jc w:val="center"/>
              <w:rPr>
                <w:rFonts w:asciiTheme="majorEastAsia" w:eastAsiaTheme="majorEastAsia" w:hAnsiTheme="majorEastAsia" w:cstheme="majorEastAsia"/>
              </w:rPr>
            </w:pPr>
            <w:r>
              <w:rPr>
                <w:rFonts w:asciiTheme="majorEastAsia" w:eastAsiaTheme="majorEastAsia" w:hAnsiTheme="majorEastAsia" w:cstheme="majorEastAsia" w:hint="eastAsia"/>
              </w:rPr>
              <w:t>销售额</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rPr>
              <w:t>万元</w:t>
            </w:r>
          </w:p>
        </w:tc>
        <w:tc>
          <w:tcPr>
            <w:tcW w:w="1239" w:type="pct"/>
            <w:tcBorders>
              <w:top w:val="single" w:sz="4" w:space="0" w:color="auto"/>
              <w:left w:val="single" w:sz="4" w:space="0" w:color="auto"/>
              <w:bottom w:val="single" w:sz="4" w:space="0" w:color="auto"/>
              <w:right w:val="single" w:sz="4" w:space="0" w:color="auto"/>
            </w:tcBorders>
            <w:vAlign w:val="center"/>
          </w:tcPr>
          <w:p w:rsidR="00C62478" w:rsidRDefault="004D4757">
            <w:pPr>
              <w:pStyle w:val="a4"/>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r>
              <w:rPr>
                <w:rFonts w:asciiTheme="majorEastAsia" w:eastAsiaTheme="majorEastAsia" w:hAnsiTheme="majorEastAsia" w:cstheme="majorEastAsia" w:hint="eastAsia"/>
              </w:rPr>
              <w:t>30000</w:t>
            </w:r>
          </w:p>
        </w:tc>
        <w:tc>
          <w:tcPr>
            <w:tcW w:w="1428" w:type="pct"/>
            <w:tcBorders>
              <w:top w:val="single" w:sz="4" w:space="0" w:color="auto"/>
              <w:left w:val="single" w:sz="4" w:space="0" w:color="auto"/>
              <w:bottom w:val="single" w:sz="4" w:space="0" w:color="auto"/>
              <w:right w:val="single" w:sz="4" w:space="0" w:color="auto"/>
            </w:tcBorders>
            <w:vAlign w:val="center"/>
          </w:tcPr>
          <w:p w:rsidR="00C62478" w:rsidRDefault="004D4757">
            <w:pPr>
              <w:pStyle w:val="a4"/>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r>
              <w:rPr>
                <w:rFonts w:asciiTheme="majorEastAsia" w:eastAsiaTheme="majorEastAsia" w:hAnsiTheme="majorEastAsia" w:cstheme="majorEastAsia" w:hint="eastAsia"/>
              </w:rPr>
              <w:t>3000</w:t>
            </w:r>
            <w:r>
              <w:rPr>
                <w:rFonts w:asciiTheme="majorEastAsia" w:eastAsiaTheme="majorEastAsia" w:hAnsiTheme="majorEastAsia" w:cstheme="majorEastAsia" w:hint="eastAsia"/>
              </w:rPr>
              <w:t>且＜</w:t>
            </w:r>
            <w:r>
              <w:rPr>
                <w:rFonts w:asciiTheme="majorEastAsia" w:eastAsiaTheme="majorEastAsia" w:hAnsiTheme="majorEastAsia" w:cstheme="majorEastAsia" w:hint="eastAsia"/>
              </w:rPr>
              <w:t>30000</w:t>
            </w:r>
          </w:p>
        </w:tc>
        <w:tc>
          <w:tcPr>
            <w:tcW w:w="1223" w:type="pct"/>
            <w:tcBorders>
              <w:top w:val="single" w:sz="4" w:space="0" w:color="auto"/>
              <w:left w:val="single" w:sz="4" w:space="0" w:color="auto"/>
              <w:bottom w:val="single" w:sz="4" w:space="0" w:color="auto"/>
              <w:right w:val="single" w:sz="4" w:space="0" w:color="auto"/>
            </w:tcBorders>
            <w:vAlign w:val="center"/>
          </w:tcPr>
          <w:p w:rsidR="00C62478" w:rsidRDefault="004D4757">
            <w:pPr>
              <w:pStyle w:val="a4"/>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r>
              <w:rPr>
                <w:rFonts w:asciiTheme="majorEastAsia" w:eastAsiaTheme="majorEastAsia" w:hAnsiTheme="majorEastAsia" w:cstheme="majorEastAsia" w:hint="eastAsia"/>
              </w:rPr>
              <w:t>3000</w:t>
            </w:r>
          </w:p>
        </w:tc>
      </w:tr>
    </w:tbl>
    <w:p w:rsidR="00C62478" w:rsidRDefault="004D4757">
      <w:pPr>
        <w:autoSpaceDE w:val="0"/>
        <w:autoSpaceDN w:val="0"/>
        <w:adjustRightInd w:val="0"/>
        <w:spacing w:line="360" w:lineRule="auto"/>
        <w:ind w:right="28"/>
        <w:rPr>
          <w:rFonts w:asciiTheme="majorEastAsia" w:eastAsiaTheme="majorEastAsia" w:hAnsiTheme="majorEastAsia" w:cstheme="majorEastAsia"/>
        </w:rPr>
      </w:pPr>
      <w:r>
        <w:rPr>
          <w:rFonts w:asciiTheme="majorEastAsia" w:eastAsiaTheme="majorEastAsia" w:hAnsiTheme="majorEastAsia" w:cstheme="majorEastAsia" w:hint="eastAsia"/>
        </w:rPr>
        <w:t>注：大型、中型和小型企业须同时满足所列指标的下限，否则下划一档。</w:t>
      </w:r>
    </w:p>
    <w:p w:rsidR="00C62478" w:rsidRDefault="004D4757" w:rsidP="004D4757">
      <w:pPr>
        <w:adjustRightInd w:val="0"/>
        <w:snapToGrid w:val="0"/>
        <w:spacing w:beforeLines="100" w:before="312"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4 </w:t>
      </w:r>
      <w:r>
        <w:rPr>
          <w:rFonts w:asciiTheme="majorEastAsia" w:eastAsiaTheme="majorEastAsia" w:hAnsiTheme="majorEastAsia" w:cstheme="majorEastAsia" w:hint="eastAsia"/>
          <w:b/>
          <w:bCs/>
          <w:sz w:val="28"/>
          <w:szCs w:val="28"/>
        </w:rPr>
        <w:t>抽样</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4.1 </w:t>
      </w:r>
      <w:r>
        <w:rPr>
          <w:rFonts w:asciiTheme="majorEastAsia" w:eastAsiaTheme="majorEastAsia" w:hAnsiTheme="majorEastAsia" w:cstheme="majorEastAsia" w:hint="eastAsia"/>
          <w:sz w:val="28"/>
          <w:szCs w:val="28"/>
        </w:rPr>
        <w:t>抽样型号或规格</w:t>
      </w:r>
    </w:p>
    <w:p w:rsidR="00C62478" w:rsidRDefault="004D4757">
      <w:pPr>
        <w:adjustRightInd w:val="0"/>
        <w:snapToGrid w:val="0"/>
        <w:spacing w:line="360" w:lineRule="auto"/>
        <w:ind w:firstLine="57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根据产品的销售单元（件、条、套）抽取相同款式、相同花型和相同颜色的被检样品。</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4.2 </w:t>
      </w:r>
      <w:r>
        <w:rPr>
          <w:rFonts w:asciiTheme="majorEastAsia" w:eastAsiaTheme="majorEastAsia" w:hAnsiTheme="majorEastAsia" w:cstheme="majorEastAsia" w:hint="eastAsia"/>
          <w:sz w:val="28"/>
          <w:szCs w:val="28"/>
        </w:rPr>
        <w:t>抽样方法</w:t>
      </w:r>
    </w:p>
    <w:p w:rsidR="00C62478" w:rsidRDefault="004D4757">
      <w:pPr>
        <w:adjustRightInd w:val="0"/>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在企业成品库或市场待销产品中随机抽取有产品质量检验合格证明或以其他形式表明合格的、近期生产的产品（特殊情况除外）。</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抽样方法应根据被抽查企业产品的堆放形式、批量大小而定。按照</w:t>
      </w:r>
      <w:r>
        <w:rPr>
          <w:rFonts w:asciiTheme="majorEastAsia" w:eastAsiaTheme="majorEastAsia" w:hAnsiTheme="majorEastAsia" w:cstheme="majorEastAsia" w:hint="eastAsia"/>
          <w:sz w:val="28"/>
          <w:szCs w:val="28"/>
        </w:rPr>
        <w:t>GB/T 10111</w:t>
      </w:r>
      <w:r>
        <w:rPr>
          <w:rFonts w:asciiTheme="majorEastAsia" w:eastAsiaTheme="majorEastAsia" w:hAnsiTheme="majorEastAsia" w:cstheme="majorEastAsia" w:hint="eastAsia"/>
          <w:sz w:val="28"/>
          <w:szCs w:val="28"/>
        </w:rPr>
        <w:t>规定的程序，采用简单随机抽样方法，利用扑克牌产生随机数进行抽样。</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4.3 </w:t>
      </w:r>
      <w:r>
        <w:rPr>
          <w:rFonts w:asciiTheme="majorEastAsia" w:eastAsiaTheme="majorEastAsia" w:hAnsiTheme="majorEastAsia" w:cstheme="majorEastAsia" w:hint="eastAsia"/>
          <w:sz w:val="28"/>
          <w:szCs w:val="28"/>
        </w:rPr>
        <w:t>抽样基数</w:t>
      </w:r>
    </w:p>
    <w:p w:rsidR="00C62478" w:rsidRDefault="004D4757">
      <w:pPr>
        <w:adjustRightInd w:val="0"/>
        <w:snapToGrid w:val="0"/>
        <w:spacing w:line="360" w:lineRule="auto"/>
        <w:ind w:firstLine="57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在生产企业抽查的抽样基数不得低于</w:t>
      </w:r>
      <w:r>
        <w:rPr>
          <w:rFonts w:asciiTheme="majorEastAsia" w:eastAsiaTheme="majorEastAsia" w:hAnsiTheme="majorEastAsia" w:cstheme="majorEastAsia" w:hint="eastAsia"/>
          <w:sz w:val="28"/>
          <w:szCs w:val="28"/>
        </w:rPr>
        <w:t>20</w:t>
      </w:r>
      <w:r>
        <w:rPr>
          <w:rFonts w:asciiTheme="majorEastAsia" w:eastAsiaTheme="majorEastAsia" w:hAnsiTheme="majorEastAsia" w:cstheme="majorEastAsia" w:hint="eastAsia"/>
          <w:sz w:val="28"/>
          <w:szCs w:val="28"/>
        </w:rPr>
        <w:t>件</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条</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套。</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4.4 </w:t>
      </w:r>
      <w:r>
        <w:rPr>
          <w:rFonts w:asciiTheme="majorEastAsia" w:eastAsiaTheme="majorEastAsia" w:hAnsiTheme="majorEastAsia" w:cstheme="majorEastAsia" w:hint="eastAsia"/>
          <w:sz w:val="28"/>
          <w:szCs w:val="28"/>
        </w:rPr>
        <w:t>抽样数量</w:t>
      </w:r>
    </w:p>
    <w:p w:rsidR="00C62478" w:rsidRDefault="004D4757">
      <w:pPr>
        <w:adjustRightInd w:val="0"/>
        <w:snapToGrid w:val="0"/>
        <w:spacing w:line="360" w:lineRule="auto"/>
        <w:ind w:firstLine="570"/>
        <w:rPr>
          <w:rFonts w:asciiTheme="majorEastAsia" w:eastAsiaTheme="majorEastAsia" w:hAnsiTheme="majorEastAsia" w:cstheme="majorEastAsia"/>
        </w:rPr>
      </w:pPr>
      <w:r>
        <w:rPr>
          <w:rFonts w:asciiTheme="majorEastAsia" w:eastAsiaTheme="majorEastAsia" w:hAnsiTheme="majorEastAsia" w:cstheme="majorEastAsia" w:hint="eastAsia"/>
          <w:sz w:val="28"/>
          <w:szCs w:val="28"/>
        </w:rPr>
        <w:t>各类产品抽样数量见下表</w:t>
      </w:r>
      <w:r>
        <w:rPr>
          <w:rFonts w:asciiTheme="majorEastAsia" w:eastAsiaTheme="majorEastAsia" w:hAnsiTheme="majorEastAsia" w:cstheme="majorEastAsia" w:hint="eastAsia"/>
          <w:sz w:val="28"/>
          <w:szCs w:val="28"/>
        </w:rPr>
        <w:t>3</w:t>
      </w:r>
      <w:r>
        <w:rPr>
          <w:rFonts w:asciiTheme="majorEastAsia" w:eastAsiaTheme="majorEastAsia" w:hAnsiTheme="majorEastAsia" w:cstheme="majorEastAsia" w:hint="eastAsia"/>
          <w:sz w:val="28"/>
          <w:szCs w:val="28"/>
        </w:rPr>
        <w:t>。</w:t>
      </w:r>
    </w:p>
    <w:p w:rsidR="00C62478" w:rsidRDefault="004D4757">
      <w:pPr>
        <w:pStyle w:val="2"/>
        <w:ind w:left="900" w:hanging="480"/>
        <w:jc w:val="center"/>
        <w:rPr>
          <w:rFonts w:asciiTheme="majorEastAsia" w:eastAsiaTheme="majorEastAsia" w:hAnsiTheme="majorEastAsia" w:cstheme="majorEastAsia"/>
        </w:rPr>
      </w:pPr>
      <w:r>
        <w:rPr>
          <w:rFonts w:asciiTheme="majorEastAsia" w:eastAsiaTheme="majorEastAsia" w:hAnsiTheme="majorEastAsia" w:cstheme="majorEastAsia" w:hint="eastAsia"/>
          <w:color w:val="000000"/>
          <w:sz w:val="24"/>
          <w:szCs w:val="24"/>
        </w:rPr>
        <w:t>表</w:t>
      </w:r>
      <w:r>
        <w:rPr>
          <w:rFonts w:asciiTheme="majorEastAsia" w:eastAsiaTheme="majorEastAsia" w:hAnsiTheme="majorEastAsia" w:cstheme="majorEastAsia" w:hint="eastAsia"/>
          <w:color w:val="000000"/>
          <w:sz w:val="24"/>
          <w:szCs w:val="24"/>
        </w:rPr>
        <w:t xml:space="preserve">3 </w:t>
      </w:r>
      <w:r>
        <w:rPr>
          <w:rFonts w:asciiTheme="majorEastAsia" w:eastAsiaTheme="majorEastAsia" w:hAnsiTheme="majorEastAsia" w:cstheme="majorEastAsia" w:hint="eastAsia"/>
          <w:color w:val="000000"/>
          <w:sz w:val="24"/>
          <w:szCs w:val="24"/>
        </w:rPr>
        <w:t>抽样数量表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555"/>
      </w:tblGrid>
      <w:tr w:rsidR="00C62478">
        <w:trPr>
          <w:trHeight w:val="259"/>
          <w:tblHeader/>
          <w:jc w:val="center"/>
        </w:trPr>
        <w:tc>
          <w:tcPr>
            <w:tcW w:w="1620"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产品种类</w:t>
            </w:r>
          </w:p>
        </w:tc>
        <w:tc>
          <w:tcPr>
            <w:tcW w:w="6555"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抽样数量</w:t>
            </w:r>
          </w:p>
        </w:tc>
      </w:tr>
      <w:tr w:rsidR="00C62478">
        <w:trPr>
          <w:trHeight w:val="259"/>
          <w:tblHeader/>
          <w:jc w:val="center"/>
        </w:trPr>
        <w:tc>
          <w:tcPr>
            <w:tcW w:w="1620"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成人服装</w:t>
            </w:r>
          </w:p>
        </w:tc>
        <w:tc>
          <w:tcPr>
            <w:tcW w:w="6555"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2</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套（其中备样</w:t>
            </w:r>
            <w:r>
              <w:rPr>
                <w:rFonts w:asciiTheme="majorEastAsia" w:eastAsiaTheme="majorEastAsia" w:hAnsiTheme="majorEastAsia" w:cstheme="majorEastAsia" w:hint="eastAsia"/>
                <w:color w:val="000000"/>
                <w:sz w:val="24"/>
                <w:szCs w:val="24"/>
              </w:rPr>
              <w:t>1</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w:t>
            </w:r>
          </w:p>
        </w:tc>
      </w:tr>
      <w:tr w:rsidR="00C62478">
        <w:trPr>
          <w:trHeight w:val="259"/>
          <w:tblHeader/>
          <w:jc w:val="center"/>
        </w:trPr>
        <w:tc>
          <w:tcPr>
            <w:tcW w:w="1620"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儿童服装</w:t>
            </w:r>
          </w:p>
        </w:tc>
        <w:tc>
          <w:tcPr>
            <w:tcW w:w="6555"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4</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套（其中备样</w:t>
            </w:r>
            <w:r>
              <w:rPr>
                <w:rFonts w:asciiTheme="majorEastAsia" w:eastAsiaTheme="majorEastAsia" w:hAnsiTheme="majorEastAsia" w:cstheme="majorEastAsia" w:hint="eastAsia"/>
                <w:color w:val="000000"/>
                <w:sz w:val="24"/>
                <w:szCs w:val="24"/>
              </w:rPr>
              <w:t>2</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w:t>
            </w:r>
          </w:p>
        </w:tc>
      </w:tr>
      <w:tr w:rsidR="00C62478">
        <w:trPr>
          <w:trHeight w:val="259"/>
          <w:tblHeader/>
          <w:jc w:val="center"/>
        </w:trPr>
        <w:tc>
          <w:tcPr>
            <w:tcW w:w="1620"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婴幼儿服装</w:t>
            </w:r>
          </w:p>
        </w:tc>
        <w:tc>
          <w:tcPr>
            <w:tcW w:w="6555" w:type="dxa"/>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6</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套（其中备样</w:t>
            </w:r>
            <w:r>
              <w:rPr>
                <w:rFonts w:asciiTheme="majorEastAsia" w:eastAsiaTheme="majorEastAsia" w:hAnsiTheme="majorEastAsia" w:cstheme="majorEastAsia" w:hint="eastAsia"/>
                <w:color w:val="000000"/>
                <w:sz w:val="24"/>
                <w:szCs w:val="24"/>
              </w:rPr>
              <w:t>2</w:t>
            </w:r>
            <w:r>
              <w:rPr>
                <w:rFonts w:asciiTheme="majorEastAsia" w:eastAsiaTheme="majorEastAsia" w:hAnsiTheme="majorEastAsia" w:cstheme="majorEastAsia" w:hint="eastAsia"/>
                <w:color w:val="000000"/>
                <w:sz w:val="24"/>
                <w:szCs w:val="24"/>
              </w:rPr>
              <w:t>件</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条</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套）</w:t>
            </w:r>
          </w:p>
        </w:tc>
      </w:tr>
      <w:tr w:rsidR="00C62478">
        <w:trPr>
          <w:trHeight w:val="259"/>
          <w:tblHeader/>
          <w:jc w:val="center"/>
        </w:trPr>
        <w:tc>
          <w:tcPr>
            <w:tcW w:w="8175" w:type="dxa"/>
            <w:gridSpan w:val="2"/>
            <w:vAlign w:val="center"/>
          </w:tcPr>
          <w:p w:rsidR="00C62478" w:rsidRDefault="004D4757">
            <w:pPr>
              <w:spacing w:line="320" w:lineRule="exact"/>
              <w:jc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注：如样品过小，可适当增加抽样数量，但不得超过检验、复检的合理需要。</w:t>
            </w:r>
          </w:p>
        </w:tc>
      </w:tr>
    </w:tbl>
    <w:p w:rsidR="00C62478" w:rsidRDefault="004D4757">
      <w:pPr>
        <w:adjustRightInd w:val="0"/>
        <w:snapToGrid w:val="0"/>
        <w:spacing w:line="360" w:lineRule="auto"/>
        <w:ind w:firstLine="570"/>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注：在本细则的规定中，检验机构在检验过程中对检验结果进行复验所采用的样品，应是抽取的检验样品，不能采用备用样品。备用样品仅是指被抽查企业或者经过确认了样品的生产企业对检验结果提出异议，需要对不合格项目进行复检时，采用的备用样品。</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4.5 </w:t>
      </w:r>
      <w:r>
        <w:rPr>
          <w:rFonts w:asciiTheme="majorEastAsia" w:eastAsiaTheme="majorEastAsia" w:hAnsiTheme="majorEastAsia" w:cstheme="majorEastAsia" w:hint="eastAsia"/>
          <w:sz w:val="28"/>
          <w:szCs w:val="28"/>
        </w:rPr>
        <w:t>抽样注意事项</w:t>
      </w:r>
    </w:p>
    <w:p w:rsidR="00C62478" w:rsidRDefault="004D4757">
      <w:pPr>
        <w:adjustRightInd w:val="0"/>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如果样品标注的信息不全，必须在抽样单上确认该产品的基本安全类别和纤维成份含量。或由生产企业提供经加盖公章的书面确认文书。</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4.6</w:t>
      </w:r>
      <w:r>
        <w:rPr>
          <w:rFonts w:asciiTheme="majorEastAsia" w:eastAsiaTheme="majorEastAsia" w:hAnsiTheme="majorEastAsia" w:cstheme="majorEastAsia" w:hint="eastAsia"/>
          <w:sz w:val="28"/>
          <w:szCs w:val="28"/>
        </w:rPr>
        <w:t>样品处置</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4.6.1 </w:t>
      </w:r>
      <w:r>
        <w:rPr>
          <w:rFonts w:asciiTheme="majorEastAsia" w:eastAsiaTheme="majorEastAsia" w:hAnsiTheme="majorEastAsia" w:cstheme="majorEastAsia" w:hint="eastAsia"/>
          <w:sz w:val="28"/>
          <w:szCs w:val="28"/>
        </w:rPr>
        <w:t>被抽查产品的样品应有密封和防拆封措施，以保证其完整性、真实性，包括附在样品上的使用说明及其他信息；检验样品和备用样品必须分别封样。</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4.6.2</w:t>
      </w:r>
      <w:r>
        <w:rPr>
          <w:rFonts w:asciiTheme="majorEastAsia" w:eastAsiaTheme="majorEastAsia" w:hAnsiTheme="majorEastAsia" w:cstheme="majorEastAsia" w:hint="eastAsia"/>
          <w:sz w:val="28"/>
          <w:szCs w:val="28"/>
        </w:rPr>
        <w:t>检验用样品及备用</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复检</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样品应分别封样，并寄、送至指定的检验机构相关部门。在寄、送过程中不得损坏样品的密封和防拆封状态。</w:t>
      </w:r>
    </w:p>
    <w:p w:rsidR="00C62478" w:rsidRDefault="004D4757">
      <w:pPr>
        <w:adjustRightInd w:val="0"/>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4.7</w:t>
      </w:r>
      <w:r>
        <w:rPr>
          <w:rFonts w:asciiTheme="majorEastAsia" w:eastAsiaTheme="majorEastAsia" w:hAnsiTheme="majorEastAsia" w:cstheme="majorEastAsia" w:hint="eastAsia"/>
          <w:sz w:val="28"/>
          <w:szCs w:val="28"/>
        </w:rPr>
        <w:t>抽样单</w:t>
      </w:r>
    </w:p>
    <w:p w:rsidR="00C62478" w:rsidRDefault="004D4757">
      <w:pPr>
        <w:spacing w:line="360" w:lineRule="auto"/>
        <w:ind w:firstLineChars="200" w:firstLine="560"/>
        <w:rPr>
          <w:rFonts w:asciiTheme="majorEastAsia" w:eastAsiaTheme="majorEastAsia" w:hAnsiTheme="majorEastAsia" w:cstheme="majorEastAsia"/>
        </w:rPr>
      </w:pPr>
      <w:r>
        <w:rPr>
          <w:rFonts w:asciiTheme="majorEastAsia" w:eastAsiaTheme="majorEastAsia" w:hAnsiTheme="majorEastAsia" w:cstheme="majorEastAsia" w:hint="eastAsia"/>
          <w:sz w:val="28"/>
          <w:szCs w:val="28"/>
        </w:rPr>
        <w:t>应按有关规定填写抽样单，并记录被抽查产品及企业相关信息。同时记录被抽查企业上一年度生</w:t>
      </w:r>
      <w:r>
        <w:rPr>
          <w:rFonts w:asciiTheme="majorEastAsia" w:eastAsiaTheme="majorEastAsia" w:hAnsiTheme="majorEastAsia" w:cstheme="majorEastAsia" w:hint="eastAsia"/>
          <w:sz w:val="28"/>
          <w:szCs w:val="28"/>
        </w:rPr>
        <w:t>产的儿童服装产品销售总额，以万元计；若企业上一年度未生产，则记录本年度实际销售额，并加以注明。（注：记录的“产品销售总额”中的产品是指计划抽查的产品，即计划抽查“儿童服装”产品，应记录被抽查企业的儿童服装产品销售总额。）</w:t>
      </w:r>
    </w:p>
    <w:p w:rsidR="00C62478" w:rsidRDefault="004D475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样品及抽样单内容经受检单位经手人确认无误后，由抽样人员与受检单位经手人分别在抽样单上签字、盖章，当场封存样品，加贴封样单，封样单上应有受检单位经手人签名、抽样人员签名、抽样单位公章、抽样日期及抽样单编号。</w:t>
      </w:r>
    </w:p>
    <w:p w:rsidR="00C62478" w:rsidRDefault="00C62478">
      <w:pPr>
        <w:pStyle w:val="2"/>
        <w:ind w:leftChars="0" w:left="1" w:firstLineChars="200" w:firstLine="420"/>
        <w:rPr>
          <w:rFonts w:asciiTheme="majorEastAsia" w:eastAsiaTheme="majorEastAsia" w:hAnsiTheme="majorEastAsia" w:cstheme="majorEastAsia"/>
        </w:rPr>
      </w:pPr>
    </w:p>
    <w:p w:rsidR="00C62478" w:rsidRDefault="004D4757">
      <w:pPr>
        <w:snapToGrid w:val="0"/>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5 </w:t>
      </w:r>
      <w:r>
        <w:rPr>
          <w:rFonts w:asciiTheme="majorEastAsia" w:eastAsiaTheme="majorEastAsia" w:hAnsiTheme="majorEastAsia" w:cstheme="majorEastAsia" w:hint="eastAsia"/>
          <w:b/>
          <w:bCs/>
          <w:sz w:val="28"/>
          <w:szCs w:val="28"/>
        </w:rPr>
        <w:t>检验依据</w:t>
      </w:r>
    </w:p>
    <w:p w:rsidR="00C62478" w:rsidRDefault="004D475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服装产品检验依据及检测方法见下表</w:t>
      </w:r>
      <w:r>
        <w:rPr>
          <w:rFonts w:asciiTheme="majorEastAsia" w:eastAsiaTheme="majorEastAsia" w:hAnsiTheme="majorEastAsia" w:cstheme="majorEastAsia" w:hint="eastAsia"/>
          <w:sz w:val="28"/>
          <w:szCs w:val="28"/>
        </w:rPr>
        <w:t>4</w:t>
      </w:r>
      <w:r>
        <w:rPr>
          <w:rFonts w:asciiTheme="majorEastAsia" w:eastAsiaTheme="majorEastAsia" w:hAnsiTheme="majorEastAsia" w:cstheme="majorEastAsia" w:hint="eastAsia"/>
          <w:sz w:val="28"/>
          <w:szCs w:val="28"/>
        </w:rPr>
        <w:t>、表</w:t>
      </w:r>
      <w:r>
        <w:rPr>
          <w:rFonts w:asciiTheme="majorEastAsia" w:eastAsiaTheme="majorEastAsia" w:hAnsiTheme="majorEastAsia" w:cstheme="majorEastAsia" w:hint="eastAsia"/>
          <w:sz w:val="28"/>
          <w:szCs w:val="28"/>
        </w:rPr>
        <w:t>5</w:t>
      </w:r>
      <w:r>
        <w:rPr>
          <w:rFonts w:asciiTheme="majorEastAsia" w:eastAsiaTheme="majorEastAsia" w:hAnsiTheme="majorEastAsia" w:cstheme="majorEastAsia" w:hint="eastAsia"/>
          <w:sz w:val="28"/>
          <w:szCs w:val="28"/>
        </w:rPr>
        <w:t>。</w:t>
      </w:r>
    </w:p>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表</w:t>
      </w:r>
      <w:r>
        <w:rPr>
          <w:rFonts w:asciiTheme="majorEastAsia" w:eastAsiaTheme="majorEastAsia" w:hAnsiTheme="majorEastAsia" w:cstheme="majorEastAsia" w:hint="eastAsia"/>
        </w:rPr>
        <w:t xml:space="preserve">4 </w:t>
      </w:r>
      <w:r>
        <w:rPr>
          <w:rFonts w:asciiTheme="majorEastAsia" w:eastAsiaTheme="majorEastAsia" w:hAnsiTheme="majorEastAsia" w:cstheme="majorEastAsia" w:hint="eastAsia"/>
        </w:rPr>
        <w:t>成人服装产品检验项目及重要程度分类</w:t>
      </w:r>
    </w:p>
    <w:tbl>
      <w:tblPr>
        <w:tblW w:w="869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8"/>
        <w:gridCol w:w="2217"/>
        <w:gridCol w:w="2432"/>
        <w:gridCol w:w="1683"/>
        <w:gridCol w:w="968"/>
        <w:gridCol w:w="829"/>
        <w:gridCol w:w="14"/>
      </w:tblGrid>
      <w:tr w:rsidR="00C62478">
        <w:trPr>
          <w:gridAfter w:val="1"/>
          <w:wAfter w:w="14" w:type="dxa"/>
          <w:cantSplit/>
          <w:jc w:val="center"/>
        </w:trPr>
        <w:tc>
          <w:tcPr>
            <w:tcW w:w="548" w:type="dxa"/>
            <w:vMerge w:val="restart"/>
            <w:tcBorders>
              <w:top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序号</w:t>
            </w:r>
          </w:p>
        </w:tc>
        <w:tc>
          <w:tcPr>
            <w:tcW w:w="2217"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检验项目</w:t>
            </w:r>
          </w:p>
        </w:tc>
        <w:tc>
          <w:tcPr>
            <w:tcW w:w="2432"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依据标准</w:t>
            </w:r>
          </w:p>
        </w:tc>
        <w:tc>
          <w:tcPr>
            <w:tcW w:w="1683"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检测方法</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标准</w:t>
            </w:r>
          </w:p>
        </w:tc>
        <w:tc>
          <w:tcPr>
            <w:tcW w:w="1797"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重要程度或不合格程度分类</w:t>
            </w:r>
          </w:p>
        </w:tc>
      </w:tr>
      <w:tr w:rsidR="00C62478">
        <w:trPr>
          <w:cantSplit/>
          <w:jc w:val="center"/>
        </w:trPr>
        <w:tc>
          <w:tcPr>
            <w:tcW w:w="548" w:type="dxa"/>
            <w:vMerge/>
            <w:tcBorders>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2217"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2432"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1683"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A</w:t>
            </w:r>
            <w:r>
              <w:rPr>
                <w:rFonts w:asciiTheme="majorEastAsia" w:eastAsiaTheme="majorEastAsia" w:hAnsiTheme="majorEastAsia" w:cstheme="majorEastAsia" w:hint="eastAsia"/>
              </w:rPr>
              <w:t>类</w:t>
            </w:r>
            <w:r>
              <w:rPr>
                <w:rFonts w:asciiTheme="majorEastAsia" w:eastAsiaTheme="majorEastAsia" w:hAnsiTheme="majorEastAsia" w:cstheme="majorEastAsia" w:hint="eastAsia"/>
                <w:vertAlign w:val="superscript"/>
              </w:rPr>
              <w:t>a</w:t>
            </w: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B</w:t>
            </w:r>
            <w:r>
              <w:rPr>
                <w:rFonts w:asciiTheme="majorEastAsia" w:eastAsiaTheme="majorEastAsia" w:hAnsiTheme="majorEastAsia" w:cstheme="majorEastAsia" w:hint="eastAsia"/>
              </w:rPr>
              <w:t>类</w:t>
            </w:r>
            <w:r>
              <w:rPr>
                <w:rFonts w:asciiTheme="majorEastAsia" w:eastAsiaTheme="majorEastAsia" w:hAnsiTheme="majorEastAsia" w:cstheme="majorEastAsia" w:hint="eastAsia"/>
                <w:vertAlign w:val="superscript"/>
              </w:rPr>
              <w:t>b</w:t>
            </w:r>
          </w:p>
        </w:tc>
      </w:tr>
      <w:tr w:rsidR="00C62478">
        <w:trPr>
          <w:trHeight w:val="551"/>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1</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甲醛含量</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2912.1</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c>
          <w:tcPr>
            <w:tcW w:w="843" w:type="dxa"/>
            <w:gridSpan w:val="2"/>
            <w:tcBorders>
              <w:top w:val="single" w:sz="4" w:space="0" w:color="auto"/>
              <w:left w:val="single" w:sz="4" w:space="0" w:color="auto"/>
              <w:bottom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r>
      <w:tr w:rsidR="00C62478">
        <w:trPr>
          <w:trHeight w:val="461"/>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2</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pH</w:t>
            </w:r>
            <w:r>
              <w:rPr>
                <w:rFonts w:asciiTheme="majorEastAsia" w:eastAsiaTheme="majorEastAsia" w:hAnsiTheme="majorEastAsia" w:cstheme="majorEastAsia" w:hint="eastAsia"/>
              </w:rPr>
              <w:t>值</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7573</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57"/>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3</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可分解致癌芳香胺染料</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17592</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GB/T23344</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c>
          <w:tcPr>
            <w:tcW w:w="843" w:type="dxa"/>
            <w:gridSpan w:val="2"/>
            <w:tcBorders>
              <w:top w:val="single" w:sz="4" w:space="0" w:color="auto"/>
              <w:left w:val="single" w:sz="4" w:space="0" w:color="auto"/>
              <w:bottom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r>
      <w:tr w:rsidR="00C62478">
        <w:trPr>
          <w:trHeight w:val="607"/>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4</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耐水色牢度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5713</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23"/>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5</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耐酸汗渍色牢度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3922</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02"/>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lastRenderedPageBreak/>
              <w:t>6</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耐碱汗渍色牢度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3922</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90"/>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7</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耐干摩擦色牢度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3920</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90"/>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8</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纤维含量</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GB/T29862</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FZ/T 01057</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GB/T2910</w:t>
            </w:r>
            <w:r>
              <w:rPr>
                <w:rFonts w:asciiTheme="majorEastAsia" w:eastAsiaTheme="majorEastAsia" w:hAnsiTheme="majorEastAsia" w:cstheme="majorEastAsia" w:hint="eastAsia"/>
              </w:rPr>
              <w:t>等</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12"/>
          <w:jc w:val="center"/>
        </w:trPr>
        <w:tc>
          <w:tcPr>
            <w:tcW w:w="8691" w:type="dxa"/>
            <w:gridSpan w:val="7"/>
            <w:tcBorders>
              <w:top w:val="single" w:sz="4" w:space="0" w:color="auto"/>
              <w:bottom w:val="single" w:sz="4" w:space="0" w:color="auto"/>
            </w:tcBorders>
          </w:tcPr>
          <w:p w:rsidR="00C62478" w:rsidRDefault="004D4757">
            <w:pPr>
              <w:widowControl/>
              <w:spacing w:line="240" w:lineRule="exact"/>
              <w:rPr>
                <w:rFonts w:asciiTheme="majorEastAsia" w:eastAsiaTheme="majorEastAsia" w:hAnsiTheme="majorEastAsia" w:cstheme="majorEastAsia"/>
              </w:rPr>
            </w:pPr>
            <w:r>
              <w:rPr>
                <w:rFonts w:asciiTheme="majorEastAsia" w:eastAsiaTheme="majorEastAsia" w:hAnsiTheme="majorEastAsia" w:cstheme="majorEastAsia" w:hint="eastAsia"/>
              </w:rPr>
              <w:t>a</w:t>
            </w:r>
            <w:r>
              <w:rPr>
                <w:rFonts w:asciiTheme="majorEastAsia" w:eastAsiaTheme="majorEastAsia" w:hAnsiTheme="majorEastAsia" w:cstheme="majorEastAsia" w:hint="eastAsia"/>
              </w:rPr>
              <w:t>极重要质量项目</w:t>
            </w:r>
          </w:p>
          <w:p w:rsidR="00C62478" w:rsidRDefault="004D4757">
            <w:pPr>
              <w:widowControl/>
              <w:spacing w:line="240" w:lineRule="exact"/>
              <w:rPr>
                <w:rFonts w:asciiTheme="majorEastAsia" w:eastAsiaTheme="majorEastAsia" w:hAnsiTheme="majorEastAsia" w:cstheme="majorEastAsia"/>
              </w:rPr>
            </w:pPr>
            <w:r>
              <w:rPr>
                <w:rFonts w:asciiTheme="majorEastAsia" w:eastAsiaTheme="majorEastAsia" w:hAnsiTheme="majorEastAsia" w:cstheme="majorEastAsia" w:hint="eastAsia"/>
              </w:rPr>
              <w:t>b</w:t>
            </w:r>
            <w:r>
              <w:rPr>
                <w:rFonts w:asciiTheme="majorEastAsia" w:eastAsiaTheme="majorEastAsia" w:hAnsiTheme="majorEastAsia" w:cstheme="majorEastAsia" w:hint="eastAsia"/>
              </w:rPr>
              <w:t>重要质量项目</w:t>
            </w:r>
          </w:p>
          <w:p w:rsidR="00C62478" w:rsidRDefault="00C62478">
            <w:pPr>
              <w:widowControl/>
              <w:spacing w:line="240" w:lineRule="exact"/>
              <w:rPr>
                <w:rFonts w:asciiTheme="majorEastAsia" w:eastAsiaTheme="majorEastAsia" w:hAnsiTheme="majorEastAsia" w:cstheme="majorEastAsia"/>
              </w:rPr>
            </w:pPr>
          </w:p>
        </w:tc>
      </w:tr>
    </w:tbl>
    <w:p w:rsidR="00C62478" w:rsidRDefault="004D4757">
      <w:pPr>
        <w:snapToGrid w:val="0"/>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注</w:t>
      </w:r>
      <w:r>
        <w:rPr>
          <w:rFonts w:asciiTheme="majorEastAsia" w:eastAsiaTheme="majorEastAsia" w:hAnsiTheme="majorEastAsia" w:cstheme="majorEastAsia" w:hint="eastAsia"/>
        </w:rPr>
        <w:t>1</w:t>
      </w:r>
      <w:r>
        <w:rPr>
          <w:rFonts w:asciiTheme="majorEastAsia" w:eastAsiaTheme="majorEastAsia" w:hAnsiTheme="majorEastAsia" w:cstheme="majorEastAsia" w:hint="eastAsia"/>
        </w:rPr>
        <w:t>：极重要质量项目是指直接涉及人体健康、使用安全的指标；重要质量项目是指产品涉及环保、能效、关键性能或特征值的指标。</w:t>
      </w:r>
    </w:p>
    <w:p w:rsidR="00C62478" w:rsidRDefault="004D4757">
      <w:pPr>
        <w:snapToGrid w:val="0"/>
        <w:spacing w:line="360" w:lineRule="auto"/>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注</w:t>
      </w:r>
      <w:r>
        <w:rPr>
          <w:rFonts w:asciiTheme="majorEastAsia" w:eastAsiaTheme="majorEastAsia" w:hAnsiTheme="majorEastAsia" w:cstheme="majorEastAsia" w:hint="eastAsia"/>
        </w:rPr>
        <w:t>2</w:t>
      </w:r>
      <w:r>
        <w:rPr>
          <w:rFonts w:asciiTheme="majorEastAsia" w:eastAsiaTheme="majorEastAsia" w:hAnsiTheme="majorEastAsia" w:cstheme="majorEastAsia" w:hint="eastAsia"/>
        </w:rPr>
        <w:t>：表</w:t>
      </w:r>
      <w:r>
        <w:rPr>
          <w:rFonts w:asciiTheme="majorEastAsia" w:eastAsiaTheme="majorEastAsia" w:hAnsiTheme="majorEastAsia" w:cstheme="majorEastAsia" w:hint="eastAsia"/>
        </w:rPr>
        <w:t>4</w:t>
      </w:r>
      <w:r>
        <w:rPr>
          <w:rFonts w:asciiTheme="majorEastAsia" w:eastAsiaTheme="majorEastAsia" w:hAnsiTheme="majorEastAsia" w:cstheme="majorEastAsia" w:hint="eastAsia"/>
        </w:rPr>
        <w:t>所列检验项目市有关法律法规、标准等规定的，重点涉及健康、安全、节能、环保以及消费者、有关组织反映有质量问题的重要项目。</w:t>
      </w:r>
    </w:p>
    <w:p w:rsidR="00C62478" w:rsidRDefault="004D4757">
      <w:pPr>
        <w:snapToGrid w:val="0"/>
        <w:spacing w:line="4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表</w:t>
      </w:r>
      <w:r>
        <w:rPr>
          <w:rFonts w:asciiTheme="majorEastAsia" w:eastAsiaTheme="majorEastAsia" w:hAnsiTheme="majorEastAsia" w:cstheme="majorEastAsia" w:hint="eastAsia"/>
        </w:rPr>
        <w:t xml:space="preserve">5 </w:t>
      </w:r>
      <w:r>
        <w:rPr>
          <w:rFonts w:asciiTheme="majorEastAsia" w:eastAsiaTheme="majorEastAsia" w:hAnsiTheme="majorEastAsia" w:cstheme="majorEastAsia" w:hint="eastAsia"/>
        </w:rPr>
        <w:t>童装产品检验项目及重要程度分类</w:t>
      </w:r>
    </w:p>
    <w:tbl>
      <w:tblPr>
        <w:tblW w:w="869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8"/>
        <w:gridCol w:w="2217"/>
        <w:gridCol w:w="2432"/>
        <w:gridCol w:w="1683"/>
        <w:gridCol w:w="968"/>
        <w:gridCol w:w="829"/>
        <w:gridCol w:w="14"/>
      </w:tblGrid>
      <w:tr w:rsidR="00C62478">
        <w:trPr>
          <w:gridAfter w:val="1"/>
          <w:wAfter w:w="14" w:type="dxa"/>
          <w:cantSplit/>
          <w:jc w:val="center"/>
        </w:trPr>
        <w:tc>
          <w:tcPr>
            <w:tcW w:w="548" w:type="dxa"/>
            <w:vMerge w:val="restart"/>
            <w:tcBorders>
              <w:top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序号</w:t>
            </w:r>
          </w:p>
        </w:tc>
        <w:tc>
          <w:tcPr>
            <w:tcW w:w="2217"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检验项目</w:t>
            </w:r>
          </w:p>
        </w:tc>
        <w:tc>
          <w:tcPr>
            <w:tcW w:w="2432"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依据标准</w:t>
            </w:r>
          </w:p>
        </w:tc>
        <w:tc>
          <w:tcPr>
            <w:tcW w:w="1683" w:type="dxa"/>
            <w:vMerge w:val="restart"/>
            <w:tcBorders>
              <w:top w:val="single" w:sz="4" w:space="0" w:color="auto"/>
              <w:left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检测方法</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标准</w:t>
            </w:r>
          </w:p>
        </w:tc>
        <w:tc>
          <w:tcPr>
            <w:tcW w:w="1797"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重要程度或不合格程度分类</w:t>
            </w:r>
          </w:p>
        </w:tc>
      </w:tr>
      <w:tr w:rsidR="00C62478">
        <w:trPr>
          <w:cantSplit/>
          <w:jc w:val="center"/>
        </w:trPr>
        <w:tc>
          <w:tcPr>
            <w:tcW w:w="548" w:type="dxa"/>
            <w:vMerge/>
            <w:tcBorders>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2217"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2432"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1683" w:type="dxa"/>
            <w:vMerge/>
            <w:tcBorders>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A</w:t>
            </w:r>
            <w:r>
              <w:rPr>
                <w:rFonts w:asciiTheme="majorEastAsia" w:eastAsiaTheme="majorEastAsia" w:hAnsiTheme="majorEastAsia" w:cstheme="majorEastAsia" w:hint="eastAsia"/>
              </w:rPr>
              <w:t>类</w:t>
            </w:r>
            <w:r>
              <w:rPr>
                <w:rFonts w:asciiTheme="majorEastAsia" w:eastAsiaTheme="majorEastAsia" w:hAnsiTheme="majorEastAsia" w:cstheme="majorEastAsia" w:hint="eastAsia"/>
                <w:vertAlign w:val="superscript"/>
              </w:rPr>
              <w:t>a</w:t>
            </w: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B</w:t>
            </w:r>
            <w:r>
              <w:rPr>
                <w:rFonts w:asciiTheme="majorEastAsia" w:eastAsiaTheme="majorEastAsia" w:hAnsiTheme="majorEastAsia" w:cstheme="majorEastAsia" w:hint="eastAsia"/>
              </w:rPr>
              <w:t>类</w:t>
            </w:r>
            <w:r>
              <w:rPr>
                <w:rFonts w:asciiTheme="majorEastAsia" w:eastAsiaTheme="majorEastAsia" w:hAnsiTheme="majorEastAsia" w:cstheme="majorEastAsia" w:hint="eastAsia"/>
                <w:vertAlign w:val="superscript"/>
              </w:rPr>
              <w:t>b</w:t>
            </w:r>
          </w:p>
        </w:tc>
      </w:tr>
      <w:tr w:rsidR="00C62478">
        <w:trPr>
          <w:trHeight w:val="551"/>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1</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甲醛含量</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2912.1</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c>
          <w:tcPr>
            <w:tcW w:w="843" w:type="dxa"/>
            <w:gridSpan w:val="2"/>
            <w:tcBorders>
              <w:top w:val="single" w:sz="4" w:space="0" w:color="auto"/>
              <w:left w:val="single" w:sz="4" w:space="0" w:color="auto"/>
              <w:bottom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r>
      <w:tr w:rsidR="00C62478">
        <w:trPr>
          <w:trHeight w:val="461"/>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2</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pH</w:t>
            </w:r>
            <w:r>
              <w:rPr>
                <w:rFonts w:asciiTheme="majorEastAsia" w:eastAsiaTheme="majorEastAsia" w:hAnsiTheme="majorEastAsia" w:cstheme="majorEastAsia" w:hint="eastAsia"/>
              </w:rPr>
              <w:t>值</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7573</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57"/>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3</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可分解致癌芳香胺染料</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17592</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GB/T23344</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c>
          <w:tcPr>
            <w:tcW w:w="843" w:type="dxa"/>
            <w:gridSpan w:val="2"/>
            <w:tcBorders>
              <w:top w:val="single" w:sz="4" w:space="0" w:color="auto"/>
              <w:left w:val="single" w:sz="4" w:space="0" w:color="auto"/>
              <w:bottom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r>
      <w:tr w:rsidR="00C62478">
        <w:trPr>
          <w:trHeight w:val="607"/>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4</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耐水色牢度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5713</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23"/>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5</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耐酸汗渍色牢度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3922</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02"/>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6</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耐碱汗渍色牢度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3922</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90"/>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7</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耐干摩擦色牢度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3920</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90"/>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8</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耐湿摩擦色牢度</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 3920</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590"/>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9</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耐唾液色牢度</w:t>
            </w:r>
            <w:r>
              <w:rPr>
                <w:rFonts w:asciiTheme="majorEastAsia" w:eastAsiaTheme="majorEastAsia" w:hAnsiTheme="majorEastAsia" w:cstheme="majorEastAsia" w:hint="eastAsia"/>
                <w:vertAlign w:val="superscript"/>
              </w:rPr>
              <w:t>c</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 31701</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GB/T18886</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127"/>
          <w:jc w:val="center"/>
        </w:trPr>
        <w:tc>
          <w:tcPr>
            <w:tcW w:w="548" w:type="dxa"/>
            <w:tcBorders>
              <w:top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10</w:t>
            </w:r>
          </w:p>
        </w:tc>
        <w:tc>
          <w:tcPr>
            <w:tcW w:w="2217"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纤维含量</w:t>
            </w:r>
          </w:p>
        </w:tc>
        <w:tc>
          <w:tcPr>
            <w:tcW w:w="2432"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GB/T29862</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相关产品标准</w:t>
            </w:r>
          </w:p>
        </w:tc>
        <w:tc>
          <w:tcPr>
            <w:tcW w:w="1683" w:type="dxa"/>
            <w:tcBorders>
              <w:top w:val="single" w:sz="4" w:space="0" w:color="auto"/>
              <w:left w:val="single" w:sz="4" w:space="0" w:color="auto"/>
              <w:bottom w:val="single" w:sz="4" w:space="0" w:color="auto"/>
              <w:right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FZ/T 01057</w:t>
            </w:r>
          </w:p>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GB/T2910</w:t>
            </w:r>
            <w:r>
              <w:rPr>
                <w:rFonts w:asciiTheme="majorEastAsia" w:eastAsiaTheme="majorEastAsia" w:hAnsiTheme="majorEastAsia" w:cstheme="majorEastAsia" w:hint="eastAsia"/>
              </w:rPr>
              <w:t>等</w:t>
            </w:r>
          </w:p>
        </w:tc>
        <w:tc>
          <w:tcPr>
            <w:tcW w:w="968" w:type="dxa"/>
            <w:tcBorders>
              <w:top w:val="single" w:sz="4" w:space="0" w:color="auto"/>
              <w:left w:val="single" w:sz="4" w:space="0" w:color="auto"/>
              <w:bottom w:val="single" w:sz="4" w:space="0" w:color="auto"/>
              <w:right w:val="single" w:sz="4" w:space="0" w:color="auto"/>
            </w:tcBorders>
            <w:vAlign w:val="center"/>
          </w:tcPr>
          <w:p w:rsidR="00C62478" w:rsidRDefault="00C62478">
            <w:pPr>
              <w:widowControl/>
              <w:spacing w:line="240" w:lineRule="exact"/>
              <w:jc w:val="center"/>
              <w:rPr>
                <w:rFonts w:asciiTheme="majorEastAsia" w:eastAsiaTheme="majorEastAsia" w:hAnsiTheme="majorEastAsia" w:cstheme="majorEastAsia"/>
              </w:rPr>
            </w:pPr>
          </w:p>
        </w:tc>
        <w:tc>
          <w:tcPr>
            <w:tcW w:w="843" w:type="dxa"/>
            <w:gridSpan w:val="2"/>
            <w:tcBorders>
              <w:top w:val="single" w:sz="4" w:space="0" w:color="auto"/>
              <w:left w:val="single" w:sz="4" w:space="0" w:color="auto"/>
              <w:bottom w:val="single" w:sz="4" w:space="0" w:color="auto"/>
            </w:tcBorders>
            <w:vAlign w:val="center"/>
          </w:tcPr>
          <w:p w:rsidR="00C62478" w:rsidRDefault="004D4757">
            <w:pPr>
              <w:widowControl/>
              <w:spacing w:line="240" w:lineRule="exact"/>
              <w:jc w:val="center"/>
              <w:rPr>
                <w:rFonts w:asciiTheme="majorEastAsia" w:eastAsiaTheme="majorEastAsia" w:hAnsiTheme="majorEastAsia" w:cstheme="majorEastAsia"/>
              </w:rPr>
            </w:pPr>
            <w:r>
              <w:rPr>
                <w:rFonts w:asciiTheme="majorEastAsia" w:eastAsiaTheme="majorEastAsia" w:hAnsiTheme="majorEastAsia" w:cstheme="majorEastAsia" w:hint="eastAsia"/>
              </w:rPr>
              <w:t>●</w:t>
            </w:r>
          </w:p>
        </w:tc>
      </w:tr>
      <w:tr w:rsidR="00C62478">
        <w:trPr>
          <w:trHeight w:val="612"/>
          <w:jc w:val="center"/>
        </w:trPr>
        <w:tc>
          <w:tcPr>
            <w:tcW w:w="8691" w:type="dxa"/>
            <w:gridSpan w:val="7"/>
            <w:tcBorders>
              <w:top w:val="single" w:sz="4" w:space="0" w:color="auto"/>
              <w:bottom w:val="single" w:sz="4" w:space="0" w:color="auto"/>
            </w:tcBorders>
          </w:tcPr>
          <w:p w:rsidR="00C62478" w:rsidRDefault="004D4757">
            <w:pPr>
              <w:widowControl/>
              <w:spacing w:line="240" w:lineRule="exact"/>
              <w:rPr>
                <w:rFonts w:asciiTheme="majorEastAsia" w:eastAsiaTheme="majorEastAsia" w:hAnsiTheme="majorEastAsia" w:cstheme="majorEastAsia"/>
              </w:rPr>
            </w:pPr>
            <w:r>
              <w:rPr>
                <w:rFonts w:asciiTheme="majorEastAsia" w:eastAsiaTheme="majorEastAsia" w:hAnsiTheme="majorEastAsia" w:cstheme="majorEastAsia" w:hint="eastAsia"/>
              </w:rPr>
              <w:t>a</w:t>
            </w:r>
            <w:r>
              <w:rPr>
                <w:rFonts w:asciiTheme="majorEastAsia" w:eastAsiaTheme="majorEastAsia" w:hAnsiTheme="majorEastAsia" w:cstheme="majorEastAsia" w:hint="eastAsia"/>
              </w:rPr>
              <w:t>极重要质量项目</w:t>
            </w:r>
          </w:p>
          <w:p w:rsidR="00C62478" w:rsidRDefault="004D4757">
            <w:pPr>
              <w:widowControl/>
              <w:spacing w:line="240" w:lineRule="exact"/>
              <w:rPr>
                <w:rFonts w:asciiTheme="majorEastAsia" w:eastAsiaTheme="majorEastAsia" w:hAnsiTheme="majorEastAsia" w:cstheme="majorEastAsia"/>
              </w:rPr>
            </w:pPr>
            <w:r>
              <w:rPr>
                <w:rFonts w:asciiTheme="majorEastAsia" w:eastAsiaTheme="majorEastAsia" w:hAnsiTheme="majorEastAsia" w:cstheme="majorEastAsia" w:hint="eastAsia"/>
              </w:rPr>
              <w:t>b</w:t>
            </w:r>
            <w:r>
              <w:rPr>
                <w:rFonts w:asciiTheme="majorEastAsia" w:eastAsiaTheme="majorEastAsia" w:hAnsiTheme="majorEastAsia" w:cstheme="majorEastAsia" w:hint="eastAsia"/>
              </w:rPr>
              <w:t>重要质量项目</w:t>
            </w:r>
          </w:p>
          <w:p w:rsidR="00C62478" w:rsidRDefault="004D4757">
            <w:pPr>
              <w:widowControl/>
              <w:spacing w:line="240" w:lineRule="exact"/>
              <w:rPr>
                <w:rFonts w:asciiTheme="majorEastAsia" w:eastAsiaTheme="majorEastAsia" w:hAnsiTheme="majorEastAsia" w:cstheme="majorEastAsia"/>
              </w:rPr>
            </w:pPr>
            <w:r>
              <w:rPr>
                <w:rFonts w:asciiTheme="majorEastAsia" w:eastAsiaTheme="majorEastAsia" w:hAnsiTheme="majorEastAsia" w:cstheme="majorEastAsia" w:hint="eastAsia"/>
              </w:rPr>
              <w:t>c</w:t>
            </w:r>
            <w:r>
              <w:rPr>
                <w:rFonts w:asciiTheme="majorEastAsia" w:eastAsiaTheme="majorEastAsia" w:hAnsiTheme="majorEastAsia" w:cstheme="majorEastAsia" w:hint="eastAsia"/>
              </w:rPr>
              <w:t>仅考核婴幼儿服装</w:t>
            </w:r>
          </w:p>
        </w:tc>
      </w:tr>
    </w:tbl>
    <w:p w:rsidR="00C62478" w:rsidRDefault="004D4757">
      <w:pPr>
        <w:snapToGrid w:val="0"/>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注</w:t>
      </w:r>
      <w:r>
        <w:rPr>
          <w:rFonts w:asciiTheme="majorEastAsia" w:eastAsiaTheme="majorEastAsia" w:hAnsiTheme="majorEastAsia" w:cstheme="majorEastAsia" w:hint="eastAsia"/>
        </w:rPr>
        <w:t>1</w:t>
      </w:r>
      <w:r>
        <w:rPr>
          <w:rFonts w:asciiTheme="majorEastAsia" w:eastAsiaTheme="majorEastAsia" w:hAnsiTheme="majorEastAsia" w:cstheme="majorEastAsia" w:hint="eastAsia"/>
        </w:rPr>
        <w:t>：极重要质量项目是指直接涉及人体健康、使用安全的指标；重要质量项目是指产品涉及环保、能效、关键性能或特征值的指标。</w:t>
      </w:r>
    </w:p>
    <w:p w:rsidR="00C62478" w:rsidRDefault="004D4757">
      <w:pPr>
        <w:pStyle w:val="2"/>
        <w:ind w:left="840" w:hanging="420"/>
        <w:rPr>
          <w:rFonts w:asciiTheme="majorEastAsia" w:eastAsiaTheme="majorEastAsia" w:hAnsiTheme="majorEastAsia" w:cstheme="majorEastAsia"/>
        </w:rPr>
      </w:pPr>
      <w:r>
        <w:rPr>
          <w:rFonts w:asciiTheme="majorEastAsia" w:eastAsiaTheme="majorEastAsia" w:hAnsiTheme="majorEastAsia" w:cstheme="majorEastAsia" w:hint="eastAsia"/>
        </w:rPr>
        <w:t>注</w:t>
      </w:r>
      <w:r>
        <w:rPr>
          <w:rFonts w:asciiTheme="majorEastAsia" w:eastAsiaTheme="majorEastAsia" w:hAnsiTheme="majorEastAsia" w:cstheme="majorEastAsia" w:hint="eastAsia"/>
        </w:rPr>
        <w:t>2</w:t>
      </w:r>
      <w:r>
        <w:rPr>
          <w:rFonts w:asciiTheme="majorEastAsia" w:eastAsiaTheme="majorEastAsia" w:hAnsiTheme="majorEastAsia" w:cstheme="majorEastAsia" w:hint="eastAsia"/>
        </w:rPr>
        <w:t>：表</w:t>
      </w:r>
      <w:r>
        <w:rPr>
          <w:rFonts w:asciiTheme="majorEastAsia" w:eastAsiaTheme="majorEastAsia" w:hAnsiTheme="majorEastAsia" w:cstheme="majorEastAsia" w:hint="eastAsia"/>
        </w:rPr>
        <w:t>4</w:t>
      </w:r>
      <w:r>
        <w:rPr>
          <w:rFonts w:asciiTheme="majorEastAsia" w:eastAsiaTheme="majorEastAsia" w:hAnsiTheme="majorEastAsia" w:cstheme="majorEastAsia" w:hint="eastAsia"/>
        </w:rPr>
        <w:t>所列检验项目市有关法律法规、标准等规定的，重点涉及健康、安全、节能、环保以及消费者、有关组织反映有质量问题的重要项目。</w:t>
      </w:r>
    </w:p>
    <w:p w:rsidR="00C62478" w:rsidRDefault="004D4757">
      <w:pPr>
        <w:snapToGrid w:val="0"/>
        <w:spacing w:line="360" w:lineRule="auto"/>
        <w:ind w:leftChars="-257" w:left="-540" w:firstLineChars="300" w:firstLine="84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凡是注日期的文件，其随后所有的修改单（不包括勘误的内容）或修订版不适用于本细则。凡是不注日期的文件，其最新版本适用于本细则。</w:t>
      </w:r>
    </w:p>
    <w:p w:rsidR="00C62478" w:rsidRDefault="004D4757">
      <w:pPr>
        <w:snapToGrid w:val="0"/>
        <w:spacing w:line="360" w:lineRule="auto"/>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lastRenderedPageBreak/>
        <w:t xml:space="preserve">6 </w:t>
      </w:r>
      <w:r>
        <w:rPr>
          <w:rFonts w:asciiTheme="majorEastAsia" w:eastAsiaTheme="majorEastAsia" w:hAnsiTheme="majorEastAsia" w:cstheme="majorEastAsia" w:hint="eastAsia"/>
          <w:b/>
          <w:bCs/>
          <w:sz w:val="28"/>
          <w:szCs w:val="28"/>
        </w:rPr>
        <w:t>判定规则</w:t>
      </w:r>
    </w:p>
    <w:p w:rsidR="00C62478" w:rsidRDefault="004D4757">
      <w:pPr>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6.1</w:t>
      </w:r>
      <w:r>
        <w:rPr>
          <w:rFonts w:asciiTheme="majorEastAsia" w:eastAsiaTheme="majorEastAsia" w:hAnsiTheme="majorEastAsia" w:cstheme="majorEastAsia" w:hint="eastAsia"/>
          <w:sz w:val="28"/>
          <w:szCs w:val="28"/>
        </w:rPr>
        <w:t>依据标准</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 18401-2010</w:t>
      </w:r>
      <w:r>
        <w:rPr>
          <w:rFonts w:asciiTheme="majorEastAsia" w:eastAsiaTheme="majorEastAsia" w:hAnsiTheme="majorEastAsia" w:cstheme="majorEastAsia" w:hint="eastAsia"/>
          <w:color w:val="000000"/>
          <w:sz w:val="28"/>
          <w:szCs w:val="28"/>
        </w:rPr>
        <w:t>《国家纺织产品基本安全技术规范》</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 31701-2015</w:t>
      </w:r>
      <w:r>
        <w:rPr>
          <w:rFonts w:asciiTheme="majorEastAsia" w:eastAsiaTheme="majorEastAsia" w:hAnsiTheme="majorEastAsia" w:cstheme="majorEastAsia" w:hint="eastAsia"/>
          <w:color w:val="000000"/>
          <w:sz w:val="28"/>
          <w:szCs w:val="28"/>
        </w:rPr>
        <w:t>《婴幼儿及儿童纺织产品安全技术规范》</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5296.4-2012</w:t>
      </w:r>
      <w:r>
        <w:rPr>
          <w:rFonts w:asciiTheme="majorEastAsia" w:eastAsiaTheme="majorEastAsia" w:hAnsiTheme="majorEastAsia" w:cstheme="majorEastAsia" w:hint="eastAsia"/>
          <w:color w:val="000000"/>
          <w:sz w:val="28"/>
          <w:szCs w:val="28"/>
        </w:rPr>
        <w:t>《消费品使用说明</w:t>
      </w:r>
      <w:r>
        <w:rPr>
          <w:rFonts w:asciiTheme="majorEastAsia" w:eastAsiaTheme="majorEastAsia" w:hAnsiTheme="majorEastAsia" w:cstheme="majorEastAsia" w:hint="eastAsia"/>
          <w:color w:val="000000"/>
          <w:sz w:val="28"/>
          <w:szCs w:val="28"/>
        </w:rPr>
        <w:t xml:space="preserve"> </w:t>
      </w:r>
      <w:r>
        <w:rPr>
          <w:rFonts w:asciiTheme="majorEastAsia" w:eastAsiaTheme="majorEastAsia" w:hAnsiTheme="majorEastAsia" w:cstheme="majorEastAsia" w:hint="eastAsia"/>
          <w:color w:val="000000"/>
          <w:sz w:val="28"/>
          <w:szCs w:val="28"/>
        </w:rPr>
        <w:t>纺织品和服装使用说明》</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29862-2013</w:t>
      </w:r>
      <w:r>
        <w:rPr>
          <w:rFonts w:asciiTheme="majorEastAsia" w:eastAsiaTheme="majorEastAsia" w:hAnsiTheme="majorEastAsia" w:cstheme="majorEastAsia" w:hint="eastAsia"/>
          <w:color w:val="000000"/>
          <w:sz w:val="28"/>
          <w:szCs w:val="28"/>
        </w:rPr>
        <w:t>《纺织品</w:t>
      </w:r>
      <w:r>
        <w:rPr>
          <w:rFonts w:asciiTheme="majorEastAsia" w:eastAsiaTheme="majorEastAsia" w:hAnsiTheme="majorEastAsia" w:cstheme="majorEastAsia" w:hint="eastAsia"/>
          <w:color w:val="000000"/>
          <w:sz w:val="28"/>
          <w:szCs w:val="28"/>
        </w:rPr>
        <w:t xml:space="preserve"> </w:t>
      </w:r>
      <w:r>
        <w:rPr>
          <w:rFonts w:asciiTheme="majorEastAsia" w:eastAsiaTheme="majorEastAsia" w:hAnsiTheme="majorEastAsia" w:cstheme="majorEastAsia" w:hint="eastAsia"/>
          <w:color w:val="000000"/>
          <w:sz w:val="28"/>
          <w:szCs w:val="28"/>
        </w:rPr>
        <w:t>纤维含量的标识》</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2660-2017</w:t>
      </w:r>
      <w:r>
        <w:rPr>
          <w:rFonts w:asciiTheme="majorEastAsia" w:eastAsiaTheme="majorEastAsia" w:hAnsiTheme="majorEastAsia" w:cstheme="majorEastAsia" w:hint="eastAsia"/>
          <w:color w:val="000000"/>
          <w:sz w:val="28"/>
          <w:szCs w:val="28"/>
        </w:rPr>
        <w:t>《衬衫》</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73043-2012</w:t>
      </w:r>
      <w:r>
        <w:rPr>
          <w:rFonts w:asciiTheme="majorEastAsia" w:eastAsiaTheme="majorEastAsia" w:hAnsiTheme="majorEastAsia" w:cstheme="majorEastAsia" w:hint="eastAsia"/>
          <w:color w:val="000000"/>
          <w:sz w:val="28"/>
          <w:szCs w:val="28"/>
        </w:rPr>
        <w:t>《针织衬衫》</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1813</w:t>
      </w:r>
      <w:r>
        <w:rPr>
          <w:rFonts w:asciiTheme="majorEastAsia" w:eastAsiaTheme="majorEastAsia" w:hAnsiTheme="majorEastAsia" w:cstheme="majorEastAsia" w:hint="eastAsia"/>
          <w:color w:val="000000"/>
          <w:sz w:val="28"/>
          <w:szCs w:val="28"/>
        </w:rPr>
        <w:t>2-2016</w:t>
      </w:r>
      <w:r>
        <w:rPr>
          <w:rFonts w:asciiTheme="majorEastAsia" w:eastAsiaTheme="majorEastAsia" w:hAnsiTheme="majorEastAsia" w:cstheme="majorEastAsia" w:hint="eastAsia"/>
          <w:color w:val="000000"/>
          <w:sz w:val="28"/>
          <w:szCs w:val="28"/>
        </w:rPr>
        <w:t>《丝绸服装》</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43015-2015</w:t>
      </w:r>
      <w:r>
        <w:rPr>
          <w:rFonts w:asciiTheme="majorEastAsia" w:eastAsiaTheme="majorEastAsia" w:hAnsiTheme="majorEastAsia" w:cstheme="majorEastAsia" w:hint="eastAsia"/>
          <w:color w:val="000000"/>
          <w:sz w:val="28"/>
          <w:szCs w:val="28"/>
        </w:rPr>
        <w:t>《桑蚕丝针织服装》</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2664-2017</w:t>
      </w:r>
      <w:r>
        <w:rPr>
          <w:rFonts w:asciiTheme="majorEastAsia" w:eastAsiaTheme="majorEastAsia" w:hAnsiTheme="majorEastAsia" w:cstheme="majorEastAsia" w:hint="eastAsia"/>
          <w:color w:val="000000"/>
          <w:sz w:val="28"/>
          <w:szCs w:val="28"/>
        </w:rPr>
        <w:t>《男西服、大衣》</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2665-2017</w:t>
      </w:r>
      <w:r>
        <w:rPr>
          <w:rFonts w:asciiTheme="majorEastAsia" w:eastAsiaTheme="majorEastAsia" w:hAnsiTheme="majorEastAsia" w:cstheme="majorEastAsia" w:hint="eastAsia"/>
          <w:color w:val="000000"/>
          <w:sz w:val="28"/>
          <w:szCs w:val="28"/>
        </w:rPr>
        <w:t>《女西服、大衣》</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2666-2017</w:t>
      </w:r>
      <w:r>
        <w:rPr>
          <w:rFonts w:asciiTheme="majorEastAsia" w:eastAsiaTheme="majorEastAsia" w:hAnsiTheme="majorEastAsia" w:cstheme="majorEastAsia" w:hint="eastAsia"/>
          <w:color w:val="000000"/>
          <w:sz w:val="28"/>
          <w:szCs w:val="28"/>
        </w:rPr>
        <w:t>《西裤》</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81004-2012</w:t>
      </w:r>
      <w:r>
        <w:rPr>
          <w:rFonts w:asciiTheme="majorEastAsia" w:eastAsiaTheme="majorEastAsia" w:hAnsiTheme="majorEastAsia" w:cstheme="majorEastAsia" w:hint="eastAsia"/>
          <w:color w:val="000000"/>
          <w:sz w:val="28"/>
          <w:szCs w:val="28"/>
        </w:rPr>
        <w:t>《连衣裙、裙套》</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73026-2014</w:t>
      </w:r>
      <w:r>
        <w:rPr>
          <w:rFonts w:asciiTheme="majorEastAsia" w:eastAsiaTheme="majorEastAsia" w:hAnsiTheme="majorEastAsia" w:cstheme="majorEastAsia" w:hint="eastAsia"/>
          <w:color w:val="000000"/>
          <w:sz w:val="28"/>
          <w:szCs w:val="28"/>
        </w:rPr>
        <w:t>《针织裙、裙套》</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81007-2012</w:t>
      </w:r>
      <w:r>
        <w:rPr>
          <w:rFonts w:asciiTheme="majorEastAsia" w:eastAsiaTheme="majorEastAsia" w:hAnsiTheme="majorEastAsia" w:cstheme="majorEastAsia" w:hint="eastAsia"/>
          <w:color w:val="000000"/>
          <w:sz w:val="28"/>
          <w:szCs w:val="28"/>
        </w:rPr>
        <w:t>《单、夹服装》</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73020-2012</w:t>
      </w:r>
      <w:r>
        <w:rPr>
          <w:rFonts w:asciiTheme="majorEastAsia" w:eastAsiaTheme="majorEastAsia" w:hAnsiTheme="majorEastAsia" w:cstheme="majorEastAsia" w:hint="eastAsia"/>
          <w:color w:val="000000"/>
          <w:sz w:val="28"/>
          <w:szCs w:val="28"/>
        </w:rPr>
        <w:t>《针织休闲服装》</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FZ/T 81008-2011</w:t>
      </w:r>
      <w:r>
        <w:rPr>
          <w:rFonts w:asciiTheme="majorEastAsia" w:eastAsiaTheme="majorEastAsia" w:hAnsiTheme="majorEastAsia" w:cstheme="majorEastAsia" w:hint="eastAsia"/>
          <w:color w:val="000000"/>
          <w:sz w:val="28"/>
          <w:szCs w:val="28"/>
        </w:rPr>
        <w:t>《茄克衫》</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18132-2008</w:t>
      </w:r>
      <w:r>
        <w:rPr>
          <w:rFonts w:asciiTheme="majorEastAsia" w:eastAsiaTheme="majorEastAsia" w:hAnsiTheme="majorEastAsia" w:cstheme="majorEastAsia" w:hint="eastAsia"/>
          <w:color w:val="000000"/>
          <w:sz w:val="28"/>
          <w:szCs w:val="28"/>
        </w:rPr>
        <w:t>《丝绸服装》</w:t>
      </w:r>
      <w:r>
        <w:rPr>
          <w:rFonts w:asciiTheme="majorEastAsia" w:eastAsiaTheme="majorEastAsia" w:hAnsiTheme="majorEastAsia" w:cstheme="majorEastAsia" w:hint="eastAsia"/>
          <w:color w:val="000000"/>
          <w:sz w:val="28"/>
          <w:szCs w:val="28"/>
        </w:rPr>
        <w:t xml:space="preserve">                         </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GB/T 22853-2019</w:t>
      </w:r>
      <w:r>
        <w:rPr>
          <w:rFonts w:asciiTheme="majorEastAsia" w:eastAsiaTheme="majorEastAsia" w:hAnsiTheme="majorEastAsia" w:cstheme="majorEastAsia" w:hint="eastAsia"/>
          <w:color w:val="000000"/>
          <w:sz w:val="28"/>
          <w:szCs w:val="28"/>
        </w:rPr>
        <w:t>《针织运动服》</w:t>
      </w:r>
      <w:r>
        <w:rPr>
          <w:rFonts w:asciiTheme="majorEastAsia" w:eastAsiaTheme="majorEastAsia" w:hAnsiTheme="majorEastAsia" w:cstheme="majorEastAsia" w:hint="eastAsia"/>
          <w:color w:val="000000"/>
          <w:sz w:val="28"/>
          <w:szCs w:val="28"/>
        </w:rPr>
        <w:t xml:space="preserve">            </w:t>
      </w:r>
      <w:r>
        <w:rPr>
          <w:rFonts w:asciiTheme="majorEastAsia" w:eastAsiaTheme="majorEastAsia" w:hAnsiTheme="majorEastAsia" w:cstheme="majorEastAsia" w:hint="eastAsia"/>
          <w:color w:val="000000"/>
          <w:sz w:val="28"/>
          <w:szCs w:val="28"/>
        </w:rPr>
        <w:t xml:space="preserve">           </w:t>
      </w:r>
    </w:p>
    <w:p w:rsidR="00C62478" w:rsidRDefault="004D4757">
      <w:pPr>
        <w:pStyle w:val="2"/>
        <w:ind w:leftChars="269" w:left="565" w:firstLineChars="0" w:firstLine="0"/>
        <w:rPr>
          <w:rFonts w:asciiTheme="majorEastAsia" w:eastAsiaTheme="majorEastAsia" w:hAnsiTheme="majorEastAsia" w:cstheme="majorEastAsia"/>
        </w:rPr>
      </w:pPr>
      <w:r>
        <w:rPr>
          <w:rFonts w:asciiTheme="majorEastAsia" w:eastAsiaTheme="majorEastAsia" w:hAnsiTheme="majorEastAsia" w:cstheme="majorEastAsia" w:hint="eastAsia"/>
          <w:color w:val="000000"/>
          <w:sz w:val="28"/>
          <w:szCs w:val="28"/>
        </w:rPr>
        <w:t>GB/T 22849-2014</w:t>
      </w:r>
      <w:r>
        <w:rPr>
          <w:rFonts w:asciiTheme="majorEastAsia" w:eastAsiaTheme="majorEastAsia" w:hAnsiTheme="majorEastAsia" w:cstheme="majorEastAsia" w:hint="eastAsia"/>
          <w:color w:val="000000"/>
          <w:sz w:val="28"/>
          <w:szCs w:val="28"/>
        </w:rPr>
        <w:t>《针织</w:t>
      </w:r>
      <w:r>
        <w:rPr>
          <w:rFonts w:asciiTheme="majorEastAsia" w:eastAsiaTheme="majorEastAsia" w:hAnsiTheme="majorEastAsia" w:cstheme="majorEastAsia" w:hint="eastAsia"/>
          <w:color w:val="000000"/>
          <w:sz w:val="28"/>
          <w:szCs w:val="28"/>
        </w:rPr>
        <w:t>T</w:t>
      </w:r>
      <w:r>
        <w:rPr>
          <w:rFonts w:asciiTheme="majorEastAsia" w:eastAsiaTheme="majorEastAsia" w:hAnsiTheme="majorEastAsia" w:cstheme="majorEastAsia" w:hint="eastAsia"/>
          <w:color w:val="000000"/>
          <w:sz w:val="28"/>
          <w:szCs w:val="28"/>
        </w:rPr>
        <w:t>恤衫》</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FZ/T 81014-2008</w:t>
      </w:r>
      <w:r>
        <w:rPr>
          <w:rFonts w:asciiTheme="majorEastAsia" w:eastAsiaTheme="majorEastAsia" w:hAnsiTheme="majorEastAsia" w:cstheme="majorEastAsia" w:hint="eastAsia"/>
          <w:color w:val="000000"/>
          <w:sz w:val="28"/>
          <w:szCs w:val="28"/>
        </w:rPr>
        <w:t>《婴幼儿服装》</w:t>
      </w:r>
    </w:p>
    <w:p w:rsidR="00C62478" w:rsidRDefault="004D4757">
      <w:pPr>
        <w:snapToGrid w:val="0"/>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GB/T 31900-2015</w:t>
      </w:r>
      <w:r>
        <w:rPr>
          <w:rFonts w:asciiTheme="majorEastAsia" w:eastAsiaTheme="majorEastAsia" w:hAnsiTheme="majorEastAsia" w:cstheme="majorEastAsia" w:hint="eastAsia"/>
          <w:sz w:val="28"/>
          <w:szCs w:val="28"/>
        </w:rPr>
        <w:t>《机织儿童服装》</w:t>
      </w:r>
    </w:p>
    <w:p w:rsidR="00C62478" w:rsidRDefault="004D4757">
      <w:pPr>
        <w:snapToGrid w:val="0"/>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FZ/T 73045-2013</w:t>
      </w:r>
      <w:r>
        <w:rPr>
          <w:rFonts w:asciiTheme="majorEastAsia" w:eastAsiaTheme="majorEastAsia" w:hAnsiTheme="majorEastAsia" w:cstheme="majorEastAsia" w:hint="eastAsia"/>
          <w:color w:val="000000"/>
          <w:sz w:val="28"/>
          <w:szCs w:val="28"/>
        </w:rPr>
        <w:t>《针织儿童服装》</w:t>
      </w:r>
    </w:p>
    <w:p w:rsidR="00C62478" w:rsidRDefault="004D4757" w:rsidP="004D4757">
      <w:pPr>
        <w:snapToGrid w:val="0"/>
        <w:ind w:firstLineChars="202" w:firstLine="566"/>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FZ/T 73025-2013</w:t>
      </w:r>
      <w:r>
        <w:rPr>
          <w:rFonts w:asciiTheme="majorEastAsia" w:eastAsiaTheme="majorEastAsia" w:hAnsiTheme="majorEastAsia" w:cstheme="majorEastAsia" w:hint="eastAsia"/>
          <w:color w:val="000000"/>
          <w:sz w:val="28"/>
          <w:szCs w:val="28"/>
        </w:rPr>
        <w:t>《婴幼儿针织服饰》</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相关的法律、行政法规、部门规章、规范性文件</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现行有效的企业标准、团体标准、地方标准及产品明示质量要求</w:t>
      </w:r>
    </w:p>
    <w:p w:rsidR="00C62478" w:rsidRDefault="004D4757">
      <w:pPr>
        <w:snapToGrid w:val="0"/>
        <w:spacing w:line="36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6.2</w:t>
      </w:r>
      <w:r>
        <w:rPr>
          <w:rFonts w:asciiTheme="majorEastAsia" w:eastAsiaTheme="majorEastAsia" w:hAnsiTheme="majorEastAsia" w:cstheme="majorEastAsia" w:hint="eastAsia"/>
          <w:sz w:val="28"/>
          <w:szCs w:val="28"/>
        </w:rPr>
        <w:t>判定原则</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经检验，检验项目全部合格，判定为被抽查产品合格；检验项目中任一项或一项以上不合格，判定为被抽查产品不合格。</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若被检产品明示的质量要求高于本细则中检验项目依据的标准要求时，应按被检产品明示的质量要求判定。</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若被检产品明示的质量要求低于本细则中检验项目依据的强制</w:t>
      </w:r>
      <w:r>
        <w:rPr>
          <w:rFonts w:asciiTheme="majorEastAsia" w:eastAsiaTheme="majorEastAsia" w:hAnsiTheme="majorEastAsia" w:cstheme="majorEastAsia" w:hint="eastAsia"/>
          <w:sz w:val="28"/>
          <w:szCs w:val="28"/>
        </w:rPr>
        <w:lastRenderedPageBreak/>
        <w:t>性标准要求时，应按照强制性标准要求判定。</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若被检产品明示的质量要求低于或包含细则中检验项目依据的推荐性标准要求时，应以被检产品明示的质量要求判定。</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若被检产品明示的质量要求缺少本细则中检验项目依据的强制性标准要求时，应按照强制性标准要求判定。</w:t>
      </w:r>
    </w:p>
    <w:p w:rsidR="00C62478" w:rsidRDefault="004D4757">
      <w:pPr>
        <w:snapToGrid w:val="0"/>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若被检产品明示的质量要求缺少本细则中检验项目依据的推荐性标准要求时，该项目不参与判定，但应在检验报告备注中进行说明。</w:t>
      </w:r>
    </w:p>
    <w:p w:rsidR="00C62478" w:rsidRDefault="004D4757">
      <w:pPr>
        <w:autoSpaceDE w:val="0"/>
        <w:autoSpaceDN w:val="0"/>
        <w:adjustRightInd w:val="0"/>
        <w:spacing w:line="360" w:lineRule="auto"/>
        <w:ind w:right="28"/>
        <w:rPr>
          <w:rFonts w:asciiTheme="majorEastAsia" w:eastAsiaTheme="majorEastAsia" w:hAnsiTheme="majorEastAsia" w:cstheme="majorEastAsia"/>
          <w:sz w:val="28"/>
          <w:szCs w:val="28"/>
        </w:rPr>
      </w:pPr>
      <w:r>
        <w:rPr>
          <w:rFonts w:asciiTheme="majorEastAsia" w:eastAsiaTheme="majorEastAsia" w:hAnsiTheme="majorEastAsia" w:cstheme="majorEastAsia" w:hint="eastAsia"/>
          <w:b/>
          <w:bCs/>
          <w:sz w:val="28"/>
          <w:szCs w:val="28"/>
        </w:rPr>
        <w:t xml:space="preserve">7 </w:t>
      </w:r>
      <w:r>
        <w:rPr>
          <w:rFonts w:asciiTheme="majorEastAsia" w:eastAsiaTheme="majorEastAsia" w:hAnsiTheme="majorEastAsia" w:cstheme="majorEastAsia" w:hint="eastAsia"/>
          <w:b/>
          <w:bCs/>
          <w:sz w:val="28"/>
          <w:szCs w:val="28"/>
        </w:rPr>
        <w:t>检验应注意的问题</w:t>
      </w:r>
    </w:p>
    <w:p w:rsidR="00C62478" w:rsidRDefault="004D4757">
      <w:pPr>
        <w:spacing w:line="58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7.1</w:t>
      </w:r>
      <w:r>
        <w:rPr>
          <w:rFonts w:asciiTheme="majorEastAsia" w:eastAsiaTheme="majorEastAsia" w:hAnsiTheme="majorEastAsia" w:cstheme="majorEastAsia" w:hint="eastAsia"/>
          <w:sz w:val="28"/>
          <w:szCs w:val="28"/>
        </w:rPr>
        <w:t>取样部位及方法</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对于素色、相同材质、均匀混色或小循环印花、色织及类似效果的材料，按相应的试验方法标准规定取样。</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对于花型循环较大或无规律的印花和色织产品，色牢度试验分别取各色相检测，以级别最低的作为试验结果。</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于局部印花、独立印花或分散花型，取样应该包括印花图案中的各种颜色；如果这些印花色相不同，可分别取样。当局部印花图案很小时，只能在同一件样品中取足一个试样，不可从多个样品中剪取后合为一个试样。</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对于可分解致癌芳香胺染料的试样，当混色取样时，同种材质的每个试样一般不可超过三种</w:t>
      </w:r>
      <w:r>
        <w:rPr>
          <w:rFonts w:asciiTheme="majorEastAsia" w:eastAsiaTheme="majorEastAsia" w:hAnsiTheme="majorEastAsia" w:cstheme="majorEastAsia" w:hint="eastAsia"/>
          <w:sz w:val="28"/>
          <w:szCs w:val="28"/>
        </w:rPr>
        <w:t>颜色，若混色试验检出阳性，应分色重检。</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同一样品由不同材质、不同色别或花型的多组件组成时，需按不同组件分别取样检测各项目。对含多组件的产品，重量不超过整件制品的</w:t>
      </w:r>
      <w:r>
        <w:rPr>
          <w:rFonts w:asciiTheme="majorEastAsia" w:eastAsiaTheme="majorEastAsia" w:hAnsiTheme="majorEastAsia" w:cstheme="majorEastAsia" w:hint="eastAsia"/>
          <w:sz w:val="28"/>
          <w:szCs w:val="28"/>
        </w:rPr>
        <w:t>1%</w:t>
      </w:r>
      <w:r>
        <w:rPr>
          <w:rFonts w:asciiTheme="majorEastAsia" w:eastAsiaTheme="majorEastAsia" w:hAnsiTheme="majorEastAsia" w:cstheme="majorEastAsia" w:hint="eastAsia"/>
          <w:sz w:val="28"/>
          <w:szCs w:val="28"/>
        </w:rPr>
        <w:t>的小型组件不考核。</w:t>
      </w:r>
    </w:p>
    <w:p w:rsidR="00C62478" w:rsidRDefault="004D4757">
      <w:pPr>
        <w:spacing w:line="580" w:lineRule="exact"/>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样品若有局部印花或配料</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拼料、辅料</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的，如取样数量不能满足所有试验要求，应先取样检测可分解致癌芳香胺染料试样，然后依次</w:t>
      </w:r>
      <w:r>
        <w:rPr>
          <w:rFonts w:asciiTheme="majorEastAsia" w:eastAsiaTheme="majorEastAsia" w:hAnsiTheme="majorEastAsia" w:cstheme="majorEastAsia" w:hint="eastAsia"/>
          <w:sz w:val="28"/>
          <w:szCs w:val="28"/>
        </w:rPr>
        <w:lastRenderedPageBreak/>
        <w:t>取甲醛、色牢度、</w:t>
      </w:r>
      <w:r>
        <w:rPr>
          <w:rFonts w:asciiTheme="majorEastAsia" w:eastAsiaTheme="majorEastAsia" w:hAnsiTheme="majorEastAsia" w:cstheme="majorEastAsia" w:hint="eastAsia"/>
          <w:sz w:val="28"/>
          <w:szCs w:val="28"/>
        </w:rPr>
        <w:t>pH</w:t>
      </w:r>
      <w:r>
        <w:rPr>
          <w:rFonts w:asciiTheme="majorEastAsia" w:eastAsiaTheme="majorEastAsia" w:hAnsiTheme="majorEastAsia" w:cstheme="majorEastAsia" w:hint="eastAsia"/>
          <w:sz w:val="28"/>
          <w:szCs w:val="28"/>
        </w:rPr>
        <w:t>值试样。</w:t>
      </w:r>
    </w:p>
    <w:p w:rsidR="00C62478" w:rsidRDefault="004D4757">
      <w:pPr>
        <w:spacing w:line="58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7.2 pH</w:t>
      </w:r>
      <w:r>
        <w:rPr>
          <w:rFonts w:asciiTheme="majorEastAsia" w:eastAsiaTheme="majorEastAsia" w:hAnsiTheme="majorEastAsia" w:cstheme="majorEastAsia" w:hint="eastAsia"/>
          <w:sz w:val="28"/>
          <w:szCs w:val="28"/>
        </w:rPr>
        <w:t>的测定用</w:t>
      </w:r>
      <w:r>
        <w:rPr>
          <w:rFonts w:asciiTheme="majorEastAsia" w:eastAsiaTheme="majorEastAsia" w:hAnsiTheme="majorEastAsia" w:cstheme="majorEastAsia" w:hint="eastAsia"/>
          <w:sz w:val="28"/>
          <w:szCs w:val="28"/>
        </w:rPr>
        <w:t>0.1mol/L</w:t>
      </w:r>
      <w:r>
        <w:rPr>
          <w:rFonts w:asciiTheme="majorEastAsia" w:eastAsiaTheme="majorEastAsia" w:hAnsiTheme="majorEastAsia" w:cstheme="majorEastAsia" w:hint="eastAsia"/>
          <w:sz w:val="28"/>
          <w:szCs w:val="28"/>
        </w:rPr>
        <w:t>氯化钾溶液作为萃取介质，产品标准另有规定的按相应要求执行。</w:t>
      </w:r>
    </w:p>
    <w:p w:rsidR="00C62478" w:rsidRDefault="004D4757">
      <w:pPr>
        <w:spacing w:line="58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7.3 </w:t>
      </w:r>
      <w:r>
        <w:rPr>
          <w:rFonts w:asciiTheme="majorEastAsia" w:eastAsiaTheme="majorEastAsia" w:hAnsiTheme="majorEastAsia" w:cstheme="majorEastAsia" w:hint="eastAsia"/>
          <w:sz w:val="28"/>
          <w:szCs w:val="28"/>
        </w:rPr>
        <w:t>可分解致癌芳香胺染料检测采用采用</w:t>
      </w:r>
      <w:r>
        <w:rPr>
          <w:rFonts w:asciiTheme="majorEastAsia" w:eastAsiaTheme="majorEastAsia" w:hAnsiTheme="majorEastAsia" w:cstheme="majorEastAsia" w:hint="eastAsia"/>
          <w:sz w:val="28"/>
          <w:szCs w:val="28"/>
        </w:rPr>
        <w:t>GC/MS</w:t>
      </w:r>
      <w:r>
        <w:rPr>
          <w:rFonts w:asciiTheme="majorEastAsia" w:eastAsiaTheme="majorEastAsia" w:hAnsiTheme="majorEastAsia" w:cstheme="majorEastAsia" w:hint="eastAsia"/>
          <w:sz w:val="28"/>
          <w:szCs w:val="28"/>
        </w:rPr>
        <w:t>内标法。出现阳性结果时按</w:t>
      </w:r>
      <w:r>
        <w:rPr>
          <w:rFonts w:asciiTheme="majorEastAsia" w:eastAsiaTheme="majorEastAsia" w:hAnsiTheme="majorEastAsia" w:cstheme="majorEastAsia" w:hint="eastAsia"/>
          <w:sz w:val="28"/>
          <w:szCs w:val="28"/>
        </w:rPr>
        <w:t xml:space="preserve">GB/T </w:t>
      </w:r>
      <w:r>
        <w:rPr>
          <w:rFonts w:asciiTheme="majorEastAsia" w:eastAsiaTheme="majorEastAsia" w:hAnsiTheme="majorEastAsia" w:cstheme="majorEastAsia" w:hint="eastAsia"/>
          <w:sz w:val="28"/>
          <w:szCs w:val="28"/>
        </w:rPr>
        <w:t>17592</w:t>
      </w:r>
      <w:r>
        <w:rPr>
          <w:rFonts w:asciiTheme="majorEastAsia" w:eastAsiaTheme="majorEastAsia" w:hAnsiTheme="majorEastAsia" w:cstheme="majorEastAsia" w:hint="eastAsia"/>
          <w:sz w:val="28"/>
          <w:szCs w:val="28"/>
        </w:rPr>
        <w:t>进行确认，建议用</w:t>
      </w:r>
      <w:r>
        <w:rPr>
          <w:rFonts w:asciiTheme="majorEastAsia" w:eastAsiaTheme="majorEastAsia" w:hAnsiTheme="majorEastAsia" w:cstheme="majorEastAsia" w:hint="eastAsia"/>
          <w:sz w:val="28"/>
          <w:szCs w:val="28"/>
        </w:rPr>
        <w:t>HPLC/DAD</w:t>
      </w:r>
      <w:r>
        <w:rPr>
          <w:rFonts w:asciiTheme="majorEastAsia" w:eastAsiaTheme="majorEastAsia" w:hAnsiTheme="majorEastAsia" w:cstheme="majorEastAsia" w:hint="eastAsia"/>
          <w:sz w:val="28"/>
          <w:szCs w:val="28"/>
        </w:rPr>
        <w:t>进行确认。含涂层、粘合剂或氨纶的产品一般不作预处理，即涂层，粘合剂不刮除，氨纶不拆出。对未经过染色或印花工艺的产品可不检测可分解致癌芳香胺染料。</w:t>
      </w:r>
    </w:p>
    <w:p w:rsidR="00C62478" w:rsidRDefault="004D4757">
      <w:pPr>
        <w:spacing w:line="580" w:lineRule="exac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7.4</w:t>
      </w:r>
      <w:r>
        <w:rPr>
          <w:rFonts w:asciiTheme="majorEastAsia" w:eastAsiaTheme="majorEastAsia" w:hAnsiTheme="majorEastAsia" w:cstheme="majorEastAsia" w:hint="eastAsia"/>
          <w:sz w:val="28"/>
          <w:szCs w:val="28"/>
        </w:rPr>
        <w:t>色牢度试验采用单纤维贴衬。</w:t>
      </w:r>
    </w:p>
    <w:p w:rsidR="00C62478" w:rsidRDefault="004D475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7.5</w:t>
      </w:r>
      <w:r>
        <w:rPr>
          <w:rFonts w:asciiTheme="majorEastAsia" w:eastAsiaTheme="majorEastAsia" w:hAnsiTheme="majorEastAsia" w:cstheme="majorEastAsia" w:hint="eastAsia"/>
          <w:sz w:val="28"/>
          <w:szCs w:val="28"/>
        </w:rPr>
        <w:t>考虑到样品存在的不均匀性和检验的可靠性，样品中检测出微量其它纤维（未明示）时，如果其他纤维（未明示）的含量≤</w:t>
      </w:r>
      <w:r>
        <w:rPr>
          <w:rFonts w:asciiTheme="majorEastAsia" w:eastAsiaTheme="majorEastAsia" w:hAnsiTheme="majorEastAsia" w:cstheme="majorEastAsia" w:hint="eastAsia"/>
          <w:sz w:val="28"/>
          <w:szCs w:val="28"/>
        </w:rPr>
        <w:t>1%</w:t>
      </w:r>
      <w:r>
        <w:rPr>
          <w:rFonts w:asciiTheme="majorEastAsia" w:eastAsiaTheme="majorEastAsia" w:hAnsiTheme="majorEastAsia" w:cstheme="majorEastAsia" w:hint="eastAsia"/>
          <w:sz w:val="28"/>
          <w:szCs w:val="28"/>
        </w:rPr>
        <w:t>，或样品明示含微量其他纤维而未检出时，该微量其他纤维不计入总量进行判定。</w:t>
      </w:r>
    </w:p>
    <w:p w:rsidR="00C62478" w:rsidRDefault="004D4757">
      <w:pPr>
        <w:autoSpaceDE w:val="0"/>
        <w:autoSpaceDN w:val="0"/>
        <w:adjustRightInd w:val="0"/>
        <w:spacing w:line="360" w:lineRule="auto"/>
        <w:ind w:right="28"/>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 xml:space="preserve">8 </w:t>
      </w:r>
      <w:r>
        <w:rPr>
          <w:rFonts w:asciiTheme="majorEastAsia" w:eastAsiaTheme="majorEastAsia" w:hAnsiTheme="majorEastAsia" w:cstheme="majorEastAsia" w:hint="eastAsia"/>
          <w:b/>
          <w:bCs/>
          <w:sz w:val="28"/>
          <w:szCs w:val="28"/>
        </w:rPr>
        <w:t>异议处理复检</w:t>
      </w:r>
    </w:p>
    <w:p w:rsidR="00C62478" w:rsidRDefault="004D4757">
      <w:pPr>
        <w:spacing w:line="360" w:lineRule="auto"/>
        <w:ind w:firstLine="42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对判定不合格产品进行复检时，按以下方式进行：</w:t>
      </w:r>
    </w:p>
    <w:p w:rsidR="00C62478" w:rsidRDefault="004D4757">
      <w:pPr>
        <w:spacing w:line="360" w:lineRule="auto"/>
        <w:ind w:firstLine="42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8.1</w:t>
      </w:r>
      <w:r>
        <w:rPr>
          <w:rFonts w:asciiTheme="majorEastAsia" w:eastAsiaTheme="majorEastAsia" w:hAnsiTheme="majorEastAsia" w:cstheme="majorEastAsia" w:hint="eastAsia"/>
          <w:sz w:val="28"/>
          <w:szCs w:val="28"/>
        </w:rPr>
        <w:t>核查不合格项目相关证据，能够</w:t>
      </w:r>
      <w:r>
        <w:rPr>
          <w:rFonts w:asciiTheme="majorEastAsia" w:eastAsiaTheme="majorEastAsia" w:hAnsiTheme="majorEastAsia" w:cstheme="majorEastAsia" w:hint="eastAsia"/>
          <w:sz w:val="28"/>
          <w:szCs w:val="28"/>
        </w:rPr>
        <w:t>以记录（纸质记录或电子记录或影像记录）或与不合格项目相关联的其它质量数据等检验证据证明。</w:t>
      </w:r>
    </w:p>
    <w:p w:rsidR="00C62478" w:rsidRDefault="004D4757">
      <w:pPr>
        <w:spacing w:line="360" w:lineRule="auto"/>
        <w:ind w:firstLine="42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8.2</w:t>
      </w:r>
      <w:r>
        <w:rPr>
          <w:rFonts w:asciiTheme="majorEastAsia" w:eastAsiaTheme="majorEastAsia" w:hAnsiTheme="majorEastAsia" w:cstheme="majorEastAsia" w:hint="eastAsia"/>
          <w:sz w:val="28"/>
          <w:szCs w:val="28"/>
        </w:rPr>
        <w:t>需对不合格项目复检时，可以在原样上检验的在原样上复检，不可以在原样上检验的采用备用样复检。当复检结果仍不合格，维持原检验结果不变。当复检结果合格，以复检结果为准。</w:t>
      </w:r>
    </w:p>
    <w:p w:rsidR="00C62478" w:rsidRDefault="00C62478">
      <w:pPr>
        <w:spacing w:line="360" w:lineRule="auto"/>
        <w:ind w:firstLine="420"/>
        <w:rPr>
          <w:rFonts w:ascii="仿宋" w:eastAsia="仿宋" w:hAnsi="仿宋" w:cs="仿宋"/>
          <w:sz w:val="28"/>
          <w:szCs w:val="28"/>
        </w:rPr>
      </w:pPr>
    </w:p>
    <w:sectPr w:rsidR="00C624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5C7"/>
    <w:rsid w:val="000761AF"/>
    <w:rsid w:val="00106C31"/>
    <w:rsid w:val="00127799"/>
    <w:rsid w:val="00135073"/>
    <w:rsid w:val="001C42C6"/>
    <w:rsid w:val="00211E46"/>
    <w:rsid w:val="00310A11"/>
    <w:rsid w:val="00315555"/>
    <w:rsid w:val="003655C7"/>
    <w:rsid w:val="00376997"/>
    <w:rsid w:val="003805D7"/>
    <w:rsid w:val="004D4757"/>
    <w:rsid w:val="004F4321"/>
    <w:rsid w:val="00517D65"/>
    <w:rsid w:val="005C505D"/>
    <w:rsid w:val="005F636C"/>
    <w:rsid w:val="0060002E"/>
    <w:rsid w:val="006575A6"/>
    <w:rsid w:val="006A674B"/>
    <w:rsid w:val="0078237C"/>
    <w:rsid w:val="00807AB0"/>
    <w:rsid w:val="00834138"/>
    <w:rsid w:val="008941E8"/>
    <w:rsid w:val="008E7370"/>
    <w:rsid w:val="00915508"/>
    <w:rsid w:val="0096681B"/>
    <w:rsid w:val="009A0AFF"/>
    <w:rsid w:val="009C6262"/>
    <w:rsid w:val="00A5032B"/>
    <w:rsid w:val="00AF2013"/>
    <w:rsid w:val="00B60B49"/>
    <w:rsid w:val="00C62478"/>
    <w:rsid w:val="00C8613E"/>
    <w:rsid w:val="00CA5E90"/>
    <w:rsid w:val="00D6631D"/>
    <w:rsid w:val="00DB19FD"/>
    <w:rsid w:val="00EE043B"/>
    <w:rsid w:val="00FA18D4"/>
    <w:rsid w:val="00FB126D"/>
    <w:rsid w:val="00FC28C3"/>
    <w:rsid w:val="00FE2B46"/>
    <w:rsid w:val="016F1695"/>
    <w:rsid w:val="01FB6DB9"/>
    <w:rsid w:val="0C27401F"/>
    <w:rsid w:val="0FA52C1B"/>
    <w:rsid w:val="167A7B66"/>
    <w:rsid w:val="1C2D491E"/>
    <w:rsid w:val="34272CC9"/>
    <w:rsid w:val="426D45CA"/>
    <w:rsid w:val="44AA0B7F"/>
    <w:rsid w:val="48383ECE"/>
    <w:rsid w:val="4A6E3451"/>
    <w:rsid w:val="5393057D"/>
    <w:rsid w:val="54E24E20"/>
    <w:rsid w:val="5B67340A"/>
    <w:rsid w:val="624C45EC"/>
    <w:rsid w:val="63227DEB"/>
    <w:rsid w:val="65FC5D9A"/>
    <w:rsid w:val="7413125F"/>
    <w:rsid w:val="74803C84"/>
    <w:rsid w:val="7FDA2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nhideWhenUsed="0" w:qFormat="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semiHidden="0" w:unhideWhenUsed="0" w:qFormat="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qFormat/>
    <w:pPr>
      <w:ind w:leftChars="200" w:left="100" w:hangingChars="200" w:hanging="200"/>
    </w:pPr>
  </w:style>
  <w:style w:type="paragraph" w:styleId="a3">
    <w:name w:val="Normal Indent"/>
    <w:basedOn w:val="a"/>
    <w:uiPriority w:val="99"/>
    <w:qFormat/>
    <w:pPr>
      <w:adjustRightInd w:val="0"/>
      <w:spacing w:line="360" w:lineRule="atLeast"/>
      <w:ind w:left="150" w:firstLineChars="200" w:firstLine="420"/>
      <w:jc w:val="left"/>
      <w:textAlignment w:val="baseline"/>
    </w:pPr>
    <w:rPr>
      <w:kern w:val="0"/>
      <w:sz w:val="24"/>
      <w:szCs w:val="24"/>
    </w:rPr>
  </w:style>
  <w:style w:type="paragraph" w:customStyle="1" w:styleId="a4">
    <w:name w:val="正文+宋体"/>
    <w:basedOn w:val="a"/>
    <w:uiPriority w:val="99"/>
    <w:qFormat/>
  </w:style>
  <w:style w:type="paragraph" w:customStyle="1" w:styleId="1">
    <w:name w:val="列出段落1"/>
    <w:basedOn w:val="a"/>
    <w:uiPriority w:val="34"/>
    <w:qFormat/>
    <w:pPr>
      <w:ind w:firstLineChars="200" w:firstLine="420"/>
    </w:pPr>
    <w:rPr>
      <w:rFonts w:ascii="Calibri" w:hAnsi="Calibri"/>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nhideWhenUsed="0" w:qFormat="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semiHidden="0" w:unhideWhenUsed="0" w:qFormat="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qFormat/>
    <w:pPr>
      <w:ind w:leftChars="200" w:left="100" w:hangingChars="200" w:hanging="200"/>
    </w:pPr>
  </w:style>
  <w:style w:type="paragraph" w:styleId="a3">
    <w:name w:val="Normal Indent"/>
    <w:basedOn w:val="a"/>
    <w:uiPriority w:val="99"/>
    <w:qFormat/>
    <w:pPr>
      <w:adjustRightInd w:val="0"/>
      <w:spacing w:line="360" w:lineRule="atLeast"/>
      <w:ind w:left="150" w:firstLineChars="200" w:firstLine="420"/>
      <w:jc w:val="left"/>
      <w:textAlignment w:val="baseline"/>
    </w:pPr>
    <w:rPr>
      <w:kern w:val="0"/>
      <w:sz w:val="24"/>
      <w:szCs w:val="24"/>
    </w:rPr>
  </w:style>
  <w:style w:type="paragraph" w:customStyle="1" w:styleId="a4">
    <w:name w:val="正文+宋体"/>
    <w:basedOn w:val="a"/>
    <w:uiPriority w:val="99"/>
    <w:qFormat/>
  </w:style>
  <w:style w:type="paragraph" w:customStyle="1" w:styleId="1">
    <w:name w:val="列出段落1"/>
    <w:basedOn w:val="a"/>
    <w:uiPriority w:val="34"/>
    <w:qFormat/>
    <w:pPr>
      <w:ind w:firstLineChars="200" w:firstLine="420"/>
    </w:pPr>
    <w:rPr>
      <w:rFonts w:ascii="Calibri" w:hAnsi="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705</Words>
  <Characters>4022</Characters>
  <Application>Microsoft Office Word</Application>
  <DocSecurity>0</DocSecurity>
  <Lines>33</Lines>
  <Paragraphs>9</Paragraphs>
  <ScaleCrop>false</ScaleCrop>
  <Company>Microsoft</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xb21cn</cp:lastModifiedBy>
  <cp:revision>8</cp:revision>
  <dcterms:created xsi:type="dcterms:W3CDTF">2020-05-09T10:08:00Z</dcterms:created>
  <dcterms:modified xsi:type="dcterms:W3CDTF">2020-05-21T07:35:00Z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