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65E4" w14:textId="77777777" w:rsidR="00F817B9" w:rsidRDefault="00F817B9" w:rsidP="00F817B9">
      <w:pPr>
        <w:pStyle w:val="a3"/>
        <w:widowControl/>
        <w:spacing w:before="0" w:beforeAutospacing="0" w:after="0" w:afterAutospacing="0"/>
        <w:jc w:val="both"/>
        <w:textAlignment w:val="baseline"/>
        <w:rPr>
          <w:rFonts w:ascii="黑体" w:eastAsia="黑体" w:hAnsi="黑体" w:cs="仿宋_GB2312" w:hint="eastAsia"/>
          <w:sz w:val="32"/>
          <w:szCs w:val="32"/>
        </w:rPr>
      </w:pPr>
      <w:r>
        <w:rPr>
          <w:rFonts w:ascii="黑体" w:eastAsia="黑体" w:hAnsi="黑体" w:cs="黑体" w:hint="eastAsia"/>
          <w:kern w:val="2"/>
          <w:sz w:val="32"/>
          <w:szCs w:val="32"/>
          <w:shd w:val="clear" w:color="auto" w:fill="FFFFFF"/>
        </w:rPr>
        <w:t>附件1</w:t>
      </w:r>
    </w:p>
    <w:p w14:paraId="2BCC8F3B" w14:textId="77777777" w:rsidR="00F817B9" w:rsidRDefault="00F817B9" w:rsidP="00F817B9">
      <w:pPr>
        <w:widowControl/>
        <w:shd w:val="clear" w:color="auto" w:fill="FFFFFF"/>
        <w:spacing w:line="520" w:lineRule="exact"/>
        <w:jc w:val="center"/>
        <w:textAlignment w:val="baseline"/>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2021年度大连市软科学研究项目申报指南</w:t>
      </w:r>
    </w:p>
    <w:p w14:paraId="619F9523" w14:textId="77777777" w:rsidR="00F817B9" w:rsidRDefault="00F817B9" w:rsidP="00F817B9">
      <w:pPr>
        <w:pStyle w:val="a3"/>
        <w:widowControl/>
        <w:spacing w:before="0" w:beforeAutospacing="0" w:after="0" w:afterAutospacing="0" w:line="520" w:lineRule="exact"/>
        <w:ind w:firstLineChars="200" w:firstLine="720"/>
        <w:jc w:val="both"/>
        <w:textAlignment w:val="baseline"/>
        <w:rPr>
          <w:rFonts w:ascii="黑体" w:eastAsia="黑体" w:hAnsi="黑体" w:cs="黑体" w:hint="eastAsia"/>
          <w:sz w:val="36"/>
          <w:szCs w:val="36"/>
          <w:shd w:val="clear" w:color="auto" w:fill="FFFFFF"/>
        </w:rPr>
      </w:pPr>
    </w:p>
    <w:p w14:paraId="42293D3A" w14:textId="77777777" w:rsidR="00F817B9" w:rsidRDefault="00F817B9" w:rsidP="00F817B9">
      <w:pPr>
        <w:spacing w:line="520" w:lineRule="exact"/>
        <w:ind w:firstLineChars="200" w:firstLine="640"/>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一、指南编制依据</w:t>
      </w:r>
    </w:p>
    <w:p w14:paraId="431EA7EC" w14:textId="77777777" w:rsidR="00F817B9" w:rsidRDefault="00F817B9" w:rsidP="00F817B9">
      <w:pPr>
        <w:spacing w:line="520" w:lineRule="exact"/>
        <w:ind w:firstLineChars="200" w:firstLine="640"/>
        <w:rPr>
          <w:rFonts w:ascii="黑体" w:eastAsia="黑体" w:hAnsi="黑体" w:hint="eastAsia"/>
          <w:bCs/>
          <w:sz w:val="32"/>
          <w:szCs w:val="32"/>
        </w:rPr>
      </w:pPr>
      <w:r>
        <w:rPr>
          <w:rFonts w:ascii="仿宋_GB2312" w:eastAsia="仿宋_GB2312" w:hAnsi="仿宋_GB2312" w:cs="仿宋_GB2312" w:hint="eastAsia"/>
          <w:sz w:val="32"/>
          <w:szCs w:val="32"/>
        </w:rPr>
        <w:t>《大连市科技创新基金管理办法》（大科规划发〔2019〕184号）</w:t>
      </w:r>
    </w:p>
    <w:p w14:paraId="0A1CD803" w14:textId="77777777" w:rsidR="00F817B9" w:rsidRDefault="00F817B9" w:rsidP="00F817B9">
      <w:pPr>
        <w:spacing w:line="52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二、研究方向与研究内容</w:t>
      </w:r>
    </w:p>
    <w:p w14:paraId="0F97A550" w14:textId="77777777" w:rsidR="00F817B9" w:rsidRDefault="00F817B9" w:rsidP="00F817B9">
      <w:pPr>
        <w:spacing w:line="520" w:lineRule="exact"/>
        <w:ind w:firstLineChars="200" w:firstLine="640"/>
        <w:rPr>
          <w:rFonts w:eastAsia="仿宋_GB2312"/>
          <w:b/>
          <w:bCs/>
          <w:sz w:val="32"/>
          <w:szCs w:val="32"/>
        </w:rPr>
      </w:pPr>
      <w:r>
        <w:rPr>
          <w:rFonts w:eastAsia="仿宋_GB2312"/>
          <w:b/>
          <w:bCs/>
          <w:sz w:val="32"/>
          <w:szCs w:val="32"/>
        </w:rPr>
        <w:t>1.</w:t>
      </w:r>
      <w:r>
        <w:rPr>
          <w:rFonts w:eastAsia="仿宋_GB2312" w:hint="eastAsia"/>
          <w:b/>
          <w:bCs/>
          <w:sz w:val="32"/>
          <w:szCs w:val="32"/>
        </w:rPr>
        <w:t>在连高校毕业生就业流向与趋势调查研究</w:t>
      </w:r>
    </w:p>
    <w:p w14:paraId="47ADA6B5" w14:textId="77777777" w:rsidR="00F817B9" w:rsidRDefault="00F817B9" w:rsidP="00F817B9">
      <w:pPr>
        <w:spacing w:line="52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对在连高校毕业生按地域流向、形式流向、行业流向3个板块进行就业流向充分调研，结合在连高校毕业生就业流向分析结果，给出未来发展趋势展望，根据既定目标完善人才培养和就业宣传途径，提出具有创新性、长远性、可行性的改进建议，吸引更多优秀生源尤其是技术和创新人才留下来，能够加入到大连远景规划建设之中。</w:t>
      </w:r>
    </w:p>
    <w:p w14:paraId="6BE153E1" w14:textId="77777777" w:rsidR="00F817B9" w:rsidRDefault="00F817B9" w:rsidP="00F817B9">
      <w:pPr>
        <w:spacing w:line="520" w:lineRule="exact"/>
        <w:ind w:firstLineChars="200" w:firstLine="640"/>
        <w:rPr>
          <w:rFonts w:eastAsia="仿宋_GB2312" w:hint="eastAsia"/>
          <w:b/>
          <w:bCs/>
          <w:sz w:val="32"/>
          <w:szCs w:val="32"/>
        </w:rPr>
      </w:pPr>
      <w:r>
        <w:rPr>
          <w:rFonts w:eastAsia="仿宋_GB2312" w:hint="eastAsia"/>
          <w:b/>
          <w:bCs/>
          <w:sz w:val="32"/>
          <w:szCs w:val="32"/>
        </w:rPr>
        <w:t>2.</w:t>
      </w:r>
      <w:r>
        <w:rPr>
          <w:rFonts w:eastAsia="仿宋_GB2312" w:hint="eastAsia"/>
          <w:b/>
          <w:bCs/>
          <w:sz w:val="32"/>
          <w:szCs w:val="32"/>
        </w:rPr>
        <w:t>科技</w:t>
      </w:r>
      <w:proofErr w:type="gramStart"/>
      <w:r>
        <w:rPr>
          <w:rFonts w:eastAsia="仿宋_GB2312" w:hint="eastAsia"/>
          <w:b/>
          <w:bCs/>
          <w:sz w:val="32"/>
          <w:szCs w:val="32"/>
        </w:rPr>
        <w:t>成果本地</w:t>
      </w:r>
      <w:proofErr w:type="gramEnd"/>
      <w:r>
        <w:rPr>
          <w:rFonts w:eastAsia="仿宋_GB2312" w:hint="eastAsia"/>
          <w:b/>
          <w:bCs/>
          <w:sz w:val="32"/>
          <w:szCs w:val="32"/>
        </w:rPr>
        <w:t>转化影响因素及对策研究</w:t>
      </w:r>
    </w:p>
    <w:p w14:paraId="3E5BCEAE" w14:textId="77777777" w:rsidR="00F817B9" w:rsidRDefault="00F817B9" w:rsidP="00F817B9">
      <w:pPr>
        <w:pStyle w:val="TableParagraph"/>
        <w:spacing w:before="52" w:line="520" w:lineRule="exact"/>
        <w:ind w:right="67" w:firstLineChars="200" w:firstLine="636"/>
        <w:rPr>
          <w:rFonts w:hint="eastAsia"/>
          <w:i/>
          <w:iCs/>
          <w:color w:val="0000FF"/>
          <w:sz w:val="32"/>
          <w:szCs w:val="32"/>
        </w:rPr>
      </w:pPr>
      <w:r>
        <w:rPr>
          <w:rFonts w:hint="eastAsia"/>
          <w:spacing w:val="-1"/>
          <w:sz w:val="32"/>
          <w:szCs w:val="32"/>
        </w:rPr>
        <w:t>针对本地科技成果转化中的痛点难点问题，调研其他副省级先进城市科技成果转化的做法，为提升我市的本地科技成果转化率提出具有一定先进性、创新性和可行性的对策，构建大连市完善的科技成果转化管理体系</w:t>
      </w:r>
      <w:r>
        <w:rPr>
          <w:rFonts w:hint="eastAsia"/>
          <w:spacing w:val="-1"/>
          <w:sz w:val="32"/>
          <w:szCs w:val="32"/>
          <w:lang w:val="en-US"/>
        </w:rPr>
        <w:t>。</w:t>
      </w:r>
    </w:p>
    <w:p w14:paraId="6314D16F" w14:textId="77777777" w:rsidR="00F817B9" w:rsidRDefault="00F817B9" w:rsidP="00F817B9">
      <w:pPr>
        <w:spacing w:line="520" w:lineRule="exact"/>
        <w:ind w:firstLineChars="200" w:firstLine="640"/>
        <w:rPr>
          <w:rFonts w:eastAsia="仿宋_GB2312" w:hint="eastAsia"/>
          <w:b/>
          <w:bCs/>
          <w:sz w:val="32"/>
          <w:szCs w:val="32"/>
        </w:rPr>
      </w:pPr>
      <w:r>
        <w:rPr>
          <w:rFonts w:eastAsia="仿宋_GB2312" w:hint="eastAsia"/>
          <w:b/>
          <w:bCs/>
          <w:sz w:val="32"/>
          <w:szCs w:val="32"/>
        </w:rPr>
        <w:t>3.</w:t>
      </w:r>
      <w:r>
        <w:rPr>
          <w:rFonts w:eastAsia="仿宋_GB2312" w:hint="eastAsia"/>
          <w:b/>
          <w:bCs/>
          <w:sz w:val="32"/>
          <w:szCs w:val="32"/>
        </w:rPr>
        <w:t>大连市技术市场体系建设研究</w:t>
      </w:r>
    </w:p>
    <w:p w14:paraId="30B38291" w14:textId="77777777" w:rsidR="00F817B9" w:rsidRDefault="00F817B9" w:rsidP="00F817B9">
      <w:pPr>
        <w:spacing w:line="520" w:lineRule="exact"/>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围绕如何加强</w:t>
      </w:r>
      <w:r>
        <w:rPr>
          <w:rFonts w:ascii="仿宋_GB2312" w:eastAsia="仿宋_GB2312" w:hAnsi="仿宋_GB2312" w:cs="仿宋_GB2312"/>
          <w:sz w:val="32"/>
          <w:szCs w:val="32"/>
        </w:rPr>
        <w:t>技术交易市场建设培育力度，</w:t>
      </w:r>
      <w:r>
        <w:rPr>
          <w:rFonts w:ascii="仿宋_GB2312" w:eastAsia="仿宋_GB2312" w:hAnsi="仿宋_GB2312" w:cs="仿宋_GB2312" w:hint="eastAsia"/>
          <w:sz w:val="32"/>
          <w:szCs w:val="32"/>
        </w:rPr>
        <w:t>调动</w:t>
      </w:r>
      <w:r>
        <w:rPr>
          <w:rFonts w:ascii="仿宋_GB2312" w:eastAsia="仿宋_GB2312" w:hAnsi="仿宋_GB2312" w:cs="仿宋_GB2312"/>
          <w:sz w:val="32"/>
          <w:szCs w:val="32"/>
        </w:rPr>
        <w:t>各类技术交易</w:t>
      </w:r>
      <w:r>
        <w:rPr>
          <w:rFonts w:ascii="仿宋_GB2312" w:eastAsia="仿宋_GB2312" w:hAnsi="仿宋_GB2312" w:cs="仿宋_GB2312" w:hint="eastAsia"/>
          <w:sz w:val="32"/>
          <w:szCs w:val="32"/>
        </w:rPr>
        <w:t>主体参与技术市场建设，加强技术转移人才培养、技术转移机构建设，</w:t>
      </w:r>
      <w:r>
        <w:rPr>
          <w:rFonts w:ascii="仿宋_GB2312" w:eastAsia="仿宋_GB2312" w:hAnsi="仿宋_GB2312" w:cs="仿宋_GB2312"/>
          <w:sz w:val="32"/>
          <w:szCs w:val="32"/>
        </w:rPr>
        <w:t>鼓励各类金融机构为技术市场主体提供融资支持</w:t>
      </w:r>
      <w:r>
        <w:rPr>
          <w:rFonts w:ascii="仿宋_GB2312" w:eastAsia="仿宋_GB2312" w:hAnsi="仿宋_GB2312" w:cs="仿宋_GB2312" w:hint="eastAsia"/>
          <w:sz w:val="32"/>
          <w:szCs w:val="32"/>
        </w:rPr>
        <w:t>等，形成政府相关部门可行性实施对策建议</w:t>
      </w:r>
      <w:r>
        <w:rPr>
          <w:rFonts w:ascii="仿宋_GB2312" w:eastAsia="仿宋_GB2312" w:hAnsi="仿宋_GB2312" w:cs="仿宋_GB2312"/>
          <w:sz w:val="32"/>
          <w:szCs w:val="32"/>
        </w:rPr>
        <w:t>。</w:t>
      </w:r>
    </w:p>
    <w:p w14:paraId="71A4B616" w14:textId="77777777" w:rsidR="00F817B9" w:rsidRDefault="00F817B9" w:rsidP="00F817B9">
      <w:pPr>
        <w:spacing w:line="520" w:lineRule="exact"/>
        <w:ind w:firstLineChars="200" w:firstLine="640"/>
        <w:rPr>
          <w:rFonts w:eastAsia="仿宋_GB2312" w:hint="eastAsia"/>
          <w:b/>
          <w:bCs/>
          <w:sz w:val="32"/>
          <w:szCs w:val="32"/>
        </w:rPr>
      </w:pPr>
      <w:r>
        <w:rPr>
          <w:rFonts w:eastAsia="仿宋_GB2312" w:hint="eastAsia"/>
          <w:b/>
          <w:bCs/>
          <w:sz w:val="32"/>
          <w:szCs w:val="32"/>
        </w:rPr>
        <w:t>4.</w:t>
      </w:r>
      <w:r>
        <w:rPr>
          <w:rFonts w:eastAsia="仿宋_GB2312" w:hint="eastAsia"/>
          <w:b/>
          <w:bCs/>
          <w:sz w:val="32"/>
          <w:szCs w:val="32"/>
        </w:rPr>
        <w:t>大连市数字经济领域科技创新现状及发展思路研究</w:t>
      </w:r>
    </w:p>
    <w:p w14:paraId="56EA59C9" w14:textId="77777777" w:rsidR="00F817B9" w:rsidRDefault="00F817B9" w:rsidP="00F817B9">
      <w:pPr>
        <w:spacing w:line="520" w:lineRule="exact"/>
        <w:ind w:firstLineChars="200" w:firstLine="640"/>
        <w:rPr>
          <w:rFonts w:eastAsia="仿宋_GB2312"/>
          <w:b/>
          <w:bCs/>
          <w:sz w:val="32"/>
          <w:szCs w:val="32"/>
        </w:rPr>
      </w:pPr>
      <w:r>
        <w:rPr>
          <w:rFonts w:eastAsia="仿宋_GB2312" w:hint="eastAsia"/>
          <w:sz w:val="32"/>
          <w:szCs w:val="32"/>
        </w:rPr>
        <w:t>围绕</w:t>
      </w:r>
      <w:r>
        <w:rPr>
          <w:rFonts w:eastAsia="仿宋_GB2312" w:cs="宋体" w:hint="eastAsia"/>
          <w:kern w:val="0"/>
          <w:sz w:val="32"/>
          <w:szCs w:val="32"/>
        </w:rPr>
        <w:t>落实《</w:t>
      </w:r>
      <w:r>
        <w:rPr>
          <w:rFonts w:eastAsia="仿宋_GB2312" w:cs="宋体"/>
          <w:kern w:val="0"/>
          <w:sz w:val="32"/>
          <w:szCs w:val="32"/>
        </w:rPr>
        <w:t>大连市促进数字经济发展行动方案</w:t>
      </w:r>
      <w:r>
        <w:rPr>
          <w:rFonts w:eastAsia="仿宋_GB2312" w:cs="宋体" w:hint="eastAsia"/>
          <w:kern w:val="0"/>
          <w:sz w:val="32"/>
          <w:szCs w:val="32"/>
        </w:rPr>
        <w:t>》，突出</w:t>
      </w:r>
      <w:r>
        <w:rPr>
          <w:rFonts w:eastAsia="仿宋_GB2312" w:cs="宋体"/>
          <w:kern w:val="0"/>
          <w:sz w:val="32"/>
          <w:szCs w:val="32"/>
        </w:rPr>
        <w:lastRenderedPageBreak/>
        <w:t>新一代信息技术</w:t>
      </w:r>
      <w:r>
        <w:rPr>
          <w:rFonts w:eastAsia="仿宋_GB2312" w:cs="宋体" w:hint="eastAsia"/>
          <w:kern w:val="0"/>
          <w:sz w:val="32"/>
          <w:szCs w:val="32"/>
        </w:rPr>
        <w:t>对</w:t>
      </w:r>
      <w:r>
        <w:rPr>
          <w:rFonts w:eastAsia="仿宋_GB2312" w:cs="宋体"/>
          <w:kern w:val="0"/>
          <w:sz w:val="32"/>
          <w:szCs w:val="32"/>
        </w:rPr>
        <w:t>数字经济的支撑</w:t>
      </w:r>
      <w:r>
        <w:rPr>
          <w:rFonts w:eastAsia="仿宋_GB2312" w:cs="宋体" w:hint="eastAsia"/>
          <w:kern w:val="0"/>
          <w:sz w:val="32"/>
          <w:szCs w:val="32"/>
        </w:rPr>
        <w:t>作用，</w:t>
      </w:r>
      <w:r>
        <w:rPr>
          <w:rFonts w:eastAsia="仿宋_GB2312" w:hint="eastAsia"/>
          <w:sz w:val="32"/>
          <w:szCs w:val="32"/>
        </w:rPr>
        <w:t>面向数字经济领域技术研发、关键平台、创新主体和相关产业发展，全面梳理大连数字经济创新链条和创新现状，提出下一步发展路径与对策建议，形成专项研究报告。</w:t>
      </w:r>
    </w:p>
    <w:p w14:paraId="77834E28" w14:textId="77777777" w:rsidR="00F817B9" w:rsidRDefault="00F817B9" w:rsidP="00F817B9">
      <w:pPr>
        <w:spacing w:line="520" w:lineRule="exact"/>
        <w:ind w:firstLineChars="200" w:firstLine="640"/>
        <w:rPr>
          <w:rFonts w:ascii="仿宋" w:eastAsia="仿宋" w:hAnsi="仿宋" w:cs="楷体_GB2312" w:hint="eastAsia"/>
          <w:b/>
          <w:bCs/>
          <w:sz w:val="32"/>
          <w:szCs w:val="32"/>
        </w:rPr>
      </w:pPr>
      <w:r>
        <w:rPr>
          <w:rFonts w:eastAsia="仿宋_GB2312" w:hint="eastAsia"/>
          <w:b/>
          <w:bCs/>
          <w:sz w:val="32"/>
          <w:szCs w:val="32"/>
        </w:rPr>
        <w:t>5.</w:t>
      </w:r>
      <w:r>
        <w:rPr>
          <w:rFonts w:ascii="仿宋" w:eastAsia="仿宋" w:hAnsi="仿宋" w:cs="楷体_GB2312" w:hint="eastAsia"/>
          <w:b/>
          <w:bCs/>
          <w:sz w:val="32"/>
          <w:szCs w:val="32"/>
        </w:rPr>
        <w:t>大连市科技金融服务平台设计与应用研究</w:t>
      </w:r>
    </w:p>
    <w:p w14:paraId="035A4215"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分析国内先进地区科技金融服务模式，立足大连市科技企业金融服务需求，开展大连市科技企业综合金融服务平台的功能和作用研究，探索适合大连科技金融服务模式、服务功能、融资渠道、扶持政策等核心金融服务模块的设计及具体应用，提出搭建大连市科技型企业综合金融服务平台的可行性意见建议和可操作方案，为大连科技金融发展提供支撑。</w:t>
      </w:r>
    </w:p>
    <w:p w14:paraId="38A5C252" w14:textId="77777777" w:rsidR="00F817B9" w:rsidRDefault="00F817B9" w:rsidP="00F817B9">
      <w:pPr>
        <w:pStyle w:val="1"/>
        <w:shd w:val="clear" w:color="auto" w:fill="auto"/>
        <w:spacing w:line="520" w:lineRule="exact"/>
        <w:ind w:firstLineChars="200" w:firstLine="640"/>
        <w:rPr>
          <w:rFonts w:ascii="Times New Roman" w:eastAsia="仿宋_GB2312" w:hAnsi="Times New Roman" w:cs="Times New Roman" w:hint="eastAsia"/>
          <w:b/>
          <w:bCs/>
          <w:sz w:val="32"/>
          <w:szCs w:val="32"/>
          <w:lang w:val="en-US"/>
        </w:rPr>
      </w:pPr>
      <w:r>
        <w:rPr>
          <w:rFonts w:ascii="Times New Roman" w:eastAsia="仿宋_GB2312" w:hAnsi="Times New Roman" w:cs="Times New Roman" w:hint="eastAsia"/>
          <w:b/>
          <w:bCs/>
          <w:sz w:val="32"/>
          <w:szCs w:val="32"/>
          <w:lang w:val="en-US"/>
        </w:rPr>
        <w:t>6.</w:t>
      </w:r>
      <w:r>
        <w:rPr>
          <w:rFonts w:ascii="Times New Roman" w:eastAsia="仿宋_GB2312" w:hAnsi="Times New Roman" w:cs="Times New Roman" w:hint="eastAsia"/>
          <w:b/>
          <w:bCs/>
          <w:sz w:val="32"/>
          <w:szCs w:val="32"/>
          <w:lang w:val="en-US"/>
        </w:rPr>
        <w:t>大连市科技创新管理内部控制的审计机制与规范研究</w:t>
      </w:r>
    </w:p>
    <w:p w14:paraId="4A1CA173"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立足于大连科技创新实际，研究适应大连科技创新管理内部控制体系，有效运用不相容岗位相互分离、内部授权审批控制、归口管理、预算控制、财产保护控制、会计控制、单据控制、信息内部公开等内部控制基本方法，全面梳理科技项目管理业务流程，明确业务环节，分析风险隐患，完善风险评估机制，制定风险应对策略。</w:t>
      </w:r>
    </w:p>
    <w:p w14:paraId="476A9490" w14:textId="77777777" w:rsidR="00F817B9" w:rsidRDefault="00F817B9" w:rsidP="00F817B9">
      <w:pPr>
        <w:spacing w:line="520" w:lineRule="exact"/>
        <w:ind w:firstLineChars="200" w:firstLine="640"/>
        <w:rPr>
          <w:rFonts w:eastAsia="仿宋_GB2312" w:hint="eastAsia"/>
          <w:b/>
          <w:bCs/>
          <w:sz w:val="32"/>
          <w:szCs w:val="32"/>
        </w:rPr>
      </w:pPr>
      <w:r>
        <w:rPr>
          <w:rFonts w:eastAsia="仿宋_GB2312" w:hint="eastAsia"/>
          <w:b/>
          <w:bCs/>
          <w:sz w:val="32"/>
          <w:szCs w:val="32"/>
        </w:rPr>
        <w:t>7.</w:t>
      </w:r>
      <w:r>
        <w:rPr>
          <w:rFonts w:eastAsia="仿宋_GB2312" w:hint="eastAsia"/>
          <w:b/>
          <w:bCs/>
          <w:sz w:val="32"/>
          <w:szCs w:val="32"/>
        </w:rPr>
        <w:t>大连市先进装备制造领域创新链条、科技创新现状及重点发展方向研究</w:t>
      </w:r>
    </w:p>
    <w:p w14:paraId="5ED245B5" w14:textId="77777777" w:rsidR="00F817B9" w:rsidRDefault="00F817B9" w:rsidP="00F817B9">
      <w:pPr>
        <w:pStyle w:val="1"/>
        <w:shd w:val="clear" w:color="auto" w:fill="auto"/>
        <w:spacing w:line="520" w:lineRule="exact"/>
        <w:ind w:firstLineChars="200" w:firstLine="640"/>
        <w:rPr>
          <w:rFonts w:ascii="Calibri" w:eastAsia="仿宋_GB2312" w:hAnsi="Calibri" w:cs="黑体" w:hint="eastAsia"/>
          <w:sz w:val="32"/>
          <w:szCs w:val="32"/>
          <w:lang w:val="en-US" w:bidi="ar-SA"/>
        </w:rPr>
      </w:pPr>
      <w:r>
        <w:rPr>
          <w:rFonts w:ascii="Calibri" w:eastAsia="仿宋_GB2312" w:hAnsi="Calibri" w:cs="黑体" w:hint="eastAsia"/>
          <w:sz w:val="32"/>
          <w:szCs w:val="32"/>
          <w:lang w:val="en-US" w:bidi="ar-SA"/>
        </w:rPr>
        <w:t>围绕引领未来产业发展、突破“卡脖子”关键核心技术，面向先进装备制造领域技术研发、关键平台、创新主体和相关产业发展，全面梳理大连先进装备制造领域创新链条和创新现状，提出下一步发展路径与对策建议，形成专项研究报告。</w:t>
      </w:r>
    </w:p>
    <w:p w14:paraId="43C91216" w14:textId="77777777" w:rsidR="00F817B9" w:rsidRDefault="00F817B9" w:rsidP="00F817B9">
      <w:pPr>
        <w:spacing w:line="520" w:lineRule="exact"/>
        <w:ind w:firstLineChars="200" w:firstLine="640"/>
        <w:rPr>
          <w:rFonts w:eastAsia="仿宋_GB2312"/>
          <w:b/>
          <w:bCs/>
          <w:sz w:val="32"/>
          <w:szCs w:val="32"/>
        </w:rPr>
      </w:pPr>
      <w:r>
        <w:rPr>
          <w:rFonts w:eastAsia="仿宋_GB2312" w:hint="eastAsia"/>
          <w:b/>
          <w:bCs/>
          <w:sz w:val="32"/>
          <w:szCs w:val="32"/>
        </w:rPr>
        <w:t>8</w:t>
      </w:r>
      <w:r>
        <w:rPr>
          <w:rFonts w:eastAsia="仿宋_GB2312"/>
          <w:b/>
          <w:bCs/>
          <w:sz w:val="32"/>
          <w:szCs w:val="32"/>
        </w:rPr>
        <w:t>.</w:t>
      </w:r>
      <w:r>
        <w:rPr>
          <w:rFonts w:eastAsia="仿宋_GB2312" w:hint="eastAsia"/>
          <w:b/>
          <w:bCs/>
          <w:sz w:val="32"/>
          <w:szCs w:val="32"/>
        </w:rPr>
        <w:t>大连市精细化工领域创新链条、科技创新现状及重点</w:t>
      </w:r>
      <w:r>
        <w:rPr>
          <w:rFonts w:eastAsia="仿宋_GB2312" w:hint="eastAsia"/>
          <w:b/>
          <w:bCs/>
          <w:sz w:val="32"/>
          <w:szCs w:val="32"/>
        </w:rPr>
        <w:lastRenderedPageBreak/>
        <w:t>发展方向研究</w:t>
      </w:r>
      <w:r>
        <w:rPr>
          <w:rFonts w:eastAsia="仿宋_GB2312"/>
          <w:b/>
          <w:bCs/>
          <w:sz w:val="32"/>
          <w:szCs w:val="32"/>
        </w:rPr>
        <w:t>。</w:t>
      </w:r>
    </w:p>
    <w:p w14:paraId="13C7ADF6" w14:textId="77777777" w:rsidR="00F817B9" w:rsidRDefault="00F817B9" w:rsidP="00F817B9">
      <w:pPr>
        <w:pStyle w:val="1"/>
        <w:shd w:val="clear" w:color="auto" w:fill="auto"/>
        <w:spacing w:line="520" w:lineRule="exact"/>
        <w:ind w:firstLineChars="200" w:firstLine="640"/>
        <w:rPr>
          <w:rFonts w:ascii="Calibri" w:eastAsia="仿宋_GB2312" w:hAnsi="Calibri" w:cs="黑体" w:hint="eastAsia"/>
          <w:sz w:val="32"/>
          <w:szCs w:val="32"/>
          <w:lang w:val="en-US" w:bidi="ar-SA"/>
        </w:rPr>
      </w:pPr>
      <w:r>
        <w:rPr>
          <w:rFonts w:ascii="Calibri" w:eastAsia="仿宋_GB2312" w:hAnsi="Calibri" w:cs="黑体" w:hint="eastAsia"/>
          <w:sz w:val="32"/>
          <w:szCs w:val="32"/>
          <w:lang w:val="en-US" w:bidi="ar-SA"/>
        </w:rPr>
        <w:t>以推动科技创新支撑产业发展为目标，围绕国内外科技发展趋势和发展经验，面向精细化工领域技术研发、关键平台、创新主体和相关产业发展，全面梳理大连精细化工领域创新链条和创新现状，提出下一步发展路径与对策建议，形成专项研究报告。</w:t>
      </w:r>
    </w:p>
    <w:p w14:paraId="6E697348" w14:textId="77777777" w:rsidR="00F817B9" w:rsidRDefault="00F817B9" w:rsidP="00F817B9">
      <w:pPr>
        <w:spacing w:line="520" w:lineRule="exact"/>
        <w:ind w:firstLineChars="196" w:firstLine="627"/>
        <w:rPr>
          <w:rFonts w:eastAsia="仿宋_GB2312"/>
          <w:b/>
          <w:bCs/>
          <w:color w:val="0C0C0C"/>
          <w:sz w:val="32"/>
          <w:szCs w:val="32"/>
        </w:rPr>
      </w:pPr>
      <w:r>
        <w:rPr>
          <w:rFonts w:eastAsia="仿宋_GB2312" w:hint="eastAsia"/>
          <w:b/>
          <w:bCs/>
          <w:color w:val="0C0C0C"/>
          <w:sz w:val="32"/>
          <w:szCs w:val="32"/>
        </w:rPr>
        <w:t>9</w:t>
      </w:r>
      <w:r>
        <w:rPr>
          <w:rFonts w:eastAsia="仿宋_GB2312"/>
          <w:b/>
          <w:bCs/>
          <w:color w:val="0C0C0C"/>
          <w:sz w:val="32"/>
          <w:szCs w:val="32"/>
        </w:rPr>
        <w:t>.</w:t>
      </w:r>
      <w:r>
        <w:rPr>
          <w:rFonts w:eastAsia="仿宋_GB2312" w:hint="eastAsia"/>
          <w:b/>
          <w:bCs/>
          <w:color w:val="0C0C0C"/>
          <w:sz w:val="32"/>
          <w:szCs w:val="32"/>
        </w:rPr>
        <w:t>现代农业产业链及创新链研究</w:t>
      </w:r>
    </w:p>
    <w:p w14:paraId="5E7884D8" w14:textId="77777777" w:rsidR="00F817B9" w:rsidRDefault="00F817B9" w:rsidP="00F817B9">
      <w:pPr>
        <w:spacing w:line="520" w:lineRule="exact"/>
        <w:ind w:firstLineChars="200" w:firstLine="640"/>
        <w:rPr>
          <w:rFonts w:ascii="Calibri" w:eastAsia="仿宋_GB2312" w:hAnsi="Calibri" w:cs="黑体" w:hint="eastAsia"/>
          <w:sz w:val="32"/>
          <w:szCs w:val="32"/>
        </w:rPr>
      </w:pPr>
      <w:r>
        <w:rPr>
          <w:rFonts w:ascii="仿宋" w:eastAsia="仿宋" w:hAnsi="仿宋" w:cs="仿宋" w:hint="eastAsia"/>
          <w:sz w:val="32"/>
          <w:szCs w:val="32"/>
        </w:rPr>
        <w:t>摸</w:t>
      </w:r>
      <w:r>
        <w:rPr>
          <w:rFonts w:ascii="Calibri" w:eastAsia="仿宋_GB2312" w:hAnsi="Calibri" w:cs="黑体" w:hint="eastAsia"/>
          <w:sz w:val="32"/>
          <w:szCs w:val="32"/>
        </w:rPr>
        <w:t>清大连市农业农村产业发展基数（产值、重点企业、研发投入、纳税额等近</w:t>
      </w:r>
      <w:r>
        <w:rPr>
          <w:rFonts w:ascii="Calibri" w:eastAsia="仿宋_GB2312" w:hAnsi="Calibri" w:cs="黑体" w:hint="eastAsia"/>
          <w:sz w:val="32"/>
          <w:szCs w:val="32"/>
        </w:rPr>
        <w:t>5</w:t>
      </w:r>
      <w:r>
        <w:rPr>
          <w:rFonts w:ascii="Calibri" w:eastAsia="仿宋_GB2312" w:hAnsi="Calibri" w:cs="黑体" w:hint="eastAsia"/>
          <w:sz w:val="32"/>
          <w:szCs w:val="32"/>
        </w:rPr>
        <w:t>年统计资料），农业产业细分领域发展情况以及潜力点等，大连市各地区规划主要项目、平台、园区等情况；提出大连市农业农村产业发展目标、定位以及阶段性目标、重点任务；梳理行业主要“卡脖子”技术以及我市相关研发基础资源，提出未来一段时间内细分行业方向的创新点和突破点，以及主要依托单位或研发团队；提出细分行业方向主要发展思路以及重点任务，未来主要规划空间布局、平台以及重点工程布局。</w:t>
      </w:r>
    </w:p>
    <w:p w14:paraId="508D3DB1" w14:textId="77777777" w:rsidR="00F817B9" w:rsidRDefault="00F817B9" w:rsidP="00F817B9">
      <w:pPr>
        <w:pStyle w:val="a3"/>
        <w:shd w:val="clear" w:color="auto" w:fill="FFFFFF"/>
        <w:spacing w:before="0" w:beforeAutospacing="0" w:after="0" w:afterAutospacing="0" w:line="520" w:lineRule="exact"/>
        <w:ind w:firstLineChars="200" w:firstLine="643"/>
        <w:textAlignment w:val="baseline"/>
        <w:rPr>
          <w:rFonts w:ascii="仿宋" w:eastAsia="仿宋" w:hAnsi="仿宋" w:cs="楷体_GB2312" w:hint="eastAsia"/>
          <w:b/>
          <w:bCs/>
          <w:sz w:val="32"/>
          <w:szCs w:val="32"/>
        </w:rPr>
      </w:pPr>
      <w:r>
        <w:rPr>
          <w:rFonts w:ascii="仿宋" w:hAnsi="仿宋" w:cs="楷体_GB2312"/>
          <w:b/>
          <w:bCs/>
          <w:sz w:val="32"/>
          <w:szCs w:val="32"/>
        </w:rPr>
        <w:t>10.</w:t>
      </w:r>
      <w:r>
        <w:rPr>
          <w:rFonts w:ascii="仿宋" w:eastAsia="仿宋" w:hAnsi="仿宋" w:cs="楷体_GB2312" w:hint="eastAsia"/>
          <w:b/>
          <w:bCs/>
          <w:sz w:val="32"/>
          <w:szCs w:val="32"/>
        </w:rPr>
        <w:t>基于人工智能的科技企业评估系统设计与应用研究</w:t>
      </w:r>
    </w:p>
    <w:p w14:paraId="5584865E" w14:textId="77777777" w:rsidR="00F817B9" w:rsidRDefault="00F817B9" w:rsidP="00F817B9">
      <w:pPr>
        <w:spacing w:line="520" w:lineRule="exact"/>
        <w:ind w:firstLineChars="200" w:firstLine="640"/>
        <w:rPr>
          <w:rFonts w:ascii="Calibri" w:eastAsia="仿宋_GB2312" w:hAnsi="Calibri" w:cs="黑体" w:hint="eastAsia"/>
          <w:sz w:val="32"/>
          <w:szCs w:val="32"/>
        </w:rPr>
      </w:pPr>
      <w:r>
        <w:rPr>
          <w:rFonts w:ascii="Calibri" w:eastAsia="仿宋_GB2312" w:hAnsi="Calibri" w:cs="黑体" w:hint="eastAsia"/>
          <w:sz w:val="32"/>
          <w:szCs w:val="32"/>
        </w:rPr>
        <w:t>从市场、投资、政府等多方主体视角，分析国内外先进科技企业评估系统建设模式，探索通过人工智能评级方法，分析大连地区科技企业经营状况、科技创新能力、长期发展能力、阶段性融资需求、技术需求等，提出适合大连区域的人工智能的科技企业评估系统设计与应用的意见建议，提高大连市科技型企业金融服务的针对性和有效性。</w:t>
      </w:r>
    </w:p>
    <w:p w14:paraId="5823A089" w14:textId="77777777" w:rsidR="00F817B9" w:rsidRDefault="00F817B9" w:rsidP="00F817B9">
      <w:pPr>
        <w:spacing w:line="520" w:lineRule="exact"/>
        <w:ind w:firstLineChars="200" w:firstLine="640"/>
        <w:rPr>
          <w:rFonts w:ascii="仿宋" w:eastAsia="仿宋" w:hAnsi="仿宋" w:cs="楷体_GB2312" w:hint="eastAsia"/>
          <w:sz w:val="32"/>
          <w:szCs w:val="32"/>
        </w:rPr>
      </w:pPr>
      <w:r>
        <w:rPr>
          <w:rFonts w:eastAsia="仿宋_GB2312" w:hint="eastAsia"/>
          <w:b/>
          <w:bCs/>
          <w:sz w:val="32"/>
          <w:szCs w:val="32"/>
        </w:rPr>
        <w:t>11.</w:t>
      </w:r>
      <w:r>
        <w:rPr>
          <w:rFonts w:ascii="仿宋" w:eastAsia="仿宋" w:hAnsi="仿宋" w:cs="楷体_GB2312" w:hint="eastAsia"/>
          <w:b/>
          <w:bCs/>
          <w:sz w:val="32"/>
          <w:szCs w:val="32"/>
        </w:rPr>
        <w:t>大连市科技成果转化平台设计与应用研究</w:t>
      </w:r>
    </w:p>
    <w:p w14:paraId="69D2802F" w14:textId="77777777" w:rsidR="00F817B9" w:rsidRDefault="00F817B9" w:rsidP="00F817B9">
      <w:pPr>
        <w:spacing w:line="520" w:lineRule="exact"/>
        <w:ind w:firstLineChars="200" w:firstLine="640"/>
        <w:rPr>
          <w:rFonts w:ascii="Calibri" w:eastAsia="仿宋_GB2312" w:hAnsi="Calibri" w:cs="黑体" w:hint="eastAsia"/>
          <w:sz w:val="32"/>
          <w:szCs w:val="32"/>
        </w:rPr>
      </w:pPr>
      <w:r>
        <w:rPr>
          <w:rFonts w:ascii="Calibri" w:eastAsia="仿宋_GB2312" w:hAnsi="Calibri" w:cs="黑体" w:hint="eastAsia"/>
          <w:sz w:val="32"/>
          <w:szCs w:val="32"/>
        </w:rPr>
        <w:t>针对目前大连高校、科研院所及高新技术企业飞速增长的自主知识产权现状，立足大连市科技型企业科技成果转化</w:t>
      </w:r>
      <w:r>
        <w:rPr>
          <w:rFonts w:ascii="Calibri" w:eastAsia="仿宋_GB2312" w:hAnsi="Calibri" w:cs="黑体" w:hint="eastAsia"/>
          <w:sz w:val="32"/>
          <w:szCs w:val="32"/>
        </w:rPr>
        <w:lastRenderedPageBreak/>
        <w:t>的重大需求，围绕科技成果转化技术价值评估、技术要素交易、创新技术培育、技术应用转、中介服务商引入、科技成果转化政策等，开展大连市科技成果转化平台搭建与应用研究，提出搭建大连市科技成果转化平台的意见建议和可操作方案。</w:t>
      </w:r>
    </w:p>
    <w:p w14:paraId="4B8C71CD" w14:textId="77777777" w:rsidR="00F817B9" w:rsidRDefault="00F817B9" w:rsidP="00F817B9">
      <w:pPr>
        <w:spacing w:line="520" w:lineRule="exact"/>
        <w:ind w:firstLineChars="200" w:firstLine="640"/>
        <w:rPr>
          <w:rFonts w:ascii="Calibri" w:eastAsia="仿宋_GB2312" w:hAnsi="Calibri" w:cs="黑体" w:hint="eastAsia"/>
          <w:b/>
          <w:bCs/>
          <w:sz w:val="32"/>
          <w:szCs w:val="32"/>
        </w:rPr>
      </w:pPr>
      <w:r>
        <w:rPr>
          <w:rFonts w:ascii="Calibri" w:eastAsia="仿宋_GB2312" w:hAnsi="Calibri" w:cs="黑体"/>
          <w:b/>
          <w:bCs/>
          <w:sz w:val="32"/>
          <w:szCs w:val="32"/>
        </w:rPr>
        <w:t>12.</w:t>
      </w:r>
      <w:r>
        <w:rPr>
          <w:rFonts w:ascii="Calibri" w:eastAsia="仿宋_GB2312" w:hAnsi="Calibri" w:cs="黑体" w:hint="eastAsia"/>
          <w:b/>
          <w:bCs/>
          <w:sz w:val="32"/>
          <w:szCs w:val="32"/>
        </w:rPr>
        <w:t>科技领域制度创新研究</w:t>
      </w:r>
    </w:p>
    <w:p w14:paraId="65F6A06F" w14:textId="77777777" w:rsidR="00F817B9" w:rsidRDefault="00F817B9" w:rsidP="00F817B9">
      <w:pPr>
        <w:spacing w:line="520" w:lineRule="exact"/>
        <w:ind w:firstLineChars="200" w:firstLine="640"/>
        <w:rPr>
          <w:rFonts w:ascii="Calibri" w:eastAsia="仿宋_GB2312" w:hAnsi="Calibri" w:cs="黑体" w:hint="eastAsia"/>
          <w:sz w:val="32"/>
          <w:szCs w:val="32"/>
        </w:rPr>
      </w:pPr>
      <w:r>
        <w:rPr>
          <w:rFonts w:ascii="Calibri" w:eastAsia="仿宋_GB2312" w:hAnsi="Calibri" w:cs="黑体" w:hint="eastAsia"/>
          <w:sz w:val="32"/>
          <w:szCs w:val="32"/>
        </w:rPr>
        <w:t>以“基础研究</w:t>
      </w:r>
      <w:r>
        <w:rPr>
          <w:rFonts w:ascii="Calibri" w:eastAsia="仿宋_GB2312" w:hAnsi="Calibri" w:cs="黑体" w:hint="eastAsia"/>
          <w:sz w:val="32"/>
          <w:szCs w:val="32"/>
        </w:rPr>
        <w:t>+</w:t>
      </w:r>
      <w:r>
        <w:rPr>
          <w:rFonts w:ascii="Calibri" w:eastAsia="仿宋_GB2312" w:hAnsi="Calibri" w:cs="黑体" w:hint="eastAsia"/>
          <w:sz w:val="32"/>
          <w:szCs w:val="32"/>
        </w:rPr>
        <w:t>技术攻关</w:t>
      </w:r>
      <w:r>
        <w:rPr>
          <w:rFonts w:ascii="Calibri" w:eastAsia="仿宋_GB2312" w:hAnsi="Calibri" w:cs="黑体" w:hint="eastAsia"/>
          <w:sz w:val="32"/>
          <w:szCs w:val="32"/>
        </w:rPr>
        <w:t>+</w:t>
      </w:r>
      <w:r>
        <w:rPr>
          <w:rFonts w:ascii="Calibri" w:eastAsia="仿宋_GB2312" w:hAnsi="Calibri" w:cs="黑体" w:hint="eastAsia"/>
          <w:sz w:val="32"/>
          <w:szCs w:val="32"/>
        </w:rPr>
        <w:t>成果产业化</w:t>
      </w:r>
      <w:r>
        <w:rPr>
          <w:rFonts w:ascii="Calibri" w:eastAsia="仿宋_GB2312" w:hAnsi="Calibri" w:cs="黑体" w:hint="eastAsia"/>
          <w:sz w:val="32"/>
          <w:szCs w:val="32"/>
        </w:rPr>
        <w:t>+</w:t>
      </w:r>
      <w:r>
        <w:rPr>
          <w:rFonts w:ascii="Calibri" w:eastAsia="仿宋_GB2312" w:hAnsi="Calibri" w:cs="黑体" w:hint="eastAsia"/>
          <w:sz w:val="32"/>
          <w:szCs w:val="32"/>
        </w:rPr>
        <w:t>科技金融”的全过程创新生态链与“科技人才</w:t>
      </w:r>
      <w:r>
        <w:rPr>
          <w:rFonts w:ascii="Calibri" w:eastAsia="仿宋_GB2312" w:hAnsi="Calibri" w:cs="黑体" w:hint="eastAsia"/>
          <w:sz w:val="32"/>
          <w:szCs w:val="32"/>
        </w:rPr>
        <w:t>+</w:t>
      </w:r>
      <w:r>
        <w:rPr>
          <w:rFonts w:ascii="Calibri" w:eastAsia="仿宋_GB2312" w:hAnsi="Calibri" w:cs="黑体" w:hint="eastAsia"/>
          <w:sz w:val="32"/>
          <w:szCs w:val="32"/>
        </w:rPr>
        <w:t>产业空间</w:t>
      </w:r>
      <w:r>
        <w:rPr>
          <w:rFonts w:ascii="Calibri" w:eastAsia="仿宋_GB2312" w:hAnsi="Calibri" w:cs="黑体" w:hint="eastAsia"/>
          <w:sz w:val="32"/>
          <w:szCs w:val="32"/>
        </w:rPr>
        <w:t>+</w:t>
      </w:r>
      <w:r>
        <w:rPr>
          <w:rFonts w:ascii="Calibri" w:eastAsia="仿宋_GB2312" w:hAnsi="Calibri" w:cs="黑体" w:hint="eastAsia"/>
          <w:sz w:val="32"/>
          <w:szCs w:val="32"/>
        </w:rPr>
        <w:t>知识产权</w:t>
      </w:r>
      <w:r>
        <w:rPr>
          <w:rFonts w:ascii="Calibri" w:eastAsia="仿宋_GB2312" w:hAnsi="Calibri" w:cs="黑体" w:hint="eastAsia"/>
          <w:sz w:val="32"/>
          <w:szCs w:val="32"/>
        </w:rPr>
        <w:t>+</w:t>
      </w:r>
      <w:r>
        <w:rPr>
          <w:rFonts w:ascii="Calibri" w:eastAsia="仿宋_GB2312" w:hAnsi="Calibri" w:cs="黑体" w:hint="eastAsia"/>
          <w:sz w:val="32"/>
          <w:szCs w:val="32"/>
        </w:rPr>
        <w:t>创新环境”的全方位科技制度体系为主线，全面对</w:t>
      </w:r>
      <w:proofErr w:type="gramStart"/>
      <w:r>
        <w:rPr>
          <w:rFonts w:ascii="Calibri" w:eastAsia="仿宋_GB2312" w:hAnsi="Calibri" w:cs="黑体" w:hint="eastAsia"/>
          <w:sz w:val="32"/>
          <w:szCs w:val="32"/>
        </w:rPr>
        <w:t>标国内</w:t>
      </w:r>
      <w:proofErr w:type="gramEnd"/>
      <w:r>
        <w:rPr>
          <w:rFonts w:ascii="Calibri" w:eastAsia="仿宋_GB2312" w:hAnsi="Calibri" w:cs="黑体" w:hint="eastAsia"/>
          <w:sz w:val="32"/>
          <w:szCs w:val="32"/>
        </w:rPr>
        <w:t>先进城市做法，坚持问题、需求、目标为导向，通过计量分析与调查分析相结合的方法，深入挖掘大连科技创新面临的痛点、难点、堵点，凝练制约科技创新的关键因素和实践中出现的新问题，研究提出大连科技领域制度创新的一揽子举措。</w:t>
      </w:r>
    </w:p>
    <w:p w14:paraId="4175AFCB" w14:textId="77777777" w:rsidR="00F817B9" w:rsidRDefault="00F817B9" w:rsidP="00F817B9">
      <w:pPr>
        <w:spacing w:line="520" w:lineRule="exact"/>
        <w:ind w:firstLineChars="200" w:firstLine="640"/>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三、项目考核要求</w:t>
      </w:r>
    </w:p>
    <w:p w14:paraId="5AE5E70C" w14:textId="77777777" w:rsidR="00F817B9" w:rsidRPr="006508B4" w:rsidRDefault="00F817B9" w:rsidP="00F817B9">
      <w:pPr>
        <w:pStyle w:val="a3"/>
        <w:shd w:val="clear" w:color="auto" w:fill="FFFFFF"/>
        <w:spacing w:beforeAutospacing="0" w:afterAutospacing="0" w:line="520" w:lineRule="exact"/>
        <w:ind w:firstLineChars="200" w:firstLine="640"/>
        <w:textAlignment w:val="baseline"/>
        <w:rPr>
          <w:rFonts w:ascii="仿宋_GB2312" w:eastAsia="仿宋_GB2312" w:hAnsi="Calibri" w:cs="黑体" w:hint="eastAsia"/>
          <w:kern w:val="2"/>
          <w:sz w:val="32"/>
          <w:szCs w:val="32"/>
        </w:rPr>
      </w:pPr>
      <w:r w:rsidRPr="006508B4">
        <w:rPr>
          <w:rFonts w:ascii="仿宋_GB2312" w:eastAsia="仿宋_GB2312" w:hAnsi="Calibri" w:cs="黑体" w:hint="eastAsia"/>
          <w:kern w:val="2"/>
          <w:sz w:val="32"/>
          <w:szCs w:val="32"/>
        </w:rPr>
        <w:t>支持周期12个月。研究成果要有较强的决策参考价值和实际操作性。需完成不少于3万字的研究报告、5000字的决策咨询报告，研究成果应被市委、市政府及市级以上相关决策应用部门采纳，或得到相关批示，或在主要刊物媒体等发表。2021年12月底前形成阶段性成果。</w:t>
      </w:r>
    </w:p>
    <w:p w14:paraId="40DD8B34" w14:textId="77777777" w:rsidR="00F817B9" w:rsidRDefault="00F817B9" w:rsidP="00F817B9">
      <w:pPr>
        <w:spacing w:line="52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w:t>
      </w:r>
      <w:r>
        <w:rPr>
          <w:rFonts w:ascii="黑体" w:eastAsia="黑体" w:hAnsi="黑体" w:cs="黑体"/>
          <w:sz w:val="32"/>
          <w:szCs w:val="32"/>
          <w:shd w:val="clear" w:color="auto" w:fill="FFFFFF"/>
        </w:rPr>
        <w:t>申报要求</w:t>
      </w:r>
    </w:p>
    <w:p w14:paraId="0E322D8C" w14:textId="77777777" w:rsidR="00F817B9" w:rsidRDefault="00F817B9" w:rsidP="00F817B9">
      <w:pPr>
        <w:pStyle w:val="a3"/>
        <w:shd w:val="clear" w:color="auto" w:fill="FFFFFF"/>
        <w:spacing w:beforeAutospacing="0" w:afterAutospacing="0" w:line="520" w:lineRule="exact"/>
        <w:ind w:firstLineChars="200" w:firstLine="640"/>
        <w:textAlignment w:val="baseline"/>
        <w:rPr>
          <w:rFonts w:eastAsia="仿宋_GB2312"/>
          <w:sz w:val="32"/>
          <w:szCs w:val="32"/>
        </w:rPr>
      </w:pPr>
      <w:r>
        <w:rPr>
          <w:rFonts w:eastAsia="仿宋_GB2312" w:hint="eastAsia"/>
          <w:sz w:val="32"/>
          <w:szCs w:val="32"/>
        </w:rPr>
        <w:t>1.</w:t>
      </w:r>
      <w:r>
        <w:rPr>
          <w:rFonts w:eastAsia="仿宋_GB2312" w:hint="eastAsia"/>
          <w:sz w:val="32"/>
          <w:szCs w:val="32"/>
        </w:rPr>
        <w:t>依托在连高校、科研院所（含转制科研院所）。</w:t>
      </w:r>
    </w:p>
    <w:p w14:paraId="360A1DAA" w14:textId="77777777" w:rsidR="00F817B9" w:rsidRDefault="00F817B9" w:rsidP="00F817B9">
      <w:pPr>
        <w:spacing w:line="52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项目负责人要具有较强的科研能力和项目组织能力，一般应具有副高级以上职称或博士以上学位，或相当于副处级及以上级别的中高级科技管理人员。</w:t>
      </w:r>
    </w:p>
    <w:p w14:paraId="3D20D960"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3.</w:t>
      </w:r>
      <w:r>
        <w:rPr>
          <w:rFonts w:eastAsia="仿宋_GB2312"/>
          <w:sz w:val="32"/>
          <w:szCs w:val="32"/>
        </w:rPr>
        <w:t>项目预算应合理真实，财政资金可按最高</w:t>
      </w:r>
      <w:r>
        <w:rPr>
          <w:rFonts w:eastAsia="仿宋_GB2312"/>
          <w:sz w:val="32"/>
          <w:szCs w:val="32"/>
        </w:rPr>
        <w:t>10</w:t>
      </w:r>
      <w:r>
        <w:rPr>
          <w:rFonts w:eastAsia="仿宋_GB2312"/>
          <w:sz w:val="32"/>
          <w:szCs w:val="32"/>
        </w:rPr>
        <w:t>万元提出预算申请。</w:t>
      </w:r>
    </w:p>
    <w:p w14:paraId="304010D1"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lastRenderedPageBreak/>
        <w:t>4.</w:t>
      </w:r>
      <w:r w:rsidRPr="002D4ADA">
        <w:rPr>
          <w:rFonts w:eastAsia="仿宋_GB2312" w:hint="eastAsia"/>
          <w:sz w:val="32"/>
          <w:szCs w:val="32"/>
        </w:rPr>
        <w:t>申报单位、合作单位和项目组成员无不良社会信用和科研失信记录。</w:t>
      </w:r>
    </w:p>
    <w:p w14:paraId="24D1ECB5" w14:textId="77777777" w:rsidR="00F817B9" w:rsidRDefault="00F817B9" w:rsidP="00F817B9">
      <w:pPr>
        <w:spacing w:line="520" w:lineRule="exact"/>
        <w:ind w:firstLineChars="200" w:firstLine="640"/>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五、申报程序</w:t>
      </w:r>
    </w:p>
    <w:p w14:paraId="247299DF"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（一）申报程序</w:t>
      </w:r>
    </w:p>
    <w:p w14:paraId="5B85C9BD"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申报单位按照通知要求准备申报材料，通过大连市科技项目管理信息平台网上申报。</w:t>
      </w:r>
    </w:p>
    <w:p w14:paraId="36994DAC"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项目按照申报单位属地或行政隶属关系，由归口管理部门进行初审，以文件形式出具推荐意见，并对所推荐项目的真实性等负责。</w:t>
      </w:r>
    </w:p>
    <w:p w14:paraId="32459C8C"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3.</w:t>
      </w:r>
      <w:r>
        <w:rPr>
          <w:rFonts w:eastAsia="仿宋_GB2312" w:hint="eastAsia"/>
          <w:sz w:val="32"/>
          <w:szCs w:val="32"/>
        </w:rPr>
        <w:t>涉及国家安全、国防机密的项目，申报单位须妥善做好保密技术处理，需直接向市科技局报送申报材料。</w:t>
      </w:r>
    </w:p>
    <w:p w14:paraId="33937144"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（二）申报材料</w:t>
      </w:r>
    </w:p>
    <w:p w14:paraId="3A6CFF57"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项目申请应当提交以下材料：</w:t>
      </w:r>
    </w:p>
    <w:p w14:paraId="028C8AF2"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1.</w:t>
      </w:r>
      <w:r>
        <w:rPr>
          <w:rFonts w:eastAsia="仿宋_GB2312" w:hint="eastAsia"/>
          <w:sz w:val="32"/>
          <w:szCs w:val="32"/>
        </w:rPr>
        <w:t>项目申报书（必要材料）；</w:t>
      </w:r>
    </w:p>
    <w:p w14:paraId="64BB0D53"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前期研究成果、知识产权材料、合作协议、技术合同等（非必要材料）。</w:t>
      </w:r>
    </w:p>
    <w:p w14:paraId="76FB17D2"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申报材料网上审核通过后，应按顺序装订成册并附目录，一式一份，加盖单位公章，由归口管理部门统一邮寄至市科技局审批办，市科技局不接受申报主体单位直接报送材料。</w:t>
      </w:r>
    </w:p>
    <w:p w14:paraId="19CDCF00" w14:textId="77777777" w:rsidR="00F817B9" w:rsidRDefault="00F817B9" w:rsidP="00F817B9">
      <w:pPr>
        <w:spacing w:line="520" w:lineRule="exact"/>
        <w:ind w:firstLineChars="200" w:firstLine="640"/>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六、申报时间</w:t>
      </w:r>
    </w:p>
    <w:p w14:paraId="078AE249"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2021</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p>
    <w:p w14:paraId="7617AF3B" w14:textId="77777777" w:rsidR="00F817B9" w:rsidRDefault="00F817B9" w:rsidP="00F817B9">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七、业务受理咨询</w:t>
      </w:r>
    </w:p>
    <w:p w14:paraId="05AA6ACA"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市科技局审批办：孔祥龙</w:t>
      </w:r>
      <w:r>
        <w:rPr>
          <w:rFonts w:eastAsia="仿宋_GB2312" w:hint="eastAsia"/>
          <w:sz w:val="32"/>
          <w:szCs w:val="32"/>
        </w:rPr>
        <w:t xml:space="preserve"> 65851150</w:t>
      </w:r>
    </w:p>
    <w:p w14:paraId="75CF80B3" w14:textId="77777777" w:rsidR="00F817B9" w:rsidRDefault="00F817B9" w:rsidP="00F817B9">
      <w:pPr>
        <w:spacing w:line="520" w:lineRule="exact"/>
        <w:ind w:firstLineChars="200" w:firstLine="640"/>
        <w:rPr>
          <w:rFonts w:eastAsia="仿宋_GB2312" w:hint="eastAsia"/>
          <w:sz w:val="32"/>
          <w:szCs w:val="32"/>
        </w:rPr>
      </w:pPr>
      <w:r>
        <w:rPr>
          <w:rFonts w:eastAsia="仿宋_GB2312" w:hint="eastAsia"/>
          <w:sz w:val="32"/>
          <w:szCs w:val="32"/>
        </w:rPr>
        <w:t>市科技局法规处：李海生</w:t>
      </w:r>
      <w:r>
        <w:rPr>
          <w:rFonts w:eastAsia="仿宋_GB2312" w:hint="eastAsia"/>
          <w:sz w:val="32"/>
          <w:szCs w:val="32"/>
        </w:rPr>
        <w:t xml:space="preserve"> 39989846</w:t>
      </w:r>
    </w:p>
    <w:p w14:paraId="2C8F312E" w14:textId="55626FE5" w:rsidR="00784349" w:rsidRPr="00F817B9" w:rsidRDefault="00F817B9" w:rsidP="00F817B9">
      <w:pPr>
        <w:pStyle w:val="a3"/>
        <w:widowControl/>
        <w:spacing w:before="0" w:beforeAutospacing="0" w:after="0" w:afterAutospacing="0"/>
        <w:ind w:firstLineChars="200" w:firstLine="640"/>
        <w:jc w:val="both"/>
        <w:textAlignment w:val="baseline"/>
      </w:pPr>
      <w:r>
        <w:rPr>
          <w:rFonts w:ascii="仿宋_GB2312" w:eastAsia="仿宋_GB2312" w:hAnsi="仿宋_GB2312" w:cs="仿宋_GB2312" w:hint="eastAsia"/>
          <w:sz w:val="32"/>
          <w:szCs w:val="32"/>
        </w:rPr>
        <w:t>邮寄地址：大连市甘井子区东北北路101号大连市公共行政服务中心</w:t>
      </w:r>
    </w:p>
    <w:sectPr w:rsidR="00784349" w:rsidRPr="00F817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B9"/>
    <w:rsid w:val="00784349"/>
    <w:rsid w:val="00F8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AAEA"/>
  <w15:chartTrackingRefBased/>
  <w15:docId w15:val="{45CBF9C6-4E90-4F52-A8C2-6137DDCF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7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文本1"/>
    <w:basedOn w:val="a"/>
    <w:qFormat/>
    <w:rsid w:val="00F817B9"/>
    <w:pPr>
      <w:shd w:val="clear" w:color="auto" w:fill="FFFFFF"/>
      <w:spacing w:line="329" w:lineRule="auto"/>
      <w:ind w:firstLine="380"/>
    </w:pPr>
    <w:rPr>
      <w:rFonts w:ascii="MingLiU" w:eastAsia="MingLiU" w:hAnsi="MingLiU" w:cs="MingLiU"/>
      <w:sz w:val="15"/>
      <w:szCs w:val="15"/>
      <w:lang w:val="zh-CN" w:bidi="zh-CN"/>
    </w:rPr>
  </w:style>
  <w:style w:type="paragraph" w:styleId="a3">
    <w:name w:val="Normal (Web)"/>
    <w:basedOn w:val="a"/>
    <w:uiPriority w:val="99"/>
    <w:unhideWhenUsed/>
    <w:qFormat/>
    <w:rsid w:val="00F817B9"/>
    <w:pPr>
      <w:spacing w:before="100" w:beforeAutospacing="1" w:after="100" w:afterAutospacing="1"/>
      <w:jc w:val="left"/>
    </w:pPr>
    <w:rPr>
      <w:kern w:val="0"/>
      <w:sz w:val="24"/>
    </w:rPr>
  </w:style>
  <w:style w:type="paragraph" w:customStyle="1" w:styleId="TableParagraph">
    <w:name w:val="Table Paragraph"/>
    <w:uiPriority w:val="1"/>
    <w:qFormat/>
    <w:rsid w:val="00F817B9"/>
    <w:rPr>
      <w:rFonts w:ascii="仿宋" w:eastAsia="仿宋" w:hAnsi="仿宋" w:cs="仿宋"/>
      <w:kern w:val="0"/>
      <w:sz w:val="20"/>
      <w:szCs w:val="2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2020-12-01T00:26:00Z</dcterms:created>
  <dcterms:modified xsi:type="dcterms:W3CDTF">2020-12-01T00:27:00Z</dcterms:modified>
</cp:coreProperties>
</file>