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401CF"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2025年重大劳动保障违法行为公示名单（第四季度）</w:t>
      </w:r>
    </w:p>
    <w:p w14:paraId="7D523F5A">
      <w:pPr>
        <w:spacing w:line="44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D8FC873"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一、亮堂建设集团有限公司拖欠劳动报酬行政处理案</w:t>
      </w:r>
    </w:p>
    <w:p w14:paraId="4AF6E964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违法主体全称：亮堂建设集团有限公司</w:t>
      </w:r>
    </w:p>
    <w:p w14:paraId="599209D2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统一社会信用代码：</w:t>
      </w:r>
      <w:r>
        <w:rPr>
          <w:rFonts w:ascii="仿宋" w:hAnsi="仿宋" w:eastAsia="仿宋" w:cs="仿宋"/>
          <w:sz w:val="28"/>
          <w:szCs w:val="28"/>
        </w:rPr>
        <w:t>91110106760928856U</w:t>
      </w:r>
    </w:p>
    <w:p w14:paraId="0676C314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注册地址：北京市丰台区百强大道10号楼2单元22层15号</w:t>
      </w:r>
    </w:p>
    <w:p w14:paraId="4044DB8A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法定代表人：王文才</w:t>
      </w:r>
    </w:p>
    <w:p w14:paraId="278E9C2C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主要违法事实：自2025年5月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起，陆续有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"/>
          <w:sz w:val="28"/>
          <w:szCs w:val="28"/>
        </w:rPr>
        <w:t>名劳动者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投诉，反映</w:t>
      </w:r>
      <w:r>
        <w:rPr>
          <w:rFonts w:hint="eastAsia" w:ascii="仿宋" w:hAnsi="仿宋" w:eastAsia="仿宋" w:cs="仿宋"/>
          <w:sz w:val="28"/>
          <w:szCs w:val="28"/>
        </w:rPr>
        <w:t>在</w:t>
      </w:r>
      <w:bookmarkStart w:id="0" w:name="OLE_LINK63"/>
      <w:bookmarkStart w:id="1" w:name="OLE_LINK64"/>
      <w:r>
        <w:rPr>
          <w:rFonts w:hint="eastAsia" w:ascii="仿宋" w:hAnsi="仿宋" w:eastAsia="仿宋" w:cs="仿宋"/>
          <w:sz w:val="28"/>
          <w:szCs w:val="28"/>
        </w:rPr>
        <w:t>海逸长洲六期精装修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工作时</w:t>
      </w:r>
      <w:r>
        <w:rPr>
          <w:rFonts w:hint="eastAsia" w:ascii="仿宋" w:hAnsi="仿宋" w:eastAsia="仿宋" w:cs="仿宋"/>
          <w:sz w:val="28"/>
          <w:szCs w:val="28"/>
        </w:rPr>
        <w:t>拖欠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</w:t>
      </w:r>
      <w:r>
        <w:rPr>
          <w:rFonts w:hint="eastAsia" w:ascii="仿宋" w:hAnsi="仿宋" w:eastAsia="仿宋" w:cs="仿宋"/>
          <w:sz w:val="28"/>
          <w:szCs w:val="28"/>
        </w:rPr>
        <w:t>工资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问题</w:t>
      </w:r>
      <w:r>
        <w:rPr>
          <w:rFonts w:hint="eastAsia" w:ascii="仿宋" w:hAnsi="仿宋" w:eastAsia="仿宋" w:cs="仿宋"/>
          <w:sz w:val="28"/>
          <w:szCs w:val="28"/>
        </w:rPr>
        <w:t>。经调查，亮堂建设集团有限公司在该项目施工中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存在</w:t>
      </w:r>
      <w:r>
        <w:rPr>
          <w:rFonts w:hint="eastAsia" w:ascii="仿宋" w:hAnsi="仿宋" w:eastAsia="仿宋" w:cs="仿宋"/>
          <w:sz w:val="28"/>
          <w:szCs w:val="28"/>
        </w:rPr>
        <w:t>拖欠范润德等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"/>
          <w:sz w:val="28"/>
          <w:szCs w:val="28"/>
        </w:rPr>
        <w:t>名劳动者工资共计86.27万元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的违法行为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0280517">
      <w:pPr>
        <w:spacing w:line="440" w:lineRule="exac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处理结果：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金普新区人力资源和社会保障局依法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sz w:val="28"/>
          <w:szCs w:val="28"/>
        </w:rPr>
        <w:t>亮堂建设集团有限公司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，限期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支付</w:t>
      </w:r>
      <w:r>
        <w:rPr>
          <w:rFonts w:hint="eastAsia" w:ascii="仿宋" w:hAnsi="仿宋" w:eastAsia="仿宋" w:cs="仿宋"/>
          <w:sz w:val="28"/>
          <w:szCs w:val="28"/>
        </w:rPr>
        <w:t>拖欠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范润德等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"/>
          <w:sz w:val="28"/>
          <w:szCs w:val="28"/>
        </w:rPr>
        <w:t>名劳动者工资86.27万元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的行政处理决定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095A676">
      <w:pPr>
        <w:spacing w:line="440" w:lineRule="exac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2903DE4"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、金普新区轩学剧本创作经营部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使用童工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行政处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案</w:t>
      </w:r>
    </w:p>
    <w:p w14:paraId="02E52442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违法主体全称：金普新区轩学剧本创作经营部</w:t>
      </w:r>
    </w:p>
    <w:p w14:paraId="48C1F28B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统一社会信用代码：92210213MADQA89E2P</w:t>
      </w:r>
    </w:p>
    <w:p w14:paraId="41523B1A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注册地址：辽宁省大连经济技术开发区辽河西路115-193号2层</w:t>
      </w:r>
    </w:p>
    <w:p w14:paraId="087D0B2C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经营者：刘孟竹</w:t>
      </w:r>
    </w:p>
    <w:p w14:paraId="0CCE5FBA">
      <w:pPr>
        <w:spacing w:line="44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主要违法事实：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经调查，</w:t>
      </w:r>
      <w:r>
        <w:rPr>
          <w:rFonts w:hint="eastAsia" w:ascii="仿宋" w:hAnsi="仿宋" w:eastAsia="仿宋" w:cs="仿宋"/>
          <w:sz w:val="28"/>
          <w:szCs w:val="28"/>
        </w:rPr>
        <w:t>金普新区轩学剧本创作经营部自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2024年12月6日至2025年1月24日期间使用1名童工。</w:t>
      </w:r>
    </w:p>
    <w:p w14:paraId="0AE5A745">
      <w:pPr>
        <w:spacing w:line="440" w:lineRule="exact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处理结果：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金普新区人力资源和社会保障局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依法对</w:t>
      </w:r>
      <w:r>
        <w:rPr>
          <w:rFonts w:hint="eastAsia" w:ascii="仿宋" w:hAnsi="仿宋" w:eastAsia="仿宋" w:cs="仿宋"/>
          <w:sz w:val="28"/>
          <w:szCs w:val="28"/>
        </w:rPr>
        <w:t>金普新区轩学剧本创作经营部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作出罚款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10000元的行政处罚决定。</w:t>
      </w:r>
    </w:p>
    <w:p w14:paraId="0D37DC49">
      <w:pPr>
        <w:spacing w:line="4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7CC63843"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、金普新区九元洪崖洞火锅店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使用童工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行政处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案</w:t>
      </w:r>
    </w:p>
    <w:p w14:paraId="67A42AE5">
      <w:pPr>
        <w:spacing w:line="440" w:lineRule="exac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违法主体全称：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金普新区九元洪崖洞火锅店</w:t>
      </w:r>
    </w:p>
    <w:p w14:paraId="7519192D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92210213MAEDKF1N9A</w:t>
      </w:r>
    </w:p>
    <w:p w14:paraId="40F89106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注册地址：辽宁省大连经济技术开发区美食村G区6栋-2号</w:t>
      </w:r>
    </w:p>
    <w:p w14:paraId="5D7475F2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经营者：孙喜有</w:t>
      </w:r>
    </w:p>
    <w:p w14:paraId="5EEBD36C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主要违法事实：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经调查，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金普新区九元洪崖洞火锅店</w:t>
      </w:r>
      <w:r>
        <w:rPr>
          <w:rFonts w:hint="eastAsia" w:ascii="仿宋" w:hAnsi="仿宋" w:eastAsia="仿宋" w:cs="仿宋"/>
          <w:sz w:val="28"/>
          <w:szCs w:val="28"/>
        </w:rPr>
        <w:t>自20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日至2025年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期间使用1名童工。</w:t>
      </w:r>
    </w:p>
    <w:p w14:paraId="032C5136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处理结果：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金普新区人力资源和社会保障局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依法对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金普新区九元洪崖洞火锅店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作出罚款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10000元的行政处罚决定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70720F3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</w:p>
    <w:p w14:paraId="416B2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四、大连顺益建筑劳务有限公司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拖欠劳动报酬行政处理案</w:t>
      </w:r>
    </w:p>
    <w:p w14:paraId="316F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违法主体全称：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大连顺益建筑劳务有限公司</w:t>
      </w:r>
    </w:p>
    <w:p w14:paraId="06C9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统一社会信用代码：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91210283MA109APY2M</w:t>
      </w:r>
    </w:p>
    <w:p w14:paraId="4D77B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注册地址：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辽宁省大连市庄河市兰花店乡元和村民委员会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105室</w:t>
      </w:r>
    </w:p>
    <w:p w14:paraId="1CF6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宋德顺</w:t>
      </w:r>
    </w:p>
    <w:p w14:paraId="70F4C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主要违法事实：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陆续有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名劳动者投诉，反映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大连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金石国际运动中心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C-1-3地块项目1#~45#单体项目工作时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拖欠其工资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。经调查，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大连顺益建筑劳务有限公司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大连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金石国际运动中心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C-1-3地块项目1#~45#单体项目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中存在拖欠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高国利、魏发万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名劳动者202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月至202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月工资总计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325.73万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的违法行为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66F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处理结果：金普新区人力资源和社会保障局依法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大连顺益建筑劳务有限公司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，限期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支付</w:t>
      </w:r>
      <w:r>
        <w:rPr>
          <w:rFonts w:hint="eastAsia" w:ascii="仿宋" w:hAnsi="仿宋" w:eastAsia="仿宋" w:cs="仿宋"/>
          <w:sz w:val="28"/>
          <w:szCs w:val="28"/>
        </w:rPr>
        <w:t>拖欠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高国利、魏发万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名劳动者202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月至202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月工资总计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325.73万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的行政处理决定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3193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09A6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五、大连赫泰建设有限公司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拖欠劳动报酬行政处理案</w:t>
      </w:r>
    </w:p>
    <w:p w14:paraId="6B54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违法主体全称：</w:t>
      </w:r>
      <w:r>
        <w:rPr>
          <w:rFonts w:hint="eastAsia" w:ascii="仿宋" w:hAnsi="仿宋" w:eastAsia="仿宋" w:cs="仿宋"/>
          <w:sz w:val="28"/>
          <w:szCs w:val="28"/>
        </w:rPr>
        <w:t>大连赫泰建设有限公司</w:t>
      </w:r>
    </w:p>
    <w:p w14:paraId="62150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统一社会信用代码：</w:t>
      </w:r>
      <w:r>
        <w:rPr>
          <w:rFonts w:hint="eastAsia" w:ascii="仿宋" w:hAnsi="仿宋" w:eastAsia="仿宋" w:cs="仿宋"/>
          <w:sz w:val="28"/>
          <w:szCs w:val="28"/>
        </w:rPr>
        <w:t>91210242MA115LTY7M</w:t>
      </w:r>
    </w:p>
    <w:p w14:paraId="25D6E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注册地址：</w:t>
      </w:r>
      <w:r>
        <w:rPr>
          <w:rFonts w:hint="eastAsia" w:ascii="仿宋" w:hAnsi="仿宋" w:eastAsia="仿宋" w:cs="仿宋"/>
          <w:sz w:val="28"/>
          <w:szCs w:val="28"/>
        </w:rPr>
        <w:t>辽宁省大连市庄河市黑岛镇山南头村189号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</w:p>
    <w:p w14:paraId="34137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sz w:val="28"/>
          <w:szCs w:val="28"/>
        </w:rPr>
        <w:t>李吉敏</w:t>
      </w:r>
    </w:p>
    <w:p w14:paraId="25886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主要违法事实：：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自2024年7月起，陆续有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396名劳动者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诉，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反映在金石滩锚地酒店、银滩小镇项目工作时拖欠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其工资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问题。经调查，大连赫泰建设有限公司在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锚地酒店项目、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银滩小镇项目中存在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拖欠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冷洪志、李世权等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335劳动者2024年3月至2024年11月工资545.78万元的违法行为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562B5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处理结果：金普新区人力资源和社会保障局依法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sz w:val="28"/>
          <w:szCs w:val="28"/>
        </w:rPr>
        <w:t>大连赫泰建设有限公司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，限期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支付</w:t>
      </w:r>
      <w:r>
        <w:rPr>
          <w:rFonts w:hint="eastAsia" w:ascii="仿宋" w:hAnsi="仿宋" w:eastAsia="仿宋" w:cs="仿宋"/>
          <w:sz w:val="28"/>
          <w:szCs w:val="28"/>
        </w:rPr>
        <w:t>拖欠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冷洪志、李世权等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335劳动者2024年3月至2024年11月工资545.78万元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的行政处理决定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F19FAE6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</w:p>
    <w:p w14:paraId="08C781FA"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大连晟润业建设发展有限公司拖欠劳动报酬行政处理案</w:t>
      </w:r>
    </w:p>
    <w:p w14:paraId="5A449377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违法主体全称：大连晟润业建设发展有限公司</w:t>
      </w:r>
    </w:p>
    <w:p w14:paraId="034B319A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统一社会信用代码：91210202MA1088P2XU</w:t>
      </w:r>
    </w:p>
    <w:p w14:paraId="6BF4069A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注册地址：辽宁省大连市经济技术开发区辽河西路177号</w:t>
      </w:r>
    </w:p>
    <w:p w14:paraId="2C7DC5D9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法定代表人：韩涛</w:t>
      </w:r>
    </w:p>
    <w:p w14:paraId="3A1CEE27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主要违法事实：2024年11月起，陆续有32名劳动者投诉，反映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sz w:val="28"/>
          <w:szCs w:val="28"/>
        </w:rPr>
        <w:t>大连晟润业建设发展有限公司承建的达奥（大连）汽车制品有限公司新生产车间及配套设施项目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工作时</w:t>
      </w:r>
      <w:r>
        <w:rPr>
          <w:rFonts w:hint="eastAsia" w:ascii="仿宋" w:hAnsi="仿宋" w:eastAsia="仿宋" w:cs="仿宋"/>
          <w:sz w:val="28"/>
          <w:szCs w:val="28"/>
        </w:rPr>
        <w:t>拖欠其工资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问题</w:t>
      </w:r>
      <w:r>
        <w:rPr>
          <w:rFonts w:hint="eastAsia" w:ascii="仿宋" w:hAnsi="仿宋" w:eastAsia="仿宋" w:cs="仿宋"/>
          <w:sz w:val="28"/>
          <w:szCs w:val="28"/>
        </w:rPr>
        <w:t>。经调查，大连晟润业建设发展有限公司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sz w:val="28"/>
          <w:szCs w:val="28"/>
        </w:rPr>
        <w:t>达奥（大连）汽车制品有限公司新生产车间及配套设施项目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中存在</w:t>
      </w:r>
      <w:r>
        <w:rPr>
          <w:rFonts w:hint="eastAsia" w:ascii="仿宋" w:hAnsi="仿宋" w:eastAsia="仿宋" w:cs="仿宋"/>
          <w:sz w:val="28"/>
          <w:szCs w:val="28"/>
        </w:rPr>
        <w:t>拖欠任国有等26名劳动者2023年8月10日至2023年11月30日工资合计76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</w:t>
      </w:r>
      <w:r>
        <w:rPr>
          <w:rFonts w:hint="eastAsia" w:ascii="仿宋" w:hAnsi="仿宋" w:eastAsia="仿宋" w:cs="仿宋"/>
          <w:sz w:val="28"/>
          <w:szCs w:val="28"/>
        </w:rPr>
        <w:t>元的违法行为。</w:t>
      </w:r>
    </w:p>
    <w:p w14:paraId="09D870C3">
      <w:pPr>
        <w:spacing w:line="440" w:lineRule="exac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处理结果：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金普新区人力资源和社会保障局依法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sz w:val="28"/>
          <w:szCs w:val="28"/>
        </w:rPr>
        <w:t>大连赫泰建设有限公司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，限期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支付</w:t>
      </w:r>
      <w:r>
        <w:rPr>
          <w:rFonts w:hint="eastAsia" w:ascii="仿宋" w:hAnsi="仿宋" w:eastAsia="仿宋" w:cs="仿宋"/>
          <w:sz w:val="28"/>
          <w:szCs w:val="28"/>
        </w:rPr>
        <w:t>任国有等26名劳动者2023年8月10日至2023年11月30日工资合计76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</w:t>
      </w:r>
      <w:r>
        <w:rPr>
          <w:rFonts w:hint="eastAsia" w:ascii="仿宋" w:hAnsi="仿宋" w:eastAsia="仿宋" w:cs="仿宋"/>
          <w:sz w:val="28"/>
          <w:szCs w:val="28"/>
        </w:rPr>
        <w:t>元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lang w:eastAsia="zh-CN"/>
        </w:rPr>
        <w:t>的行政处理决定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E2F3766">
      <w:pPr>
        <w:spacing w:line="440" w:lineRule="exac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E4F3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广东恒新旭诚建筑劳务有限责任公司拖欠劳动报酬行政处理案</w:t>
      </w:r>
    </w:p>
    <w:p w14:paraId="773B1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违法主体全称：广东恒新旭诚建筑劳务有限责任公司</w:t>
      </w:r>
    </w:p>
    <w:p w14:paraId="02C9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统一社会信用代码：19442000MABMC1EB4G</w:t>
      </w:r>
    </w:p>
    <w:p w14:paraId="7F133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注册地址：中山市东区中山三路16号之二利和商业中心18层7卡1851</w:t>
      </w:r>
    </w:p>
    <w:p w14:paraId="26B9E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法定代表人：崔安</w:t>
      </w:r>
    </w:p>
    <w:p w14:paraId="1F493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主要违法事实：2025年6月23日，陆续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25名劳动者投诉，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反映在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大连碧桂园小窑湾17#地块项目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工作时拖欠其工资问题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。经调查，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广东恒新旭诚建筑劳务有限责任公司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大连碧桂园小窑湾17#地块项目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存在拖欠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拖欠李县委等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25名劳动者2022年5月10日至2024年12月30日工资169.68万元的违法行为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6E6CB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处理结果：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金普新区人力资源和社会保障局依法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广东恒新旭诚建筑劳务有限责任公司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，限期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李县委等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25名劳动者2022年5月10日至2024年12月30日工资169.68万元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的行政处理决定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75"/>
    <w:rsid w:val="003E0B77"/>
    <w:rsid w:val="00AE38C4"/>
    <w:rsid w:val="00CB4575"/>
    <w:rsid w:val="00F87260"/>
    <w:rsid w:val="1B1F2060"/>
    <w:rsid w:val="1DBF5BDB"/>
    <w:rsid w:val="1DC14962"/>
    <w:rsid w:val="2C502DE0"/>
    <w:rsid w:val="3F430E91"/>
    <w:rsid w:val="49B42432"/>
    <w:rsid w:val="509B4C49"/>
    <w:rsid w:val="51DD29ED"/>
    <w:rsid w:val="536153FD"/>
    <w:rsid w:val="64AB6568"/>
    <w:rsid w:val="6B696CEE"/>
    <w:rsid w:val="7CE816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1843</Words>
  <Characters>2181</Characters>
  <Lines>6</Lines>
  <Paragraphs>1</Paragraphs>
  <TotalTime>4</TotalTime>
  <ScaleCrop>false</ScaleCrop>
  <LinksUpToDate>false</LinksUpToDate>
  <CharactersWithSpaces>2184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2025-02-25T01:43:00Z</dcterms:created>
  <dc:creator>Administrator</dc:creator>
  <cp:lastModifiedBy>sī空壳儿niàn</cp:lastModifiedBy>
  <dcterms:modified xsi:type="dcterms:W3CDTF">2025-12-30T01:33:51Z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eyJoZGlkIjoiYmIzMjBmZTllZmExZjNlZjhjZmM3MjI1ZTYzMTQ2MTIiLCJ1c2VySWQiOiIyNzg0NzE2ODgifQ==</vt:lpwstr>
  </property>
  <property fmtid="{D5CDD505-2E9C-101B-9397-08002B2CF9AE}" pid="4" name="ICV">
    <vt:lpwstr>9F071816E24948B19DD88D2DC7E6E288_13</vt:lpwstr>
  </property>
</Properties>
</file>