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  <w:lang w:eastAsia="zh-CN"/>
        </w:rPr>
        <w:t>金普新区</w:t>
      </w:r>
      <w:r>
        <w:rPr>
          <w:b/>
          <w:sz w:val="44"/>
          <w:szCs w:val="44"/>
        </w:rPr>
        <w:t>2018</w:t>
      </w:r>
      <w:r>
        <w:rPr>
          <w:rFonts w:hint="eastAsia" w:hAnsi="宋体"/>
          <w:b/>
          <w:sz w:val="44"/>
          <w:szCs w:val="44"/>
        </w:rPr>
        <w:t>年度高层次人才第</w:t>
      </w:r>
      <w:r>
        <w:rPr>
          <w:rFonts w:hint="eastAsia" w:hAnsi="宋体"/>
          <w:b/>
          <w:sz w:val="44"/>
          <w:szCs w:val="44"/>
          <w:lang w:eastAsia="zh-CN"/>
        </w:rPr>
        <w:t>一</w:t>
      </w:r>
      <w:r>
        <w:rPr>
          <w:rFonts w:hint="eastAsia" w:hAnsi="宋体"/>
          <w:b/>
          <w:sz w:val="44"/>
          <w:szCs w:val="44"/>
        </w:rPr>
        <w:t>批认定名单</w:t>
      </w:r>
    </w:p>
    <w:tbl>
      <w:tblPr>
        <w:tblStyle w:val="5"/>
        <w:tblW w:w="13720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8"/>
        <w:gridCol w:w="990"/>
        <w:gridCol w:w="1273"/>
        <w:gridCol w:w="1554"/>
        <w:gridCol w:w="1415"/>
        <w:gridCol w:w="2122"/>
        <w:gridCol w:w="5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</w:trPr>
        <w:tc>
          <w:tcPr>
            <w:tcW w:w="70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kern w:val="0"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hAnsi="宋体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kern w:val="0"/>
                <w:sz w:val="28"/>
                <w:szCs w:val="28"/>
              </w:rPr>
              <w:t>认定层次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认定标准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认定依据</w:t>
            </w:r>
          </w:p>
        </w:tc>
        <w:tc>
          <w:tcPr>
            <w:tcW w:w="565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8" w:hRule="atLeast"/>
        </w:trPr>
        <w:tc>
          <w:tcPr>
            <w:tcW w:w="7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董佳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大连保税区行政事业财会结算中心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博士后人才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博士后科研流动站出站后留在新区就业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东北财经大学博士后证书</w:t>
            </w:r>
          </w:p>
        </w:tc>
        <w:tc>
          <w:tcPr>
            <w:tcW w:w="565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88" w:lineRule="auto"/>
              <w:ind w:firstLine="540" w:firstLineChars="200"/>
              <w:jc w:val="both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中国国籍，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2011年9月1日与大连保税区行政事业管理中心签订书面劳动合同，合同经两次续签至2020年12月31日。社会保险自2011年连续缴纳至今，缴费单位为大连保税区行政事业财会结算中心。期间于2012年9月至2015年7月在东北财经大学从事博士后研究工作，并于2015年8月5日取得博士后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25" w:hRule="atLeast"/>
        </w:trPr>
        <w:tc>
          <w:tcPr>
            <w:tcW w:w="7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吴伟泽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一重集团大连工程技术有限公司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地方级领军人才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经大连市认定为地方级领军人才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大连市高层次人才认定申请核准表</w:t>
            </w:r>
          </w:p>
        </w:tc>
        <w:tc>
          <w:tcPr>
            <w:tcW w:w="5658" w:type="dxa"/>
          </w:tcPr>
          <w:p>
            <w:pPr>
              <w:widowControl/>
              <w:spacing w:line="400" w:lineRule="exact"/>
              <w:ind w:firstLine="540" w:firstLineChars="200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中国国籍，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2016年10月加入一重集团大连工程技术有限公司，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签订无固定期限劳动合同并交纳社会保险至今。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2017年经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大连市人社局认定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为“地方级领军人才”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5" w:hRule="atLeast"/>
        </w:trPr>
        <w:tc>
          <w:tcPr>
            <w:tcW w:w="7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胡希海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大连东方金企焊接机电技术发展有限公司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地方级领军人才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经大连市认定为地方级领军人才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大连市高层次人才认定申请核准表</w:t>
            </w:r>
          </w:p>
        </w:tc>
        <w:tc>
          <w:tcPr>
            <w:tcW w:w="5658" w:type="dxa"/>
          </w:tcPr>
          <w:p>
            <w:pPr>
              <w:widowControl/>
              <w:spacing w:line="400" w:lineRule="exact"/>
              <w:ind w:firstLine="540" w:firstLineChars="200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中国国籍，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2017年9月加入大连东方金企焊接机电技术发展有限公司，签订劳动合同期限五年并交纳社会保险至今。2017年经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大连市人社局认定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为“地方级领军人才”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588" w:right="1928" w:bottom="1474" w:left="1304" w:header="851" w:footer="1247" w:gutter="0"/>
      <w:cols w:space="425" w:num="1"/>
      <w:docGrid w:type="linesAndChars" w:linePitch="578" w:charSpace="-20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1</w:t>
    </w:r>
    <w:r>
      <w:rPr>
        <w:rStyle w:val="4"/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65536"/>
    <w:rsid w:val="21A2238F"/>
    <w:rsid w:val="2476553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2018-06-07T08:08:00Z</dcterms:created>
  <dc:creator>Administrator</dc:creator>
  <cp:lastModifiedBy>Administrator</cp:lastModifiedBy>
  <cp:lastPrinted>2018-06-08T01:07:36Z</cp:lastPrinted>
  <dcterms:modified xsi:type="dcterms:W3CDTF">2018-06-08T08:32:16Z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