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85" w:rsidRPr="00295FDE" w:rsidRDefault="00590AE5">
      <w:pPr>
        <w:widowControl/>
        <w:shd w:val="clear" w:color="auto" w:fill="FFFFFF"/>
        <w:spacing w:line="450" w:lineRule="atLeast"/>
        <w:jc w:val="center"/>
        <w:outlineLvl w:val="3"/>
        <w:rPr>
          <w:rFonts w:ascii="黑体" w:eastAsia="黑体" w:hAnsi="黑体" w:cs="宋体"/>
          <w:bCs/>
          <w:kern w:val="0"/>
          <w:sz w:val="44"/>
          <w:szCs w:val="44"/>
        </w:rPr>
      </w:pPr>
      <w:r w:rsidRPr="00590AE5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大连市</w:t>
      </w:r>
      <w:r w:rsidR="00FF717D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卫生健康</w:t>
      </w:r>
      <w:r w:rsidR="00870B74" w:rsidRPr="00590AE5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行政给付</w:t>
      </w:r>
      <w:r w:rsidRPr="00590AE5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裁量权</w:t>
      </w:r>
      <w:r w:rsidR="00295FDE" w:rsidRPr="002F06FB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控制办法</w:t>
      </w:r>
    </w:p>
    <w:p w:rsidR="00590AE5" w:rsidRPr="00590AE5" w:rsidRDefault="00590AE5" w:rsidP="00590AE5">
      <w:pPr>
        <w:widowControl/>
        <w:shd w:val="clear" w:color="auto" w:fill="FFFFFF"/>
        <w:spacing w:line="390" w:lineRule="atLeast"/>
        <w:jc w:val="left"/>
        <w:rPr>
          <w:rFonts w:ascii="黑体" w:eastAsia="黑体" w:hAnsi="黑体" w:cs="Tahoma"/>
          <w:color w:val="333333"/>
          <w:kern w:val="0"/>
          <w:sz w:val="32"/>
          <w:szCs w:val="32"/>
        </w:rPr>
      </w:pPr>
    </w:p>
    <w:p w:rsidR="00590AE5" w:rsidRPr="00590AE5" w:rsidRDefault="00870B74" w:rsidP="00590AE5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第一条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为规范</w:t>
      </w:r>
      <w:r w:rsidR="00590AE5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农村部分计划生育家庭奖励扶助金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</w:t>
      </w:r>
      <w:r w:rsidR="00590AE5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计划生育家庭特别扶助金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（以下简称计划生育“两项制度”）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等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行政给付工作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，根据国家、省、市有关法律、法规和文件规定，结合我市计划生育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“两项制度”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工作实际，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制定本</w:t>
      </w:r>
      <w:r w:rsidR="00295FDE" w:rsidRPr="002F06FB">
        <w:rPr>
          <w:rFonts w:ascii="仿宋" w:eastAsia="仿宋" w:hAnsi="仿宋" w:cs="Tahoma"/>
          <w:color w:val="333333"/>
          <w:kern w:val="0"/>
          <w:sz w:val="32"/>
          <w:szCs w:val="32"/>
        </w:rPr>
        <w:t>办法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。</w:t>
      </w:r>
    </w:p>
    <w:p w:rsidR="00590AE5" w:rsidRPr="00590AE5" w:rsidRDefault="00870B74" w:rsidP="00590AE5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第二条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="00590AE5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 xml:space="preserve"> 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行政给付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工作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要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严格依据</w:t>
      </w:r>
      <w:r w:rsidR="00590AE5">
        <w:rPr>
          <w:rFonts w:ascii="仿宋" w:eastAsia="仿宋" w:hAnsi="仿宋" w:cs="Tahoma"/>
          <w:color w:val="333333"/>
          <w:kern w:val="0"/>
          <w:sz w:val="32"/>
          <w:szCs w:val="32"/>
        </w:rPr>
        <w:t>法定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规定执行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，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使给付对象充分受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益</w:t>
      </w:r>
      <w:r w:rsidR="00590AE5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。</w:t>
      </w:r>
    </w:p>
    <w:p w:rsidR="002E3896" w:rsidRDefault="00870B74" w:rsidP="002E3896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第三条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Pr="00590AE5">
        <w:rPr>
          <w:rFonts w:ascii="Tahoma" w:eastAsia="仿宋" w:hAnsi="Tahoma" w:cs="Tahoma"/>
          <w:color w:val="333333"/>
          <w:kern w:val="0"/>
          <w:sz w:val="32"/>
          <w:szCs w:val="32"/>
        </w:rPr>
        <w:t> 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村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（居）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委员会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、</w:t>
      </w:r>
      <w:r w:rsidR="00DD069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乡镇人民政府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</w:t>
      </w:r>
      <w:r w:rsidR="00DD069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街道办事处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）、</w:t>
      </w:r>
      <w:r w:rsidR="009135AF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区（市）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县级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</w:t>
      </w:r>
      <w:r w:rsid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部门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按照相关法律法规规定，承担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行政给付相关工作职责。</w:t>
      </w:r>
    </w:p>
    <w:p w:rsidR="00590AE5" w:rsidRDefault="002E3896" w:rsidP="00590AE5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市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对全市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行政给付工作进行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抽查、备案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。</w:t>
      </w:r>
    </w:p>
    <w:p w:rsidR="00590AE5" w:rsidRPr="00590AE5" w:rsidRDefault="00870B74" w:rsidP="00590AE5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第四条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 </w:t>
      </w:r>
      <w:r w:rsidRPr="00590AE5">
        <w:rPr>
          <w:rFonts w:ascii="Tahoma" w:eastAsia="仿宋" w:hAnsi="Tahoma" w:cs="Tahoma"/>
          <w:color w:val="333333"/>
          <w:kern w:val="0"/>
          <w:sz w:val="32"/>
          <w:szCs w:val="32"/>
        </w:rPr>
        <w:t> 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计划生育“两项制度”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按照以下程序</w:t>
      </w:r>
      <w:r w:rsidR="00E62EA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执行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：</w:t>
      </w:r>
    </w:p>
    <w:p w:rsidR="00D41B85" w:rsidRPr="00590AE5" w:rsidRDefault="00870B74" w:rsidP="00590AE5">
      <w:pPr>
        <w:widowControl/>
        <w:shd w:val="clear" w:color="auto" w:fill="FFFFFF"/>
        <w:spacing w:line="390" w:lineRule="atLeast"/>
        <w:ind w:firstLineChars="196" w:firstLine="627"/>
        <w:jc w:val="left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仿宋" w:eastAsia="仿宋" w:hAnsi="仿宋" w:cs="Times New Roman" w:hint="eastAsia"/>
          <w:sz w:val="32"/>
          <w:szCs w:val="32"/>
        </w:rPr>
        <w:t>（一）本人申请。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本人提出书面申请，填写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各类《申请表》</w:t>
      </w:r>
    </w:p>
    <w:p w:rsidR="00D41B85" w:rsidRPr="00590AE5" w:rsidRDefault="00870B74" w:rsidP="00590AE5">
      <w:pPr>
        <w:ind w:firstLineChars="147" w:firstLine="470"/>
        <w:rPr>
          <w:rFonts w:ascii="仿宋" w:eastAsia="仿宋" w:hAnsi="仿宋" w:cs="Times New Roman"/>
          <w:sz w:val="32"/>
          <w:szCs w:val="32"/>
        </w:rPr>
      </w:pPr>
      <w:r w:rsidRPr="00590AE5">
        <w:rPr>
          <w:rFonts w:ascii="仿宋" w:eastAsia="仿宋" w:hAnsi="仿宋" w:cs="Times New Roman" w:hint="eastAsia"/>
          <w:sz w:val="32"/>
          <w:szCs w:val="32"/>
        </w:rPr>
        <w:t>（二）村</w:t>
      </w:r>
      <w:r w:rsidR="00D25CB1" w:rsidRPr="00590AE5">
        <w:rPr>
          <w:rFonts w:ascii="仿宋" w:eastAsia="仿宋" w:hAnsi="仿宋" w:cs="Times New Roman" w:hint="eastAsia"/>
          <w:sz w:val="32"/>
          <w:szCs w:val="32"/>
        </w:rPr>
        <w:t>（居）</w:t>
      </w:r>
      <w:r w:rsidRPr="00590AE5">
        <w:rPr>
          <w:rFonts w:ascii="仿宋" w:eastAsia="仿宋" w:hAnsi="仿宋" w:cs="Times New Roman" w:hint="eastAsia"/>
          <w:sz w:val="32"/>
          <w:szCs w:val="32"/>
        </w:rPr>
        <w:t>委员会审议。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村委会对申请人的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各项内容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等情况进行认真核实、审议</w:t>
      </w:r>
      <w:r w:rsidR="0048240A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（初审 ）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。</w:t>
      </w:r>
    </w:p>
    <w:p w:rsidR="00D41B85" w:rsidRPr="00590AE5" w:rsidRDefault="00870B74" w:rsidP="00590AE5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仿宋" w:eastAsia="仿宋" w:hAnsi="仿宋" w:cs="Times New Roman" w:hint="eastAsia"/>
          <w:sz w:val="32"/>
          <w:szCs w:val="32"/>
        </w:rPr>
        <w:t>（三）乡镇人民政府、街道办事处</w:t>
      </w:r>
      <w:r w:rsidR="0048240A" w:rsidRPr="00590AE5">
        <w:rPr>
          <w:rFonts w:ascii="仿宋" w:eastAsia="仿宋" w:hAnsi="仿宋" w:cs="Times New Roman" w:hint="eastAsia"/>
          <w:sz w:val="32"/>
          <w:szCs w:val="32"/>
        </w:rPr>
        <w:t>审核</w:t>
      </w:r>
      <w:r w:rsidRPr="00590AE5">
        <w:rPr>
          <w:rFonts w:ascii="仿宋" w:eastAsia="仿宋" w:hAnsi="仿宋" w:cs="Times New Roman" w:hint="eastAsia"/>
          <w:sz w:val="32"/>
          <w:szCs w:val="32"/>
        </w:rPr>
        <w:t>。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乡镇人民政府、街道办事处对村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（居）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委会上报的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对象信息进行审核。</w:t>
      </w:r>
    </w:p>
    <w:p w:rsidR="00D41B85" w:rsidRPr="00590AE5" w:rsidRDefault="00870B74" w:rsidP="00590AE5">
      <w:pPr>
        <w:ind w:firstLineChars="198" w:firstLine="634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仿宋" w:eastAsia="仿宋" w:hAnsi="仿宋" w:cs="Times New Roman" w:hint="eastAsia"/>
          <w:sz w:val="32"/>
          <w:szCs w:val="32"/>
        </w:rPr>
        <w:lastRenderedPageBreak/>
        <w:t>（四）</w:t>
      </w:r>
      <w:r w:rsidR="009135AF" w:rsidRPr="00590AE5">
        <w:rPr>
          <w:rFonts w:ascii="仿宋" w:eastAsia="仿宋" w:hAnsi="仿宋" w:cs="Times New Roman" w:hint="eastAsia"/>
          <w:sz w:val="32"/>
          <w:szCs w:val="32"/>
        </w:rPr>
        <w:t>区（市）</w:t>
      </w:r>
      <w:r w:rsidR="002E3896">
        <w:rPr>
          <w:rFonts w:ascii="仿宋" w:eastAsia="仿宋" w:hAnsi="仿宋" w:cs="Times New Roman" w:hint="eastAsia"/>
          <w:sz w:val="32"/>
          <w:szCs w:val="32"/>
        </w:rPr>
        <w:t>县级</w:t>
      </w:r>
      <w:r w:rsidR="00FF717D">
        <w:rPr>
          <w:rFonts w:ascii="仿宋" w:eastAsia="仿宋" w:hAnsi="仿宋" w:cs="Times New Roman" w:hint="eastAsia"/>
          <w:sz w:val="32"/>
          <w:szCs w:val="32"/>
        </w:rPr>
        <w:t>卫生健康</w:t>
      </w:r>
      <w:r w:rsidRPr="00590AE5">
        <w:rPr>
          <w:rFonts w:ascii="仿宋" w:eastAsia="仿宋" w:hAnsi="仿宋" w:cs="Times New Roman" w:hint="eastAsia"/>
          <w:sz w:val="32"/>
          <w:szCs w:val="32"/>
        </w:rPr>
        <w:t>行政管理部门审查确认。</w:t>
      </w:r>
      <w:r w:rsidR="009135AF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区（市）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县级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行政管理部门对乡镇人民政府、街道办事处上报的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对象信息进行审核确认。</w:t>
      </w:r>
    </w:p>
    <w:p w:rsidR="00590AE5" w:rsidRPr="00590AE5" w:rsidRDefault="00870B74" w:rsidP="00590AE5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仿宋" w:eastAsia="仿宋" w:hAnsi="仿宋" w:cs="Times New Roman" w:hint="eastAsia"/>
          <w:sz w:val="32"/>
          <w:szCs w:val="32"/>
        </w:rPr>
        <w:t>（五）市</w:t>
      </w:r>
      <w:r w:rsidR="00FF717D">
        <w:rPr>
          <w:rFonts w:ascii="仿宋" w:eastAsia="仿宋" w:hAnsi="仿宋" w:cs="Times New Roman" w:hint="eastAsia"/>
          <w:sz w:val="32"/>
          <w:szCs w:val="32"/>
        </w:rPr>
        <w:t>卫生健康</w:t>
      </w:r>
      <w:r w:rsidRPr="00590AE5">
        <w:rPr>
          <w:rFonts w:ascii="仿宋" w:eastAsia="仿宋" w:hAnsi="仿宋" w:cs="Times New Roman" w:hint="eastAsia"/>
          <w:sz w:val="32"/>
          <w:szCs w:val="32"/>
        </w:rPr>
        <w:t>委抽查、备案。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市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委组织人员对网上信息质量情况进行集中审核，对全市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对象信息进行入户抽查、备案，并会同有关部门对</w:t>
      </w:r>
      <w:r w:rsidR="009135AF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区</w:t>
      </w:r>
      <w:r w:rsidR="00FC06E8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（市）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县级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行政部门</w:t>
      </w:r>
      <w:r w:rsidR="00D25CB1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对象确认工作进行监督检查。</w:t>
      </w:r>
    </w:p>
    <w:p w:rsidR="00D41B85" w:rsidRPr="00590AE5" w:rsidRDefault="00870B74" w:rsidP="00CE4919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第五条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Pr="00590AE5">
        <w:rPr>
          <w:rFonts w:ascii="Tahoma" w:eastAsia="仿宋" w:hAnsi="Tahoma" w:cs="Tahoma"/>
          <w:color w:val="333333"/>
          <w:kern w:val="0"/>
          <w:sz w:val="32"/>
          <w:szCs w:val="32"/>
        </w:rPr>
        <w:t> </w:t>
      </w:r>
      <w:r w:rsidR="002E3896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计划生育“两项制度”</w:t>
      </w:r>
      <w:r w:rsidR="00BB1801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奖励扶助资金</w:t>
      </w:r>
      <w:r w:rsidR="00CE4919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发放应</w:t>
      </w:r>
      <w:r w:rsidR="00BB1801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按照统一要求建立奖励扶助对象个人账户，实行专账核算和直接拨付的办法，由</w:t>
      </w:r>
      <w:r w:rsidR="00CE4919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区（市）县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="00CE4919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部门</w:t>
      </w:r>
      <w:r w:rsidR="00BB1801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委托银行或自行确定其他有资质的机构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直接打入</w:t>
      </w:r>
      <w:r w:rsid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对象个人账户。</w:t>
      </w:r>
    </w:p>
    <w:p w:rsidR="00590AE5" w:rsidRPr="00590AE5" w:rsidRDefault="002E3896" w:rsidP="00590AE5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计划生育“两项制度”</w:t>
      </w:r>
      <w:r w:rsidR="00870B74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实行</w:t>
      </w:r>
      <w:r w:rsidR="00AA63CF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奖励扶助</w:t>
      </w:r>
      <w:r w:rsidR="00870B74"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对象年审制度，对不符合条件的奖扶对象要及时变更、退出。</w:t>
      </w:r>
    </w:p>
    <w:p w:rsidR="00590AE5" w:rsidRPr="00590AE5" w:rsidRDefault="00870B74" w:rsidP="00590AE5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第六条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本</w:t>
      </w:r>
      <w:r w:rsidR="00295FDE" w:rsidRPr="00CE4919">
        <w:rPr>
          <w:rFonts w:ascii="仿宋" w:eastAsia="仿宋" w:hAnsi="仿宋" w:cs="Tahoma"/>
          <w:color w:val="333333"/>
          <w:kern w:val="0"/>
          <w:sz w:val="32"/>
          <w:szCs w:val="32"/>
        </w:rPr>
        <w:t>办法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由市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 w:rsidRPr="00590AE5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委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负责解释。</w:t>
      </w:r>
    </w:p>
    <w:p w:rsidR="00D41B85" w:rsidRPr="00CE4919" w:rsidRDefault="00870B74" w:rsidP="00590AE5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 w:rsidRPr="00590AE5">
        <w:rPr>
          <w:rFonts w:ascii="黑体" w:eastAsia="黑体" w:hAnsi="黑体" w:cs="Tahoma"/>
          <w:color w:val="333333"/>
          <w:kern w:val="0"/>
          <w:sz w:val="32"/>
          <w:szCs w:val="32"/>
        </w:rPr>
        <w:t>第七条</w:t>
      </w:r>
      <w:r w:rsidR="00E62EA6">
        <w:rPr>
          <w:rFonts w:ascii="黑体" w:eastAsia="黑体" w:hAnsi="黑体" w:cs="Tahoma" w:hint="eastAsia"/>
          <w:color w:val="333333"/>
          <w:kern w:val="0"/>
          <w:sz w:val="32"/>
          <w:szCs w:val="32"/>
        </w:rPr>
        <w:t xml:space="preserve"> 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本</w:t>
      </w:r>
      <w:r w:rsidR="00295FDE" w:rsidRPr="00CE4919">
        <w:rPr>
          <w:rFonts w:ascii="仿宋" w:eastAsia="仿宋" w:hAnsi="仿宋" w:cs="Tahoma"/>
          <w:color w:val="333333"/>
          <w:kern w:val="0"/>
          <w:sz w:val="32"/>
          <w:szCs w:val="32"/>
        </w:rPr>
        <w:t>办法</w:t>
      </w:r>
      <w:r w:rsidRPr="00590AE5">
        <w:rPr>
          <w:rFonts w:ascii="仿宋" w:eastAsia="仿宋" w:hAnsi="仿宋" w:cs="Tahoma"/>
          <w:color w:val="333333"/>
          <w:kern w:val="0"/>
          <w:sz w:val="32"/>
          <w:szCs w:val="32"/>
        </w:rPr>
        <w:t>自发布之日起施行</w:t>
      </w:r>
      <w:r w:rsidRPr="00CE4919">
        <w:rPr>
          <w:rFonts w:ascii="仿宋" w:eastAsia="仿宋" w:hAnsi="仿宋" w:cs="Tahoma"/>
          <w:color w:val="333333"/>
          <w:kern w:val="0"/>
          <w:sz w:val="32"/>
          <w:szCs w:val="32"/>
        </w:rPr>
        <w:t>。</w:t>
      </w:r>
    </w:p>
    <w:p w:rsidR="002E3896" w:rsidRDefault="002E3896" w:rsidP="002E3896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</w:p>
    <w:p w:rsidR="002E3896" w:rsidRDefault="002E3896" w:rsidP="002E3896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附</w:t>
      </w:r>
      <w:r w:rsid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件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：大连市</w:t>
      </w:r>
      <w:r w:rsidR="00FF717D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卫生健康</w:t>
      </w: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行政给付裁量</w:t>
      </w:r>
      <w:r w:rsidR="00295FDE" w:rsidRPr="00CE4919"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>基准</w:t>
      </w:r>
    </w:p>
    <w:p w:rsidR="00CE4919" w:rsidRPr="00CE4919" w:rsidRDefault="00FF717D" w:rsidP="002E3896">
      <w:pPr>
        <w:ind w:firstLineChars="200" w:firstLine="640"/>
        <w:rPr>
          <w:rFonts w:ascii="仿宋" w:eastAsia="仿宋" w:hAnsi="仿宋" w:cs="Tahoma"/>
          <w:color w:val="333333"/>
          <w:kern w:val="0"/>
          <w:sz w:val="32"/>
          <w:szCs w:val="32"/>
        </w:rPr>
      </w:pPr>
      <w:r>
        <w:rPr>
          <w:rFonts w:ascii="仿宋" w:eastAsia="仿宋" w:hAnsi="仿宋" w:cs="Tahoma" w:hint="eastAsia"/>
          <w:color w:val="333333"/>
          <w:kern w:val="0"/>
          <w:sz w:val="32"/>
          <w:szCs w:val="32"/>
        </w:rPr>
        <w:t xml:space="preserve">    </w:t>
      </w:r>
    </w:p>
    <w:p w:rsidR="00D41B85" w:rsidRDefault="00D41B85">
      <w:pPr>
        <w:widowControl/>
        <w:shd w:val="clear" w:color="auto" w:fill="FFFFFF"/>
        <w:spacing w:line="390" w:lineRule="atLeast"/>
        <w:jc w:val="left"/>
        <w:rPr>
          <w:rFonts w:ascii="Tahoma" w:eastAsia="宋体" w:hAnsi="Tahoma" w:cs="Tahoma"/>
          <w:b/>
          <w:color w:val="333333"/>
          <w:kern w:val="0"/>
          <w:sz w:val="27"/>
          <w:szCs w:val="27"/>
        </w:rPr>
      </w:pPr>
    </w:p>
    <w:p w:rsidR="00D41B85" w:rsidRDefault="00D41B85">
      <w:pPr>
        <w:rPr>
          <w:rFonts w:ascii="Tahoma" w:eastAsia="宋体" w:hAnsi="Tahoma" w:cs="Tahoma"/>
          <w:sz w:val="27"/>
          <w:szCs w:val="27"/>
        </w:rPr>
      </w:pPr>
    </w:p>
    <w:p w:rsidR="00D41B85" w:rsidRDefault="00D41B85">
      <w:pPr>
        <w:rPr>
          <w:rFonts w:ascii="Tahoma" w:eastAsia="宋体" w:hAnsi="Tahoma" w:cs="Tahoma"/>
          <w:sz w:val="27"/>
          <w:szCs w:val="27"/>
        </w:rPr>
      </w:pPr>
    </w:p>
    <w:sectPr w:rsidR="00D41B85" w:rsidSect="00D4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5E7" w:rsidRDefault="00FC45E7" w:rsidP="00373A9E">
      <w:r>
        <w:separator/>
      </w:r>
    </w:p>
  </w:endnote>
  <w:endnote w:type="continuationSeparator" w:id="1">
    <w:p w:rsidR="00FC45E7" w:rsidRDefault="00FC45E7" w:rsidP="00373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5E7" w:rsidRDefault="00FC45E7" w:rsidP="00373A9E">
      <w:r>
        <w:separator/>
      </w:r>
    </w:p>
  </w:footnote>
  <w:footnote w:type="continuationSeparator" w:id="1">
    <w:p w:rsidR="00FC45E7" w:rsidRDefault="00FC45E7" w:rsidP="00373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5ED97A"/>
    <w:multiLevelType w:val="singleLevel"/>
    <w:tmpl w:val="D05ED97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478D6A"/>
    <w:multiLevelType w:val="singleLevel"/>
    <w:tmpl w:val="4C478D6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7CC"/>
    <w:rsid w:val="00005BFA"/>
    <w:rsid w:val="000116C1"/>
    <w:rsid w:val="00043115"/>
    <w:rsid w:val="00061CB9"/>
    <w:rsid w:val="0007052F"/>
    <w:rsid w:val="00077F02"/>
    <w:rsid w:val="000A2781"/>
    <w:rsid w:val="000A574F"/>
    <w:rsid w:val="000A645C"/>
    <w:rsid w:val="000B502A"/>
    <w:rsid w:val="000D77CC"/>
    <w:rsid w:val="000E1B17"/>
    <w:rsid w:val="00103CF4"/>
    <w:rsid w:val="00104EF1"/>
    <w:rsid w:val="00116F66"/>
    <w:rsid w:val="00136419"/>
    <w:rsid w:val="0014269D"/>
    <w:rsid w:val="00153CDF"/>
    <w:rsid w:val="0016119C"/>
    <w:rsid w:val="00166055"/>
    <w:rsid w:val="00171AF1"/>
    <w:rsid w:val="00174924"/>
    <w:rsid w:val="001B0C40"/>
    <w:rsid w:val="001C4DAC"/>
    <w:rsid w:val="001D5D98"/>
    <w:rsid w:val="001F0D51"/>
    <w:rsid w:val="002038D4"/>
    <w:rsid w:val="00205C2A"/>
    <w:rsid w:val="00230CCB"/>
    <w:rsid w:val="002311FB"/>
    <w:rsid w:val="00235502"/>
    <w:rsid w:val="002358A5"/>
    <w:rsid w:val="00291B80"/>
    <w:rsid w:val="00295FDE"/>
    <w:rsid w:val="002A4AC5"/>
    <w:rsid w:val="002B31A1"/>
    <w:rsid w:val="002D246C"/>
    <w:rsid w:val="002D4D8B"/>
    <w:rsid w:val="002E3896"/>
    <w:rsid w:val="002E46C0"/>
    <w:rsid w:val="002F06FB"/>
    <w:rsid w:val="00300371"/>
    <w:rsid w:val="00333791"/>
    <w:rsid w:val="003371FB"/>
    <w:rsid w:val="003676FB"/>
    <w:rsid w:val="00373A9E"/>
    <w:rsid w:val="00377AF4"/>
    <w:rsid w:val="003A3F4D"/>
    <w:rsid w:val="003A5798"/>
    <w:rsid w:val="003A67EC"/>
    <w:rsid w:val="003E2E8B"/>
    <w:rsid w:val="0043323F"/>
    <w:rsid w:val="00437F1B"/>
    <w:rsid w:val="00453342"/>
    <w:rsid w:val="00455594"/>
    <w:rsid w:val="00456F38"/>
    <w:rsid w:val="00470DD8"/>
    <w:rsid w:val="0048240A"/>
    <w:rsid w:val="00483C94"/>
    <w:rsid w:val="00491AA1"/>
    <w:rsid w:val="004963F3"/>
    <w:rsid w:val="004B021C"/>
    <w:rsid w:val="00522534"/>
    <w:rsid w:val="0052783F"/>
    <w:rsid w:val="00545C6F"/>
    <w:rsid w:val="00584892"/>
    <w:rsid w:val="00590AE5"/>
    <w:rsid w:val="005B0583"/>
    <w:rsid w:val="005F089F"/>
    <w:rsid w:val="005F7E24"/>
    <w:rsid w:val="00640B9C"/>
    <w:rsid w:val="006446D4"/>
    <w:rsid w:val="006655AE"/>
    <w:rsid w:val="006D1B1E"/>
    <w:rsid w:val="00740898"/>
    <w:rsid w:val="0076751D"/>
    <w:rsid w:val="00771F14"/>
    <w:rsid w:val="007B758A"/>
    <w:rsid w:val="007F34FE"/>
    <w:rsid w:val="00801EDC"/>
    <w:rsid w:val="00803403"/>
    <w:rsid w:val="008235F4"/>
    <w:rsid w:val="00845DBA"/>
    <w:rsid w:val="00851532"/>
    <w:rsid w:val="0085585E"/>
    <w:rsid w:val="00861224"/>
    <w:rsid w:val="008658AC"/>
    <w:rsid w:val="00870B74"/>
    <w:rsid w:val="008826BB"/>
    <w:rsid w:val="00883805"/>
    <w:rsid w:val="00893703"/>
    <w:rsid w:val="008C44E4"/>
    <w:rsid w:val="008C77A2"/>
    <w:rsid w:val="008D4A56"/>
    <w:rsid w:val="008D5AFC"/>
    <w:rsid w:val="008E323D"/>
    <w:rsid w:val="009102BF"/>
    <w:rsid w:val="009135AF"/>
    <w:rsid w:val="00935E39"/>
    <w:rsid w:val="009D23A5"/>
    <w:rsid w:val="009E0FDF"/>
    <w:rsid w:val="00A0709F"/>
    <w:rsid w:val="00A1571A"/>
    <w:rsid w:val="00A2127E"/>
    <w:rsid w:val="00A5405C"/>
    <w:rsid w:val="00A84F0B"/>
    <w:rsid w:val="00AA63CF"/>
    <w:rsid w:val="00AB5024"/>
    <w:rsid w:val="00AE5E1C"/>
    <w:rsid w:val="00B03F6E"/>
    <w:rsid w:val="00B17863"/>
    <w:rsid w:val="00B23F2B"/>
    <w:rsid w:val="00BB1801"/>
    <w:rsid w:val="00BD4D0E"/>
    <w:rsid w:val="00BE3529"/>
    <w:rsid w:val="00C0614A"/>
    <w:rsid w:val="00C54E40"/>
    <w:rsid w:val="00C613F1"/>
    <w:rsid w:val="00C70929"/>
    <w:rsid w:val="00C80427"/>
    <w:rsid w:val="00CA63E0"/>
    <w:rsid w:val="00CB0ABF"/>
    <w:rsid w:val="00CC479E"/>
    <w:rsid w:val="00CE4919"/>
    <w:rsid w:val="00D0008D"/>
    <w:rsid w:val="00D17DF0"/>
    <w:rsid w:val="00D25CB1"/>
    <w:rsid w:val="00D41B85"/>
    <w:rsid w:val="00D753AE"/>
    <w:rsid w:val="00DA5FA3"/>
    <w:rsid w:val="00DB7FD7"/>
    <w:rsid w:val="00DD0691"/>
    <w:rsid w:val="00DD705C"/>
    <w:rsid w:val="00DE4437"/>
    <w:rsid w:val="00E03318"/>
    <w:rsid w:val="00E62EA6"/>
    <w:rsid w:val="00E6525B"/>
    <w:rsid w:val="00EC16F9"/>
    <w:rsid w:val="00EC72A0"/>
    <w:rsid w:val="00ED0E0E"/>
    <w:rsid w:val="00EE6E4E"/>
    <w:rsid w:val="00F433B4"/>
    <w:rsid w:val="00FB1619"/>
    <w:rsid w:val="00FC06E8"/>
    <w:rsid w:val="00FC45E7"/>
    <w:rsid w:val="00FC5AAB"/>
    <w:rsid w:val="00FD46C4"/>
    <w:rsid w:val="00FE1E07"/>
    <w:rsid w:val="00FF63C9"/>
    <w:rsid w:val="00FF717D"/>
    <w:rsid w:val="041705DB"/>
    <w:rsid w:val="060B7493"/>
    <w:rsid w:val="07927848"/>
    <w:rsid w:val="07EA710E"/>
    <w:rsid w:val="080C3846"/>
    <w:rsid w:val="089A71FB"/>
    <w:rsid w:val="08BD554C"/>
    <w:rsid w:val="0A012A30"/>
    <w:rsid w:val="0E2C00F4"/>
    <w:rsid w:val="0EC209B2"/>
    <w:rsid w:val="0F5F073B"/>
    <w:rsid w:val="12581A2C"/>
    <w:rsid w:val="162F0FF4"/>
    <w:rsid w:val="1E7D6A70"/>
    <w:rsid w:val="20103530"/>
    <w:rsid w:val="21826044"/>
    <w:rsid w:val="2197384C"/>
    <w:rsid w:val="22446C52"/>
    <w:rsid w:val="2251285A"/>
    <w:rsid w:val="230A5909"/>
    <w:rsid w:val="26AD01EE"/>
    <w:rsid w:val="27B7373D"/>
    <w:rsid w:val="298F58AA"/>
    <w:rsid w:val="29D60992"/>
    <w:rsid w:val="2A3B71B6"/>
    <w:rsid w:val="2A6D7309"/>
    <w:rsid w:val="2B6B7C5E"/>
    <w:rsid w:val="2DE53AAE"/>
    <w:rsid w:val="30BF758E"/>
    <w:rsid w:val="33DD550C"/>
    <w:rsid w:val="34DC1707"/>
    <w:rsid w:val="3B4375B3"/>
    <w:rsid w:val="3BBA65A9"/>
    <w:rsid w:val="3F060D51"/>
    <w:rsid w:val="4084421F"/>
    <w:rsid w:val="44815D24"/>
    <w:rsid w:val="44AC75BC"/>
    <w:rsid w:val="466D706C"/>
    <w:rsid w:val="47754816"/>
    <w:rsid w:val="4A5121E1"/>
    <w:rsid w:val="4BAD59D6"/>
    <w:rsid w:val="4D050EF0"/>
    <w:rsid w:val="4D507377"/>
    <w:rsid w:val="4F152142"/>
    <w:rsid w:val="543B0BC4"/>
    <w:rsid w:val="59EB3576"/>
    <w:rsid w:val="5B1D69A4"/>
    <w:rsid w:val="5B4349D5"/>
    <w:rsid w:val="5DC13334"/>
    <w:rsid w:val="5E2E1D1C"/>
    <w:rsid w:val="62CA6D4A"/>
    <w:rsid w:val="65744238"/>
    <w:rsid w:val="67E26F1C"/>
    <w:rsid w:val="68AF3D0E"/>
    <w:rsid w:val="6919668F"/>
    <w:rsid w:val="6C804BE7"/>
    <w:rsid w:val="713B59AC"/>
    <w:rsid w:val="74B24C59"/>
    <w:rsid w:val="76BD3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uiPriority w:val="9"/>
    <w:qFormat/>
    <w:rsid w:val="00D41B8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D41B85"/>
    <w:rPr>
      <w:sz w:val="32"/>
    </w:rPr>
  </w:style>
  <w:style w:type="paragraph" w:styleId="a4">
    <w:name w:val="Balloon Text"/>
    <w:basedOn w:val="a"/>
    <w:link w:val="Char"/>
    <w:uiPriority w:val="99"/>
    <w:semiHidden/>
    <w:unhideWhenUsed/>
    <w:qFormat/>
    <w:rsid w:val="00D41B8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qFormat/>
    <w:rsid w:val="00D41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D41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41B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sid w:val="00D41B85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semiHidden/>
    <w:qFormat/>
    <w:rsid w:val="00D41B85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qFormat/>
    <w:rsid w:val="00D41B85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D41B85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D41B85"/>
  </w:style>
  <w:style w:type="character" w:customStyle="1" w:styleId="Char">
    <w:name w:val="批注框文本 Char"/>
    <w:basedOn w:val="a0"/>
    <w:link w:val="a4"/>
    <w:uiPriority w:val="99"/>
    <w:semiHidden/>
    <w:qFormat/>
    <w:rsid w:val="00D41B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阴法皓</dc:creator>
  <cp:lastModifiedBy>阴法皓</cp:lastModifiedBy>
  <cp:revision>30</cp:revision>
  <cp:lastPrinted>2018-06-20T01:12:00Z</cp:lastPrinted>
  <dcterms:created xsi:type="dcterms:W3CDTF">2018-07-03T00:51:00Z</dcterms:created>
  <dcterms:modified xsi:type="dcterms:W3CDTF">2021-10-19T01:54:00Z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