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jc w:val="left"/>
        <w:textAlignment w:val="auto"/>
        <w:rPr>
          <w:rFonts w:hint="eastAsia" w:ascii="仿宋_GB2312" w:hAnsi="Calibri" w:eastAsia="仿宋_GB2312" w:cs="仿宋_GB2312"/>
          <w:color w:val="000000" w:themeColor="text1"/>
          <w:kern w:val="0"/>
          <w:sz w:val="32"/>
          <w:szCs w:val="32"/>
          <w:lang w:val="en-US" w:eastAsia="zh-CN" w:bidi="ar-SA"/>
          <w14:textFill>
            <w14:solidFill>
              <w14:schemeClr w14:val="tx1"/>
            </w14:solidFill>
          </w14:textFill>
        </w:rPr>
      </w:pPr>
    </w:p>
    <w:p>
      <w:pPr>
        <w:pStyle w:val="43"/>
        <w:jc w:val="center"/>
        <w:rPr>
          <w:rFonts w:ascii="方正小标宋简体" w:eastAsia="方正小标宋简体"/>
          <w:b w:val="0"/>
          <w:bCs w:val="0"/>
          <w:color w:val="000000" w:themeColor="text1"/>
          <w:sz w:val="44"/>
          <w:szCs w:val="44"/>
          <w:highlight w:val="none"/>
          <w14:textFill>
            <w14:solidFill>
              <w14:schemeClr w14:val="tx1"/>
            </w14:solidFill>
          </w14:textFill>
        </w:rPr>
      </w:pPr>
      <w:bookmarkStart w:id="18" w:name="_GoBack"/>
      <w:r>
        <w:rPr>
          <w:rFonts w:hint="eastAsia" w:ascii="方正小标宋简体" w:hAnsi="Times New Roman" w:eastAsia="方正小标宋简体"/>
          <w:b w:val="0"/>
          <w:bCs w:val="0"/>
          <w:color w:val="000000" w:themeColor="text1"/>
          <w:sz w:val="44"/>
          <w:szCs w:val="44"/>
          <w:highlight w:val="none"/>
          <w:lang w:eastAsia="zh-CN"/>
          <w14:textFill>
            <w14:solidFill>
              <w14:schemeClr w14:val="tx1"/>
            </w14:solidFill>
          </w14:textFill>
        </w:rPr>
        <w:t>金普新区</w:t>
      </w:r>
      <w:r>
        <w:rPr>
          <w:rFonts w:hint="eastAsia" w:ascii="方正小标宋简体" w:hAnsi="Times New Roman" w:eastAsia="方正小标宋简体"/>
          <w:b w:val="0"/>
          <w:bCs w:val="0"/>
          <w:color w:val="000000" w:themeColor="text1"/>
          <w:sz w:val="44"/>
          <w:szCs w:val="44"/>
          <w:highlight w:val="none"/>
          <w14:textFill>
            <w14:solidFill>
              <w14:schemeClr w14:val="tx1"/>
            </w14:solidFill>
          </w14:textFill>
        </w:rPr>
        <w:t>住房和城乡建设</w:t>
      </w:r>
      <w:r>
        <w:rPr>
          <w:rFonts w:hint="eastAsia" w:ascii="方正小标宋简体" w:hAnsi="Times New Roman" w:eastAsia="方正小标宋简体"/>
          <w:b w:val="0"/>
          <w:bCs w:val="0"/>
          <w:color w:val="000000" w:themeColor="text1"/>
          <w:sz w:val="44"/>
          <w:szCs w:val="44"/>
          <w:highlight w:val="none"/>
          <w:lang w:eastAsia="zh-CN"/>
          <w14:textFill>
            <w14:solidFill>
              <w14:schemeClr w14:val="tx1"/>
            </w14:solidFill>
          </w14:textFill>
        </w:rPr>
        <w:t>局</w:t>
      </w:r>
      <w:r>
        <w:rPr>
          <w:rFonts w:hint="eastAsia" w:ascii="方正小标宋简体" w:hAnsi="Times New Roman" w:eastAsia="方正小标宋简体"/>
          <w:b w:val="0"/>
          <w:bCs w:val="0"/>
          <w:color w:val="000000" w:themeColor="text1"/>
          <w:sz w:val="44"/>
          <w:szCs w:val="44"/>
          <w:highlight w:val="none"/>
          <w14:textFill>
            <w14:solidFill>
              <w14:schemeClr w14:val="tx1"/>
            </w14:solidFill>
          </w14:textFill>
        </w:rPr>
        <w:t>行政处罚裁量权基准</w:t>
      </w:r>
      <w:r>
        <w:rPr>
          <w:rFonts w:hint="eastAsia" w:ascii="方正小标宋简体" w:eastAsia="方正小标宋简体"/>
          <w:b w:val="0"/>
          <w:bCs w:val="0"/>
          <w:color w:val="000000" w:themeColor="text1"/>
          <w:sz w:val="44"/>
          <w:szCs w:val="44"/>
          <w:highlight w:val="none"/>
          <w14:textFill>
            <w14:solidFill>
              <w14:schemeClr w14:val="tx1"/>
            </w14:solidFill>
          </w14:textFill>
        </w:rPr>
        <w:t>（</w:t>
      </w:r>
      <w:r>
        <w:rPr>
          <w:rFonts w:hint="eastAsia" w:ascii="方正小标宋简体" w:eastAsia="方正小标宋简体"/>
          <w:b w:val="0"/>
          <w:bCs w:val="0"/>
          <w:color w:val="000000" w:themeColor="text1"/>
          <w:sz w:val="44"/>
          <w:szCs w:val="44"/>
          <w:highlight w:val="none"/>
          <w:lang w:val="en-US" w:eastAsia="zh-CN"/>
          <w14:textFill>
            <w14:solidFill>
              <w14:schemeClr w14:val="tx1"/>
            </w14:solidFill>
          </w14:textFill>
        </w:rPr>
        <w:t>2023版</w:t>
      </w:r>
      <w:r>
        <w:rPr>
          <w:rFonts w:hint="eastAsia" w:ascii="方正小标宋简体" w:eastAsia="方正小标宋简体"/>
          <w:b w:val="0"/>
          <w:bCs w:val="0"/>
          <w:color w:val="000000" w:themeColor="text1"/>
          <w:sz w:val="44"/>
          <w:szCs w:val="44"/>
          <w:highlight w:val="none"/>
          <w14:textFill>
            <w14:solidFill>
              <w14:schemeClr w14:val="tx1"/>
            </w14:solidFill>
          </w14:textFill>
        </w:rPr>
        <w:t>）</w:t>
      </w:r>
    </w:p>
    <w:bookmarkEnd w:id="18"/>
    <w:p>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方正小标宋简体" w:hAnsi="Times New Roman" w:eastAsia="方正小标宋简体" w:cstheme="majorBidi"/>
          <w:b/>
          <w:bCs/>
          <w:color w:val="000000" w:themeColor="text1"/>
          <w:kern w:val="0"/>
          <w:sz w:val="28"/>
          <w:szCs w:val="28"/>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小标宋简体" w:hAnsi="Times New Roman" w:eastAsia="方正小标宋简体" w:cstheme="majorBidi"/>
          <w:b/>
          <w:bCs/>
          <w:color w:val="000000" w:themeColor="text1"/>
          <w:kern w:val="0"/>
          <w:sz w:val="28"/>
          <w:szCs w:val="28"/>
          <w:highlight w:val="none"/>
          <w14:textFill>
            <w14:solidFill>
              <w14:schemeClr w14:val="tx1"/>
            </w14:solidFill>
          </w14:textFill>
        </w:rPr>
      </w:pPr>
    </w:p>
    <w:p>
      <w:pPr>
        <w:pStyle w:val="10"/>
        <w:keepNext w:val="0"/>
        <w:keepLines w:val="0"/>
        <w:pageBreakBefore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color w:val="000000" w:themeColor="text1"/>
          <w:sz w:val="24"/>
          <w:szCs w:val="24"/>
          <w:highlight w:val="none"/>
          <w14:textFill>
            <w14:solidFill>
              <w14:schemeClr w14:val="tx1"/>
            </w14:solidFill>
          </w14:textFill>
        </w:rPr>
      </w:pPr>
      <w:r>
        <w:rPr>
          <w:rFonts w:hint="eastAsia" w:ascii="黑体" w:hAnsi="黑体" w:eastAsia="黑体" w:cs="黑体"/>
          <w:b w:val="0"/>
          <w:bCs/>
          <w:color w:val="000000" w:themeColor="text1"/>
          <w:sz w:val="24"/>
          <w:szCs w:val="24"/>
          <w:highlight w:val="none"/>
          <w14:textFill>
            <w14:solidFill>
              <w14:schemeClr w14:val="tx1"/>
            </w14:solidFill>
          </w14:textFill>
        </w:rPr>
        <w:t>一、房屋建筑和市政基础设施工程招投标管理类（2</w:t>
      </w:r>
      <w:r>
        <w:rPr>
          <w:rFonts w:hint="eastAsia" w:ascii="黑体" w:hAnsi="黑体" w:eastAsia="黑体" w:cs="黑体"/>
          <w:b w:val="0"/>
          <w:bCs/>
          <w:color w:val="000000" w:themeColor="text1"/>
          <w:sz w:val="24"/>
          <w:szCs w:val="24"/>
          <w:highlight w:val="none"/>
          <w:lang w:val="en-US" w:eastAsia="zh-CN"/>
          <w14:textFill>
            <w14:solidFill>
              <w14:schemeClr w14:val="tx1"/>
            </w14:solidFill>
          </w14:textFill>
        </w:rPr>
        <w:t>2</w:t>
      </w:r>
      <w:r>
        <w:rPr>
          <w:rFonts w:hint="eastAsia" w:ascii="黑体" w:hAnsi="黑体" w:eastAsia="黑体" w:cs="黑体"/>
          <w:b w:val="0"/>
          <w:bCs/>
          <w:color w:val="000000" w:themeColor="text1"/>
          <w:sz w:val="24"/>
          <w:szCs w:val="24"/>
          <w:highlight w:val="none"/>
          <w14:textFill>
            <w14:solidFill>
              <w14:schemeClr w14:val="tx1"/>
            </w14:solidFill>
          </w14:textFill>
        </w:rPr>
        <w:t>项）</w:t>
      </w:r>
      <w:r>
        <w:rPr>
          <w:rFonts w:hint="eastAsia" w:ascii="黑体" w:hAnsi="黑体" w:eastAsia="黑体" w:cs="黑体"/>
          <w:b w:val="0"/>
          <w:bCs/>
          <w:color w:val="000000" w:themeColor="text1"/>
          <w:sz w:val="24"/>
          <w:szCs w:val="24"/>
          <w:highlight w:val="none"/>
          <w14:textFill>
            <w14:solidFill>
              <w14:schemeClr w14:val="tx1"/>
            </w14:solidFill>
          </w14:textFill>
        </w:rPr>
        <w:ptab w:relativeTo="margin" w:alignment="right" w:leader="dot"/>
      </w:r>
      <w:r>
        <w:rPr>
          <w:rFonts w:hint="eastAsia" w:ascii="黑体" w:hAnsi="黑体" w:eastAsia="黑体" w:cs="黑体"/>
          <w:b w:val="0"/>
          <w:bCs/>
          <w:color w:val="000000" w:themeColor="text1"/>
          <w:sz w:val="24"/>
          <w:szCs w:val="24"/>
          <w:highlight w:val="none"/>
          <w14:textFill>
            <w14:solidFill>
              <w14:schemeClr w14:val="tx1"/>
            </w14:solidFill>
          </w14:textFill>
        </w:rPr>
        <w:t>2</w:t>
      </w:r>
    </w:p>
    <w:p>
      <w:pPr>
        <w:pStyle w:val="10"/>
        <w:keepNext w:val="0"/>
        <w:keepLines w:val="0"/>
        <w:pageBreakBefore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color w:val="000000" w:themeColor="text1"/>
          <w:sz w:val="24"/>
          <w:szCs w:val="24"/>
          <w:highlight w:val="none"/>
          <w:lang w:val="en-US" w:eastAsia="zh-CN"/>
          <w14:textFill>
            <w14:solidFill>
              <w14:schemeClr w14:val="tx1"/>
            </w14:solidFill>
          </w14:textFill>
        </w:rPr>
      </w:pPr>
      <w:r>
        <w:rPr>
          <w:rFonts w:hint="eastAsia" w:ascii="黑体" w:hAnsi="黑体" w:eastAsia="黑体" w:cs="黑体"/>
          <w:b w:val="0"/>
          <w:bCs/>
          <w:color w:val="000000" w:themeColor="text1"/>
          <w:sz w:val="24"/>
          <w:szCs w:val="24"/>
          <w:highlight w:val="none"/>
          <w14:textFill>
            <w14:solidFill>
              <w14:schemeClr w14:val="tx1"/>
            </w14:solidFill>
          </w14:textFill>
        </w:rPr>
        <w:t>二、建筑市场监管类（</w:t>
      </w:r>
      <w:r>
        <w:rPr>
          <w:rFonts w:hint="eastAsia" w:ascii="黑体" w:hAnsi="黑体" w:eastAsia="黑体" w:cs="黑体"/>
          <w:b w:val="0"/>
          <w:bCs/>
          <w:color w:val="000000" w:themeColor="text1"/>
          <w:sz w:val="24"/>
          <w:szCs w:val="24"/>
          <w:highlight w:val="none"/>
          <w:lang w:val="en-US" w:eastAsia="zh-CN"/>
          <w14:textFill>
            <w14:solidFill>
              <w14:schemeClr w14:val="tx1"/>
            </w14:solidFill>
          </w14:textFill>
        </w:rPr>
        <w:t>49</w:t>
      </w:r>
      <w:r>
        <w:rPr>
          <w:rFonts w:hint="eastAsia" w:ascii="黑体" w:hAnsi="黑体" w:eastAsia="黑体" w:cs="黑体"/>
          <w:b w:val="0"/>
          <w:bCs/>
          <w:color w:val="000000" w:themeColor="text1"/>
          <w:sz w:val="24"/>
          <w:szCs w:val="24"/>
          <w:highlight w:val="none"/>
          <w14:textFill>
            <w14:solidFill>
              <w14:schemeClr w14:val="tx1"/>
            </w14:solidFill>
          </w14:textFill>
        </w:rPr>
        <w:t>项）</w:t>
      </w:r>
      <w:r>
        <w:rPr>
          <w:rFonts w:hint="eastAsia" w:ascii="黑体" w:hAnsi="黑体" w:eastAsia="黑体" w:cs="黑体"/>
          <w:b w:val="0"/>
          <w:bCs/>
          <w:color w:val="000000" w:themeColor="text1"/>
          <w:sz w:val="24"/>
          <w:szCs w:val="24"/>
          <w:highlight w:val="none"/>
          <w14:textFill>
            <w14:solidFill>
              <w14:schemeClr w14:val="tx1"/>
            </w14:solidFill>
          </w14:textFill>
        </w:rPr>
        <w:ptab w:relativeTo="margin" w:alignment="right" w:leader="dot"/>
      </w:r>
      <w:r>
        <w:rPr>
          <w:rFonts w:hint="eastAsia" w:ascii="黑体" w:hAnsi="黑体" w:eastAsia="黑体" w:cs="黑体"/>
          <w:b w:val="0"/>
          <w:bCs/>
          <w:color w:val="000000" w:themeColor="text1"/>
          <w:sz w:val="24"/>
          <w:szCs w:val="24"/>
          <w:highlight w:val="none"/>
          <w:lang w:val="en-US" w:eastAsia="zh-CN"/>
          <w14:textFill>
            <w14:solidFill>
              <w14:schemeClr w14:val="tx1"/>
            </w14:solidFill>
          </w14:textFill>
        </w:rPr>
        <w:t>9</w:t>
      </w:r>
    </w:p>
    <w:p>
      <w:pPr>
        <w:pStyle w:val="10"/>
        <w:keepNext w:val="0"/>
        <w:keepLines w:val="0"/>
        <w:pageBreakBefore w:val="0"/>
        <w:kinsoku/>
        <w:wordWrap/>
        <w:overflowPunct/>
        <w:topLinePunct w:val="0"/>
        <w:autoSpaceDE/>
        <w:autoSpaceDN/>
        <w:bidi w:val="0"/>
        <w:adjustRightInd/>
        <w:snapToGrid/>
        <w:spacing w:line="360" w:lineRule="auto"/>
        <w:jc w:val="center"/>
        <w:textAlignment w:val="auto"/>
        <w:outlineLvl w:val="0"/>
        <w:rPr>
          <w:rFonts w:hint="default" w:ascii="黑体" w:hAnsi="黑体" w:eastAsia="黑体" w:cs="黑体"/>
          <w:b w:val="0"/>
          <w:bCs/>
          <w:color w:val="000000" w:themeColor="text1"/>
          <w:sz w:val="24"/>
          <w:szCs w:val="24"/>
          <w:highlight w:val="none"/>
          <w:lang w:val="en-US" w:eastAsia="zh-CN"/>
          <w14:textFill>
            <w14:solidFill>
              <w14:schemeClr w14:val="tx1"/>
            </w14:solidFill>
          </w14:textFill>
        </w:rPr>
      </w:pPr>
      <w:r>
        <w:rPr>
          <w:rFonts w:hint="eastAsia" w:ascii="黑体" w:hAnsi="黑体" w:eastAsia="黑体" w:cs="黑体"/>
          <w:b w:val="0"/>
          <w:bCs/>
          <w:color w:val="000000" w:themeColor="text1"/>
          <w:sz w:val="24"/>
          <w:szCs w:val="24"/>
          <w:highlight w:val="none"/>
          <w14:textFill>
            <w14:solidFill>
              <w14:schemeClr w14:val="tx1"/>
            </w14:solidFill>
          </w14:textFill>
        </w:rPr>
        <w:t>三、工程质量安全监管类（1</w:t>
      </w:r>
      <w:r>
        <w:rPr>
          <w:rFonts w:hint="eastAsia" w:ascii="黑体" w:hAnsi="黑体" w:eastAsia="黑体" w:cs="黑体"/>
          <w:b w:val="0"/>
          <w:bCs/>
          <w:color w:val="000000" w:themeColor="text1"/>
          <w:sz w:val="24"/>
          <w:szCs w:val="24"/>
          <w:highlight w:val="none"/>
          <w:lang w:val="en-US" w:eastAsia="zh-CN"/>
          <w14:textFill>
            <w14:solidFill>
              <w14:schemeClr w14:val="tx1"/>
            </w14:solidFill>
          </w14:textFill>
        </w:rPr>
        <w:t>19</w:t>
      </w:r>
      <w:r>
        <w:rPr>
          <w:rFonts w:hint="eastAsia" w:ascii="黑体" w:hAnsi="黑体" w:eastAsia="黑体" w:cs="黑体"/>
          <w:b w:val="0"/>
          <w:bCs/>
          <w:color w:val="000000" w:themeColor="text1"/>
          <w:sz w:val="24"/>
          <w:szCs w:val="24"/>
          <w:highlight w:val="none"/>
          <w14:textFill>
            <w14:solidFill>
              <w14:schemeClr w14:val="tx1"/>
            </w14:solidFill>
          </w14:textFill>
        </w:rPr>
        <w:t>项）</w:t>
      </w:r>
      <w:r>
        <w:rPr>
          <w:rFonts w:hint="eastAsia" w:ascii="黑体" w:hAnsi="黑体" w:eastAsia="黑体" w:cs="黑体"/>
          <w:b w:val="0"/>
          <w:bCs/>
          <w:color w:val="000000" w:themeColor="text1"/>
          <w:sz w:val="24"/>
          <w:szCs w:val="24"/>
          <w:highlight w:val="none"/>
          <w14:textFill>
            <w14:solidFill>
              <w14:schemeClr w14:val="tx1"/>
            </w14:solidFill>
          </w14:textFill>
        </w:rPr>
        <w:ptab w:relativeTo="margin" w:alignment="right" w:leader="dot"/>
      </w:r>
      <w:r>
        <w:rPr>
          <w:rFonts w:hint="eastAsia" w:ascii="黑体" w:hAnsi="黑体" w:eastAsia="黑体" w:cs="黑体"/>
          <w:b w:val="0"/>
          <w:bCs/>
          <w:color w:val="000000" w:themeColor="text1"/>
          <w:sz w:val="24"/>
          <w:szCs w:val="24"/>
          <w:highlight w:val="none"/>
          <w:lang w:val="en-US" w:eastAsia="zh-CN"/>
          <w14:textFill>
            <w14:solidFill>
              <w14:schemeClr w14:val="tx1"/>
            </w14:solidFill>
          </w14:textFill>
        </w:rPr>
        <w:t>19</w:t>
      </w:r>
    </w:p>
    <w:p>
      <w:pPr>
        <w:pStyle w:val="10"/>
        <w:keepNext w:val="0"/>
        <w:keepLines w:val="0"/>
        <w:pageBreakBefore w:val="0"/>
        <w:kinsoku/>
        <w:wordWrap/>
        <w:overflowPunct/>
        <w:topLinePunct w:val="0"/>
        <w:autoSpaceDE/>
        <w:autoSpaceDN/>
        <w:bidi w:val="0"/>
        <w:adjustRightInd/>
        <w:snapToGrid/>
        <w:spacing w:line="360" w:lineRule="auto"/>
        <w:jc w:val="center"/>
        <w:textAlignment w:val="auto"/>
        <w:outlineLvl w:val="0"/>
        <w:rPr>
          <w:rFonts w:hint="default" w:ascii="黑体" w:hAnsi="黑体" w:eastAsia="黑体" w:cs="黑体"/>
          <w:b w:val="0"/>
          <w:bCs/>
          <w:color w:val="000000" w:themeColor="text1"/>
          <w:sz w:val="24"/>
          <w:szCs w:val="24"/>
          <w:highlight w:val="none"/>
          <w:lang w:val="en-US" w:eastAsia="zh-CN"/>
          <w14:textFill>
            <w14:solidFill>
              <w14:schemeClr w14:val="tx1"/>
            </w14:solidFill>
          </w14:textFill>
        </w:rPr>
      </w:pPr>
      <w:r>
        <w:rPr>
          <w:rFonts w:hint="eastAsia" w:ascii="黑体" w:hAnsi="黑体" w:eastAsia="黑体" w:cs="黑体"/>
          <w:b w:val="0"/>
          <w:bCs/>
          <w:color w:val="000000" w:themeColor="text1"/>
          <w:sz w:val="24"/>
          <w:szCs w:val="24"/>
          <w:highlight w:val="none"/>
          <w14:textFill>
            <w14:solidFill>
              <w14:schemeClr w14:val="tx1"/>
            </w14:solidFill>
          </w14:textFill>
        </w:rPr>
        <w:t>四、建筑节能类（1</w:t>
      </w:r>
      <w:r>
        <w:rPr>
          <w:rFonts w:hint="eastAsia" w:ascii="黑体" w:hAnsi="黑体" w:eastAsia="黑体" w:cs="黑体"/>
          <w:b w:val="0"/>
          <w:bCs/>
          <w:color w:val="000000" w:themeColor="text1"/>
          <w:sz w:val="24"/>
          <w:szCs w:val="24"/>
          <w:highlight w:val="none"/>
          <w:lang w:val="en-US" w:eastAsia="zh-CN"/>
          <w14:textFill>
            <w14:solidFill>
              <w14:schemeClr w14:val="tx1"/>
            </w14:solidFill>
          </w14:textFill>
        </w:rPr>
        <w:t>1</w:t>
      </w:r>
      <w:r>
        <w:rPr>
          <w:rFonts w:hint="eastAsia" w:ascii="黑体" w:hAnsi="黑体" w:eastAsia="黑体" w:cs="黑体"/>
          <w:b w:val="0"/>
          <w:bCs/>
          <w:color w:val="000000" w:themeColor="text1"/>
          <w:sz w:val="24"/>
          <w:szCs w:val="24"/>
          <w:highlight w:val="none"/>
          <w14:textFill>
            <w14:solidFill>
              <w14:schemeClr w14:val="tx1"/>
            </w14:solidFill>
          </w14:textFill>
        </w:rPr>
        <w:t>项）</w:t>
      </w:r>
      <w:r>
        <w:rPr>
          <w:rFonts w:hint="eastAsia" w:ascii="黑体" w:hAnsi="黑体" w:eastAsia="黑体" w:cs="黑体"/>
          <w:b w:val="0"/>
          <w:bCs/>
          <w:color w:val="000000" w:themeColor="text1"/>
          <w:sz w:val="24"/>
          <w:szCs w:val="24"/>
          <w:highlight w:val="none"/>
          <w14:textFill>
            <w14:solidFill>
              <w14:schemeClr w14:val="tx1"/>
            </w14:solidFill>
          </w14:textFill>
        </w:rPr>
        <w:ptab w:relativeTo="margin" w:alignment="right" w:leader="dot"/>
      </w:r>
      <w:r>
        <w:rPr>
          <w:rFonts w:hint="eastAsia" w:ascii="黑体" w:hAnsi="黑体" w:eastAsia="黑体" w:cs="黑体"/>
          <w:b w:val="0"/>
          <w:bCs/>
          <w:color w:val="000000" w:themeColor="text1"/>
          <w:sz w:val="24"/>
          <w:szCs w:val="24"/>
          <w:highlight w:val="none"/>
          <w:lang w:val="en-US" w:eastAsia="zh-CN"/>
          <w14:textFill>
            <w14:solidFill>
              <w14:schemeClr w14:val="tx1"/>
            </w14:solidFill>
          </w14:textFill>
        </w:rPr>
        <w:t>56</w:t>
      </w:r>
    </w:p>
    <w:p>
      <w:pPr>
        <w:pStyle w:val="10"/>
        <w:keepNext w:val="0"/>
        <w:keepLines w:val="0"/>
        <w:pageBreakBefore w:val="0"/>
        <w:kinsoku/>
        <w:wordWrap/>
        <w:overflowPunct/>
        <w:topLinePunct w:val="0"/>
        <w:autoSpaceDE/>
        <w:autoSpaceDN/>
        <w:bidi w:val="0"/>
        <w:adjustRightInd/>
        <w:snapToGrid/>
        <w:spacing w:line="360" w:lineRule="auto"/>
        <w:jc w:val="center"/>
        <w:textAlignment w:val="auto"/>
        <w:outlineLvl w:val="0"/>
        <w:rPr>
          <w:rFonts w:hint="default" w:ascii="黑体" w:hAnsi="黑体" w:eastAsia="黑体" w:cs="黑体"/>
          <w:b w:val="0"/>
          <w:bCs/>
          <w:color w:val="000000" w:themeColor="text1"/>
          <w:sz w:val="24"/>
          <w:szCs w:val="24"/>
          <w:highlight w:val="none"/>
          <w:lang w:val="en-US" w:eastAsia="zh-CN"/>
          <w14:textFill>
            <w14:solidFill>
              <w14:schemeClr w14:val="tx1"/>
            </w14:solidFill>
          </w14:textFill>
        </w:rPr>
      </w:pPr>
      <w:r>
        <w:rPr>
          <w:rFonts w:hint="eastAsia" w:ascii="黑体" w:hAnsi="黑体" w:eastAsia="黑体" w:cs="黑体"/>
          <w:b w:val="0"/>
          <w:bCs/>
          <w:color w:val="000000" w:themeColor="text1"/>
          <w:sz w:val="24"/>
          <w:szCs w:val="24"/>
          <w:highlight w:val="none"/>
          <w14:textFill>
            <w14:solidFill>
              <w14:schemeClr w14:val="tx1"/>
            </w14:solidFill>
          </w14:textFill>
        </w:rPr>
        <w:t>五、勘察设计管理类（</w:t>
      </w:r>
      <w:r>
        <w:rPr>
          <w:rFonts w:hint="eastAsia" w:ascii="黑体" w:hAnsi="黑体" w:eastAsia="黑体" w:cs="黑体"/>
          <w:b w:val="0"/>
          <w:bCs/>
          <w:color w:val="000000" w:themeColor="text1"/>
          <w:sz w:val="24"/>
          <w:szCs w:val="24"/>
          <w:highlight w:val="none"/>
          <w:lang w:val="en-US" w:eastAsia="zh-CN"/>
          <w14:textFill>
            <w14:solidFill>
              <w14:schemeClr w14:val="tx1"/>
            </w14:solidFill>
          </w14:textFill>
        </w:rPr>
        <w:t>17</w:t>
      </w:r>
      <w:r>
        <w:rPr>
          <w:rFonts w:hint="eastAsia" w:ascii="黑体" w:hAnsi="黑体" w:eastAsia="黑体" w:cs="黑体"/>
          <w:b w:val="0"/>
          <w:bCs/>
          <w:color w:val="000000" w:themeColor="text1"/>
          <w:sz w:val="24"/>
          <w:szCs w:val="24"/>
          <w:highlight w:val="none"/>
          <w14:textFill>
            <w14:solidFill>
              <w14:schemeClr w14:val="tx1"/>
            </w14:solidFill>
          </w14:textFill>
        </w:rPr>
        <w:t>项）</w:t>
      </w:r>
      <w:r>
        <w:rPr>
          <w:rFonts w:hint="eastAsia" w:ascii="黑体" w:hAnsi="黑体" w:eastAsia="黑体" w:cs="黑体"/>
          <w:b w:val="0"/>
          <w:bCs/>
          <w:color w:val="000000" w:themeColor="text1"/>
          <w:sz w:val="24"/>
          <w:szCs w:val="24"/>
          <w:highlight w:val="none"/>
          <w14:textFill>
            <w14:solidFill>
              <w14:schemeClr w14:val="tx1"/>
            </w14:solidFill>
          </w14:textFill>
        </w:rPr>
        <w:ptab w:relativeTo="margin" w:alignment="right" w:leader="dot"/>
      </w:r>
      <w:r>
        <w:rPr>
          <w:rFonts w:hint="eastAsia" w:ascii="黑体" w:hAnsi="黑体" w:eastAsia="黑体" w:cs="黑体"/>
          <w:b w:val="0"/>
          <w:bCs/>
          <w:color w:val="000000" w:themeColor="text1"/>
          <w:sz w:val="24"/>
          <w:szCs w:val="24"/>
          <w:highlight w:val="none"/>
          <w:lang w:val="en-US" w:eastAsia="zh-CN"/>
          <w14:textFill>
            <w14:solidFill>
              <w14:schemeClr w14:val="tx1"/>
            </w14:solidFill>
          </w14:textFill>
        </w:rPr>
        <w:t>60</w:t>
      </w:r>
    </w:p>
    <w:p>
      <w:pPr>
        <w:pStyle w:val="10"/>
        <w:keepNext w:val="0"/>
        <w:keepLines w:val="0"/>
        <w:pageBreakBefore w:val="0"/>
        <w:kinsoku/>
        <w:wordWrap/>
        <w:overflowPunct/>
        <w:topLinePunct w:val="0"/>
        <w:autoSpaceDE/>
        <w:autoSpaceDN/>
        <w:bidi w:val="0"/>
        <w:adjustRightInd/>
        <w:snapToGrid/>
        <w:spacing w:line="360" w:lineRule="auto"/>
        <w:jc w:val="center"/>
        <w:textAlignment w:val="auto"/>
        <w:outlineLvl w:val="0"/>
        <w:rPr>
          <w:rFonts w:hint="default" w:ascii="黑体" w:hAnsi="黑体" w:eastAsia="黑体" w:cs="黑体"/>
          <w:b w:val="0"/>
          <w:bCs/>
          <w:color w:val="000000" w:themeColor="text1"/>
          <w:sz w:val="24"/>
          <w:szCs w:val="24"/>
          <w:highlight w:val="none"/>
          <w:lang w:val="en-US" w:eastAsia="zh-CN"/>
          <w14:textFill>
            <w14:solidFill>
              <w14:schemeClr w14:val="tx1"/>
            </w14:solidFill>
          </w14:textFill>
        </w:rPr>
      </w:pPr>
      <w:r>
        <w:rPr>
          <w:rFonts w:hint="eastAsia" w:ascii="黑体" w:hAnsi="黑体" w:eastAsia="黑体" w:cs="黑体"/>
          <w:b w:val="0"/>
          <w:bCs/>
          <w:color w:val="000000" w:themeColor="text1"/>
          <w:sz w:val="24"/>
          <w:szCs w:val="24"/>
          <w:highlight w:val="none"/>
          <w:lang w:eastAsia="zh-CN"/>
          <w14:textFill>
            <w14:solidFill>
              <w14:schemeClr w14:val="tx1"/>
            </w14:solidFill>
          </w14:textFill>
        </w:rPr>
        <w:t>六</w:t>
      </w:r>
      <w:r>
        <w:rPr>
          <w:rFonts w:hint="eastAsia" w:ascii="黑体" w:hAnsi="黑体" w:eastAsia="黑体" w:cs="黑体"/>
          <w:b w:val="0"/>
          <w:bCs/>
          <w:color w:val="000000" w:themeColor="text1"/>
          <w:sz w:val="24"/>
          <w:szCs w:val="24"/>
          <w:highlight w:val="none"/>
          <w14:textFill>
            <w14:solidFill>
              <w14:schemeClr w14:val="tx1"/>
            </w14:solidFill>
          </w14:textFill>
        </w:rPr>
        <w:t>、房地产类（</w:t>
      </w:r>
      <w:r>
        <w:rPr>
          <w:rFonts w:hint="eastAsia" w:ascii="黑体" w:hAnsi="黑体" w:eastAsia="黑体" w:cs="黑体"/>
          <w:b w:val="0"/>
          <w:bCs/>
          <w:color w:val="000000" w:themeColor="text1"/>
          <w:sz w:val="24"/>
          <w:szCs w:val="24"/>
          <w:highlight w:val="none"/>
          <w:lang w:val="en-US" w:eastAsia="zh-CN"/>
          <w14:textFill>
            <w14:solidFill>
              <w14:schemeClr w14:val="tx1"/>
            </w14:solidFill>
          </w14:textFill>
        </w:rPr>
        <w:t>58</w:t>
      </w:r>
      <w:r>
        <w:rPr>
          <w:rFonts w:hint="eastAsia" w:ascii="黑体" w:hAnsi="黑体" w:eastAsia="黑体" w:cs="黑体"/>
          <w:b w:val="0"/>
          <w:bCs/>
          <w:color w:val="000000" w:themeColor="text1"/>
          <w:sz w:val="24"/>
          <w:szCs w:val="24"/>
          <w:highlight w:val="none"/>
          <w14:textFill>
            <w14:solidFill>
              <w14:schemeClr w14:val="tx1"/>
            </w14:solidFill>
          </w14:textFill>
        </w:rPr>
        <w:t>项）</w:t>
      </w:r>
      <w:r>
        <w:rPr>
          <w:rFonts w:hint="eastAsia" w:ascii="黑体" w:hAnsi="黑体" w:eastAsia="黑体" w:cs="黑体"/>
          <w:b w:val="0"/>
          <w:bCs/>
          <w:color w:val="000000" w:themeColor="text1"/>
          <w:sz w:val="24"/>
          <w:szCs w:val="24"/>
          <w:highlight w:val="none"/>
          <w14:textFill>
            <w14:solidFill>
              <w14:schemeClr w14:val="tx1"/>
            </w14:solidFill>
          </w14:textFill>
        </w:rPr>
        <w:ptab w:relativeTo="margin" w:alignment="right" w:leader="dot"/>
      </w:r>
      <w:r>
        <w:rPr>
          <w:rFonts w:hint="eastAsia" w:ascii="黑体" w:hAnsi="黑体" w:eastAsia="黑体" w:cs="黑体"/>
          <w:b w:val="0"/>
          <w:bCs/>
          <w:color w:val="000000" w:themeColor="text1"/>
          <w:sz w:val="24"/>
          <w:szCs w:val="24"/>
          <w:highlight w:val="none"/>
          <w:lang w:val="en-US" w:eastAsia="zh-CN"/>
          <w14:textFill>
            <w14:solidFill>
              <w14:schemeClr w14:val="tx1"/>
            </w14:solidFill>
          </w14:textFill>
        </w:rPr>
        <w:t>67</w:t>
      </w:r>
    </w:p>
    <w:p>
      <w:pPr>
        <w:pStyle w:val="10"/>
        <w:keepNext w:val="0"/>
        <w:keepLines w:val="0"/>
        <w:pageBreakBefore w:val="0"/>
        <w:kinsoku/>
        <w:wordWrap/>
        <w:overflowPunct/>
        <w:topLinePunct w:val="0"/>
        <w:autoSpaceDE/>
        <w:autoSpaceDN/>
        <w:bidi w:val="0"/>
        <w:adjustRightInd/>
        <w:snapToGrid/>
        <w:spacing w:line="360" w:lineRule="auto"/>
        <w:jc w:val="center"/>
        <w:textAlignment w:val="auto"/>
        <w:outlineLvl w:val="0"/>
        <w:rPr>
          <w:rFonts w:hint="default" w:eastAsia="黑体"/>
          <w:color w:val="000000" w:themeColor="text1"/>
          <w:lang w:val="en-US" w:eastAsia="zh-CN"/>
          <w14:textFill>
            <w14:solidFill>
              <w14:schemeClr w14:val="tx1"/>
            </w14:solidFill>
          </w14:textFill>
        </w:rPr>
      </w:pPr>
      <w:r>
        <w:rPr>
          <w:rFonts w:hint="eastAsia" w:ascii="黑体" w:hAnsi="黑体" w:eastAsia="黑体" w:cs="黑体"/>
          <w:b w:val="0"/>
          <w:bCs/>
          <w:color w:val="000000" w:themeColor="text1"/>
          <w:sz w:val="24"/>
          <w:szCs w:val="24"/>
          <w:highlight w:val="none"/>
          <w:lang w:eastAsia="zh-CN"/>
          <w14:textFill>
            <w14:solidFill>
              <w14:schemeClr w14:val="tx1"/>
            </w14:solidFill>
          </w14:textFill>
        </w:rPr>
        <w:t>七</w:t>
      </w:r>
      <w:r>
        <w:rPr>
          <w:rFonts w:hint="eastAsia" w:ascii="黑体" w:hAnsi="黑体" w:eastAsia="黑体" w:cs="黑体"/>
          <w:b w:val="0"/>
          <w:bCs/>
          <w:color w:val="000000" w:themeColor="text1"/>
          <w:sz w:val="24"/>
          <w:szCs w:val="24"/>
          <w:highlight w:val="none"/>
          <w14:textFill>
            <w14:solidFill>
              <w14:schemeClr w14:val="tx1"/>
            </w14:solidFill>
          </w14:textFill>
        </w:rPr>
        <w:t>、城市建设</w:t>
      </w:r>
      <w:r>
        <w:rPr>
          <w:rFonts w:hint="eastAsia" w:ascii="黑体" w:hAnsi="黑体" w:eastAsia="黑体" w:cs="黑体"/>
          <w:b w:val="0"/>
          <w:bCs/>
          <w:color w:val="000000" w:themeColor="text1"/>
          <w:sz w:val="24"/>
          <w:szCs w:val="24"/>
          <w:highlight w:val="none"/>
          <w:lang w:val="en-US" w:eastAsia="zh-CN"/>
          <w14:textFill>
            <w14:solidFill>
              <w14:schemeClr w14:val="tx1"/>
            </w14:solidFill>
          </w14:textFill>
        </w:rPr>
        <w:t>管理</w:t>
      </w:r>
      <w:r>
        <w:rPr>
          <w:rFonts w:hint="eastAsia" w:ascii="黑体" w:hAnsi="黑体" w:eastAsia="黑体" w:cs="黑体"/>
          <w:b w:val="0"/>
          <w:bCs/>
          <w:color w:val="000000" w:themeColor="text1"/>
          <w:sz w:val="24"/>
          <w:szCs w:val="24"/>
          <w:highlight w:val="none"/>
          <w14:textFill>
            <w14:solidFill>
              <w14:schemeClr w14:val="tx1"/>
            </w14:solidFill>
          </w14:textFill>
        </w:rPr>
        <w:t>与</w:t>
      </w:r>
      <w:r>
        <w:rPr>
          <w:rFonts w:hint="eastAsia" w:ascii="黑体" w:hAnsi="黑体" w:eastAsia="黑体" w:cs="黑体"/>
          <w:b w:val="0"/>
          <w:bCs/>
          <w:color w:val="000000" w:themeColor="text1"/>
          <w:sz w:val="24"/>
          <w:szCs w:val="24"/>
          <w:highlight w:val="none"/>
          <w:lang w:val="en-US" w:eastAsia="zh-CN"/>
          <w14:textFill>
            <w14:solidFill>
              <w14:schemeClr w14:val="tx1"/>
            </w14:solidFill>
          </w14:textFill>
        </w:rPr>
        <w:t>公用事业</w:t>
      </w:r>
      <w:r>
        <w:rPr>
          <w:rFonts w:hint="eastAsia" w:ascii="黑体" w:hAnsi="黑体" w:eastAsia="黑体" w:cs="黑体"/>
          <w:b w:val="0"/>
          <w:bCs/>
          <w:color w:val="000000" w:themeColor="text1"/>
          <w:sz w:val="24"/>
          <w:szCs w:val="24"/>
          <w:highlight w:val="none"/>
          <w14:textFill>
            <w14:solidFill>
              <w14:schemeClr w14:val="tx1"/>
            </w14:solidFill>
          </w14:textFill>
        </w:rPr>
        <w:t>管理类（</w:t>
      </w:r>
      <w:r>
        <w:rPr>
          <w:rFonts w:hint="eastAsia" w:ascii="黑体" w:hAnsi="黑体" w:eastAsia="黑体" w:cs="黑体"/>
          <w:b w:val="0"/>
          <w:bCs/>
          <w:color w:val="000000" w:themeColor="text1"/>
          <w:sz w:val="24"/>
          <w:szCs w:val="24"/>
          <w:highlight w:val="none"/>
          <w:lang w:val="en-US" w:eastAsia="zh-CN"/>
          <w14:textFill>
            <w14:solidFill>
              <w14:schemeClr w14:val="tx1"/>
            </w14:solidFill>
          </w14:textFill>
        </w:rPr>
        <w:t>90</w:t>
      </w:r>
      <w:r>
        <w:rPr>
          <w:rFonts w:hint="eastAsia" w:ascii="黑体" w:hAnsi="黑体" w:eastAsia="黑体" w:cs="黑体"/>
          <w:b w:val="0"/>
          <w:bCs/>
          <w:color w:val="000000" w:themeColor="text1"/>
          <w:sz w:val="24"/>
          <w:szCs w:val="24"/>
          <w:highlight w:val="none"/>
          <w14:textFill>
            <w14:solidFill>
              <w14:schemeClr w14:val="tx1"/>
            </w14:solidFill>
          </w14:textFill>
        </w:rPr>
        <w:t>项）</w:t>
      </w:r>
      <w:r>
        <w:rPr>
          <w:rFonts w:hint="eastAsia" w:ascii="黑体" w:hAnsi="黑体" w:eastAsia="黑体" w:cs="黑体"/>
          <w:b w:val="0"/>
          <w:bCs/>
          <w:color w:val="000000" w:themeColor="text1"/>
          <w:sz w:val="24"/>
          <w:szCs w:val="24"/>
          <w:highlight w:val="none"/>
          <w14:textFill>
            <w14:solidFill>
              <w14:schemeClr w14:val="tx1"/>
            </w14:solidFill>
          </w14:textFill>
        </w:rPr>
        <w:ptab w:relativeTo="margin" w:alignment="right" w:leader="dot"/>
      </w:r>
      <w:r>
        <w:rPr>
          <w:rFonts w:hint="eastAsia" w:ascii="黑体" w:hAnsi="黑体" w:eastAsia="黑体" w:cs="黑体"/>
          <w:b w:val="0"/>
          <w:bCs/>
          <w:color w:val="000000" w:themeColor="text1"/>
          <w:sz w:val="24"/>
          <w:szCs w:val="24"/>
          <w:highlight w:val="none"/>
          <w:lang w:val="en-US" w:eastAsia="zh-CN"/>
          <w14:textFill>
            <w14:solidFill>
              <w14:schemeClr w14:val="tx1"/>
            </w14:solidFill>
          </w14:textFill>
        </w:rPr>
        <w:t>82</w:t>
      </w:r>
    </w:p>
    <w:p>
      <w:pPr>
        <w:rPr>
          <w:rFonts w:hint="eastAsia" w:ascii="黑体" w:hAnsi="黑体" w:eastAsia="黑体" w:cs="黑体"/>
          <w:b w:val="0"/>
          <w:bCs/>
          <w:color w:val="000000" w:themeColor="text1"/>
          <w:sz w:val="24"/>
          <w:szCs w:val="24"/>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tbl>
      <w:tblPr>
        <w:tblStyle w:val="14"/>
        <w:tblW w:w="14668" w:type="dxa"/>
        <w:tblInd w:w="115" w:type="dxa"/>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2"/>
        <w:gridCol w:w="1625"/>
        <w:gridCol w:w="5222"/>
        <w:gridCol w:w="818"/>
        <w:gridCol w:w="1636"/>
        <w:gridCol w:w="1800"/>
        <w:gridCol w:w="3055"/>
      </w:tblGrid>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512"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宋体" w:hAnsi="宋体" w:eastAsia="宋体" w:cs="宋体"/>
                <w:b/>
                <w:bCs/>
                <w:color w:val="000000" w:themeColor="text1"/>
                <w:kern w:val="0"/>
                <w:sz w:val="18"/>
                <w:szCs w:val="18"/>
                <w:highlight w:val="none"/>
                <w14:textFill>
                  <w14:solidFill>
                    <w14:schemeClr w14:val="tx1"/>
                  </w14:solidFill>
                </w14:textFill>
              </w:rPr>
            </w:pPr>
            <w:r>
              <w:rPr>
                <w:rFonts w:hint="eastAsia" w:ascii="宋体" w:hAnsi="宋体" w:eastAsia="宋体" w:cs="宋体"/>
                <w:b/>
                <w:bCs/>
                <w:color w:val="000000" w:themeColor="text1"/>
                <w:kern w:val="0"/>
                <w:sz w:val="18"/>
                <w:szCs w:val="18"/>
                <w:highlight w:val="none"/>
                <w:lang w:val="en-US" w:eastAsia="zh-CN"/>
                <w14:textFill>
                  <w14:solidFill>
                    <w14:schemeClr w14:val="tx1"/>
                  </w14:solidFill>
                </w14:textFill>
              </w:rPr>
              <w:t>序号</w:t>
            </w:r>
          </w:p>
        </w:tc>
        <w:tc>
          <w:tcPr>
            <w:tcW w:w="162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81" w:firstLineChars="100"/>
              <w:jc w:val="center"/>
              <w:rPr>
                <w:rFonts w:hint="eastAsia" w:ascii="宋体" w:hAnsi="宋体" w:eastAsia="宋体" w:cs="宋体"/>
                <w:b/>
                <w:bCs/>
                <w:color w:val="000000" w:themeColor="text1"/>
                <w:kern w:val="0"/>
                <w:sz w:val="18"/>
                <w:szCs w:val="18"/>
                <w:highlight w:val="none"/>
                <w14:textFill>
                  <w14:solidFill>
                    <w14:schemeClr w14:val="tx1"/>
                  </w14:solidFill>
                </w14:textFill>
              </w:rPr>
            </w:pPr>
            <w:r>
              <w:rPr>
                <w:rFonts w:hint="eastAsia" w:ascii="宋体" w:hAnsi="宋体" w:eastAsia="宋体" w:cs="宋体"/>
                <w:b/>
                <w:bCs/>
                <w:color w:val="000000" w:themeColor="text1"/>
                <w:kern w:val="0"/>
                <w:sz w:val="18"/>
                <w:szCs w:val="18"/>
                <w:highlight w:val="none"/>
                <w14:textFill>
                  <w14:solidFill>
                    <w14:schemeClr w14:val="tx1"/>
                  </w14:solidFill>
                </w14:textFill>
              </w:rPr>
              <w:t>违法行为</w:t>
            </w:r>
          </w:p>
        </w:tc>
        <w:tc>
          <w:tcPr>
            <w:tcW w:w="5222"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宋体" w:hAnsi="宋体" w:eastAsia="宋体" w:cs="宋体"/>
                <w:b/>
                <w:bCs/>
                <w:color w:val="000000" w:themeColor="text1"/>
                <w:kern w:val="0"/>
                <w:sz w:val="18"/>
                <w:szCs w:val="18"/>
                <w:highlight w:val="none"/>
                <w14:textFill>
                  <w14:solidFill>
                    <w14:schemeClr w14:val="tx1"/>
                  </w14:solidFill>
                </w14:textFill>
              </w:rPr>
            </w:pPr>
            <w:r>
              <w:rPr>
                <w:rFonts w:hint="eastAsia" w:ascii="宋体" w:hAnsi="宋体" w:eastAsia="宋体" w:cs="宋体"/>
                <w:b/>
                <w:bCs/>
                <w:color w:val="000000" w:themeColor="text1"/>
                <w:kern w:val="0"/>
                <w:sz w:val="18"/>
                <w:szCs w:val="18"/>
                <w:highlight w:val="none"/>
                <w14:textFill>
                  <w14:solidFill>
                    <w14:schemeClr w14:val="tx1"/>
                  </w14:solidFill>
                </w14:textFill>
              </w:rPr>
              <w:t>处罚依据</w:t>
            </w:r>
          </w:p>
        </w:tc>
        <w:tc>
          <w:tcPr>
            <w:tcW w:w="4254" w:type="dxa"/>
            <w:gridSpan w:val="3"/>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81" w:firstLineChars="100"/>
              <w:jc w:val="center"/>
              <w:textAlignment w:val="center"/>
              <w:rPr>
                <w:rFonts w:hint="eastAsia" w:ascii="宋体" w:hAnsi="宋体" w:eastAsia="宋体" w:cs="宋体"/>
                <w:b/>
                <w:bCs/>
                <w:color w:val="000000" w:themeColor="text1"/>
                <w:sz w:val="18"/>
                <w:szCs w:val="18"/>
                <w:highlight w:val="none"/>
                <w14:textFill>
                  <w14:solidFill>
                    <w14:schemeClr w14:val="tx1"/>
                  </w14:solidFill>
                </w14:textFill>
              </w:rPr>
            </w:pPr>
            <w:r>
              <w:rPr>
                <w:rFonts w:hint="eastAsia" w:ascii="宋体" w:hAnsi="宋体" w:eastAsia="宋体" w:cs="宋体"/>
                <w:b/>
                <w:bCs/>
                <w:color w:val="000000" w:themeColor="text1"/>
                <w:kern w:val="0"/>
                <w:sz w:val="18"/>
                <w:szCs w:val="18"/>
                <w:highlight w:val="none"/>
                <w14:textFill>
                  <w14:solidFill>
                    <w14:schemeClr w14:val="tx1"/>
                  </w14:solidFill>
                </w14:textFill>
              </w:rPr>
              <w:t>违法情节或危害后果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81" w:firstLineChars="100"/>
              <w:jc w:val="center"/>
              <w:textAlignment w:val="center"/>
              <w:rPr>
                <w:rFonts w:hint="eastAsia" w:ascii="宋体" w:hAnsi="宋体" w:eastAsia="宋体" w:cs="宋体"/>
                <w:b/>
                <w:bCs/>
                <w:color w:val="000000" w:themeColor="text1"/>
                <w:kern w:val="0"/>
                <w:sz w:val="18"/>
                <w:szCs w:val="18"/>
                <w:highlight w:val="none"/>
                <w:lang w:val="en-US" w:eastAsia="zh-CN"/>
                <w14:textFill>
                  <w14:solidFill>
                    <w14:schemeClr w14:val="tx1"/>
                  </w14:solidFill>
                </w14:textFill>
              </w:rPr>
            </w:pPr>
            <w:r>
              <w:rPr>
                <w:rFonts w:hint="eastAsia" w:ascii="宋体" w:hAnsi="宋体" w:eastAsia="宋体" w:cs="宋体"/>
                <w:b/>
                <w:bCs/>
                <w:color w:val="000000" w:themeColor="text1"/>
                <w:kern w:val="0"/>
                <w:sz w:val="18"/>
                <w:szCs w:val="18"/>
                <w:highlight w:val="none"/>
                <w:lang w:val="en-US" w:eastAsia="zh-CN"/>
                <w14:textFill>
                  <w14:solidFill>
                    <w14:schemeClr w14:val="tx1"/>
                  </w14:solidFill>
                </w14:textFill>
              </w:rPr>
              <w:t>裁量基准</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14668" w:type="dxa"/>
            <w:gridSpan w:val="7"/>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1" w:firstLineChars="100"/>
              <w:jc w:val="center"/>
              <w:textAlignment w:val="center"/>
              <w:rPr>
                <w:rFonts w:hint="eastAsia" w:ascii="宋体" w:hAnsi="宋体" w:eastAsia="宋体" w:cs="宋体"/>
                <w:b/>
                <w:bCs/>
                <w:color w:val="000000" w:themeColor="text1"/>
                <w:kern w:val="0"/>
                <w:sz w:val="18"/>
                <w:szCs w:val="18"/>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kern w:val="0"/>
                <w:sz w:val="13"/>
                <w:szCs w:val="13"/>
                <w:highlight w:val="none"/>
                <w:lang w:val="en-US" w:eastAsia="zh-CN"/>
                <w14:textFill>
                  <w14:solidFill>
                    <w14:schemeClr w14:val="tx1"/>
                  </w14:solidFill>
                </w14:textFill>
              </w:rPr>
              <w:t>房屋建筑和市政基础设施工程招投标管理类（22项）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5"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1</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必须进行招标的项目而不招标的，将必须进行招标的项目化整为零或者以其他任何方式规避招标的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《中华人民共和国招标投标法》</w:t>
            </w:r>
            <w:r>
              <w:rPr>
                <w:rFonts w:hint="eastAsia" w:ascii="仿宋_GB2312" w:hAnsi="宋体" w:eastAsia="仿宋_GB2312"/>
                <w:b/>
                <w:bCs/>
                <w:color w:val="000000" w:themeColor="text1"/>
                <w:kern w:val="0"/>
                <w:sz w:val="13"/>
                <w:szCs w:val="13"/>
                <w:highlight w:val="none"/>
                <w14:textFill>
                  <w14:solidFill>
                    <w14:schemeClr w14:val="tx1"/>
                  </w14:solidFill>
                </w14:textFill>
              </w:rPr>
              <w:t>第四十九条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《工程建设项目施工招标投标办法》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第六十八条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必须进行招标的项目而不招标的，将必须进行招标的项目化整为零或者以其他任何方式规避招标的，有关行政监督部门责令限期改正，可以处项目合同金额千分之五以上千分之十以下的罚款；对全部或者部分使用国有资金的项目，项目审批部门可以暂停项目执行或者暂停资金拨付；对单位直接负责的主管人员和其他直接责任人员依法给予处分。</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项目尚未开工，及时纠正的。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责令限期改正，可以处项目合同金额千分之五的罚款。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项目已经开工，及时纠正的。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责令限期改正，可以处项目合同金额千分之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五点五</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（1）逾期未改正，未造成严重后果的。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责令限期改正，可以处项目合同金额千分之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（2）逾期未改正，造成严重后果的。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责令限期改正，可以处项目合同金额千分之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九</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2</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招标代理机构泄露应当保密的与招标投标活动有关的情况和资料的，或者与招标人、投标人串通损害国家利益、社会公共利益或者他人合法权益的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《中华人民共和国招标投标法》</w:t>
            </w:r>
            <w:r>
              <w:rPr>
                <w:rFonts w:hint="eastAsia" w:ascii="仿宋_GB2312" w:hAnsi="宋体" w:eastAsia="仿宋_GB2312"/>
                <w:b/>
                <w:bCs/>
                <w:color w:val="000000" w:themeColor="text1"/>
                <w:kern w:val="0"/>
                <w:sz w:val="13"/>
                <w:szCs w:val="13"/>
                <w:highlight w:val="none"/>
                <w14:textFill>
                  <w14:solidFill>
                    <w14:schemeClr w14:val="tx1"/>
                  </w14:solidFill>
                </w14:textFill>
              </w:rPr>
              <w:t>第五十条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前款所列行为影响中标结果的，中标无效。</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未影响中标结果的。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对招标代理机构处五万元的罚款，对单位直接负责的主管人员和其他直接责任人员处单位罚款金额的百分之五的罚款；有违法所得的，并处没收违法所得。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影响中标结果，但中标人不是该违法行为的受益人的。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中标无效;对招标代理机构处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五万五千元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的罚款，对单位直接负责的主管人员和其他直接责任人员处单位罚款金额的百分之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五点五</w:t>
            </w:r>
            <w:r>
              <w:rPr>
                <w:rFonts w:hint="eastAsia" w:ascii="仿宋_GB2312" w:hAnsi="宋体" w:eastAsia="仿宋_GB2312"/>
                <w:color w:val="000000" w:themeColor="text1"/>
                <w:kern w:val="0"/>
                <w:sz w:val="13"/>
                <w:szCs w:val="13"/>
                <w:highlight w:val="none"/>
                <w14:textFill>
                  <w14:solidFill>
                    <w14:schemeClr w14:val="tx1"/>
                  </w14:solidFill>
                </w14:textFill>
              </w:rPr>
              <w:t>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before="100" w:beforeAutospacing="1" w:after="100" w:afterAutospacing="1"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（1）影响中标结果，且中标人为该违法行为的受益人，但未对国家或社会公共利益造成重大损失或严重后果的。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darkGray"/>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中标无效；对招标代理机构处十</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的罚款，对单位直接负责的主管人员和其他直接责任人员处单位罚款金额百分之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七点五</w:t>
            </w:r>
            <w:r>
              <w:rPr>
                <w:rFonts w:hint="eastAsia" w:ascii="仿宋_GB2312" w:hAnsi="宋体" w:eastAsia="仿宋_GB2312"/>
                <w:color w:val="000000" w:themeColor="text1"/>
                <w:kern w:val="0"/>
                <w:sz w:val="13"/>
                <w:szCs w:val="13"/>
                <w:highlight w:val="none"/>
                <w14:textFill>
                  <w14:solidFill>
                    <w14:schemeClr w14:val="tx1"/>
                  </w14:solidFill>
                </w14:textFill>
              </w:rPr>
              <w:t>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（2）影响中标结果，且中标人为该违法行为的受益人的，且对国家利益、社会公共利益或者他人合法权益造成重大损失，造成重大后果，情节严重的。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中标无效;对招标代理机构处二十</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的罚款，对单位直接负责的主管人员和其他直接责任人员处单位罚款金额</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百分之八点五</w:t>
            </w:r>
            <w:r>
              <w:rPr>
                <w:rFonts w:hint="eastAsia" w:ascii="仿宋_GB2312" w:hAnsi="宋体" w:eastAsia="仿宋_GB2312"/>
                <w:color w:val="000000" w:themeColor="text1"/>
                <w:kern w:val="0"/>
                <w:sz w:val="13"/>
                <w:szCs w:val="13"/>
                <w:highlight w:val="none"/>
                <w14:textFill>
                  <w14:solidFill>
                    <w14:schemeClr w14:val="tx1"/>
                  </w14:solidFill>
                </w14:textFill>
              </w:rPr>
              <w:t>的罚款；有违法所得的，并处没收违法所得；禁止其一年内代理依法必须进行招标的项目并予以公告。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Times New Roman"/>
                <w:color w:val="000000" w:themeColor="text1"/>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招标人以不合理的条件限制或者排斥潜在投标人的，对潜在投标人实行歧视待遇的，强制要求投标人组成联合体共同投标的，或者限制投标人之间竞争的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《中华人民共和国招标投标法》</w:t>
            </w:r>
            <w:r>
              <w:rPr>
                <w:rFonts w:hint="eastAsia" w:ascii="仿宋_GB2312" w:hAnsi="宋体" w:eastAsia="仿宋_GB2312"/>
                <w:b/>
                <w:bCs/>
                <w:color w:val="000000" w:themeColor="text1"/>
                <w:kern w:val="0"/>
                <w:sz w:val="13"/>
                <w:szCs w:val="13"/>
                <w:highlight w:val="none"/>
                <w14:textFill>
                  <w14:solidFill>
                    <w14:schemeClr w14:val="tx1"/>
                  </w14:solidFill>
                </w14:textFill>
              </w:rPr>
              <w:t>第五十一条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招标人以不合理的条件限制或者排斥潜在投标人的，对潜在投标人实行歧视待遇的，强制要求投标人组成联合体共同投标的，或者限制投标人之间竞争的，责令改正，可以处一万元以上五万元以下的罚款。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已发出邀请招标文件，但尚未组织评标。</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责</w:t>
            </w:r>
            <w:r>
              <w:rPr>
                <w:rFonts w:hint="eastAsia" w:ascii="仿宋_GB2312" w:hAnsi="宋体" w:eastAsia="仿宋_GB2312"/>
                <w:color w:val="000000" w:themeColor="text1"/>
                <w:kern w:val="0"/>
                <w:sz w:val="13"/>
                <w:szCs w:val="13"/>
                <w:highlight w:val="none"/>
                <w14:textFill>
                  <w14:solidFill>
                    <w14:schemeClr w14:val="tx1"/>
                  </w14:solidFill>
                </w14:textFill>
              </w:rPr>
              <w:t>令改正，可以</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处一万元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Times New Roman" w:hAnsi="Times New Roman" w:eastAsia="宋体"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已组织评标或者签订合同，但未履行合同约定事项。</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责令改正，可以处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两万元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履行合同约定事项</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其他情节恶劣，或造成严重后果的违法行为。</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责令改正，可以处四万</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4</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依法必须进行招标的项目的招标人向他人透露已获取招标文件的潜在投标人的名称、数量或者可能影响公平竞争的有关招标投标的其他情况的，或者泄露标底</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《中华人民共和国招标投标法》</w:t>
            </w:r>
            <w:r>
              <w:rPr>
                <w:rFonts w:hint="eastAsia" w:ascii="仿宋_GB2312" w:hAnsi="宋体" w:eastAsia="仿宋_GB2312"/>
                <w:b/>
                <w:bCs/>
                <w:color w:val="000000" w:themeColor="text1"/>
                <w:kern w:val="0"/>
                <w:sz w:val="13"/>
                <w:szCs w:val="13"/>
                <w:highlight w:val="none"/>
                <w14:textFill>
                  <w14:solidFill>
                    <w14:schemeClr w14:val="tx1"/>
                  </w14:solidFill>
                </w14:textFill>
              </w:rPr>
              <w:t>第五十二条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依法必须进行招标的项目的招标人向他人透露已获取招标文件的潜在投标人的名称、数量或者可能影响公平竞争的有关招标投标的其他情况的，或者泄露标底的，给予警告，可以并处一万元以上十万元以下的罚款；对单位直接负责的主管人员和其他负责人员依法给予处分；构成犯罪的，依法追究刑事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尚未影响到招标活动正常进行的。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给予警告，可以并处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影响到招标活动正常进行的。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给予警告，可以并处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三万元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导致中标结果无效的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其他情节恶劣，或造成严重后果的。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给予警告，可以并处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七万元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5</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投标人相互串通投标或者与招标人串通投标的，投标人以向招标人或者评标委员会成员行贿的手段谋取中标的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《中华人民共和国招标投标法》</w:t>
            </w:r>
            <w:r>
              <w:rPr>
                <w:rFonts w:hint="eastAsia" w:ascii="仿宋_GB2312" w:hAnsi="宋体" w:eastAsia="仿宋_GB2312"/>
                <w:b/>
                <w:bCs/>
                <w:color w:val="000000" w:themeColor="text1"/>
                <w:kern w:val="0"/>
                <w:sz w:val="13"/>
                <w:szCs w:val="13"/>
                <w:highlight w:val="none"/>
                <w14:textFill>
                  <w14:solidFill>
                    <w14:schemeClr w14:val="tx1"/>
                  </w14:solidFill>
                </w14:textFill>
              </w:rPr>
              <w:t>第五十三条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《中华人民共和国招标投标法实施条例》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第六十七条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投标人相互串通投标或者与招标人串通投标的，投标人向招标人或者评标委员会成员行贿谋取中标的，中标无效；构成犯罪的，依法追究刑事责任；尚不构成犯罪的，依照招标投标法第五十三条的规定处罚。投标人未中标的，对单位的罚款金额按照招标项目合同金额依照招标投标法规定的比例计算。</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投标人有下列行为之一的，属于招标投标法第五十三条规定的情节严重行为，由有关行政监督部门取消其1年至2年内参加依法必须进行招标的项目的投标资格：</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（一）以行贿谋取中标；</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（二）3年内2次以上串通投标；</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（三）串通投标行为损害招标人、其他投标人或者国家、集体、公民的合法利益，造成直接经济损失30万元以上；</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（四）其他串通投标情节严重的行为。</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投标人自本条第二款规定的处罚执行期限届满之日起3年内又有该款所列违法行为之一的，或者串通投标、以行贿谋取中标情节特别严重的，由工商行政管理机关吊销营业执照。</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法律、行政法规对串通投标报价行为的处罚另有规定的，从其规定。</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该违法行为对中标结果未产生影响的。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对投标人处中标项目金额千分之五的罚款，对单位直接负责的主管人员和其他直接责任人员处单位罚款数额百分之五的罚款；有违法所得的，并处没收违法所得。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该违法行为对中标结果产生影响，但又不属于</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中标无效，对投标人处中标项目金额千分之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六</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的罚款，对单位直接负责的主管人员和其他直接责任人员处单位罚款数额百分之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六</w:t>
            </w:r>
            <w:r>
              <w:rPr>
                <w:rFonts w:hint="eastAsia" w:ascii="仿宋_GB2312" w:hAnsi="宋体" w:eastAsia="仿宋_GB2312"/>
                <w:color w:val="000000" w:themeColor="text1"/>
                <w:kern w:val="0"/>
                <w:sz w:val="13"/>
                <w:szCs w:val="13"/>
                <w:highlight w:val="none"/>
                <w14:textFill>
                  <w14:solidFill>
                    <w14:schemeClr w14:val="tx1"/>
                  </w14:solidFill>
                </w14:textFill>
              </w:rPr>
              <w:t>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2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（1）以行贿谋取中标的；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（2）3年内串通投标2次以上的；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（3）串通投标行为损害招标人、其他投标人或者国家、集体、公民的合法利益，造成直接经济损失30万元以上的；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w:t>
            </w:r>
            <w:r>
              <w:rPr>
                <w:rFonts w:ascii="仿宋_GB2312" w:hAnsi="宋体" w:eastAsia="仿宋_GB2312"/>
                <w:color w:val="000000" w:themeColor="text1"/>
                <w:kern w:val="0"/>
                <w:sz w:val="13"/>
                <w:szCs w:val="13"/>
                <w:highlight w:val="none"/>
                <w14:textFill>
                  <w14:solidFill>
                    <w14:schemeClr w14:val="tx1"/>
                  </w14:solidFill>
                </w14:textFill>
              </w:rPr>
              <w:t>其他串通投标情节严重的行为的</w:t>
            </w:r>
            <w:r>
              <w:rPr>
                <w:rFonts w:hint="eastAsia" w:ascii="仿宋_GB2312" w:hAnsi="宋体" w:eastAsia="仿宋_GB2312"/>
                <w:color w:val="000000" w:themeColor="text1"/>
                <w:kern w:val="0"/>
                <w:sz w:val="13"/>
                <w:szCs w:val="13"/>
                <w:highlight w:val="none"/>
                <w14:textFill>
                  <w14:solidFill>
                    <w14:schemeClr w14:val="tx1"/>
                  </w14:solidFill>
                </w14:textFill>
              </w:rPr>
              <w:t>。</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中标无效，对投标人处中标项目金额千分之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八</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的罚款，对单位直接负责的主管人员和其他直接责任人员处单位罚款数额百分之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八</w:t>
            </w:r>
            <w:r>
              <w:rPr>
                <w:rFonts w:hint="eastAsia" w:ascii="仿宋_GB2312" w:hAnsi="宋体" w:eastAsia="仿宋_GB2312"/>
                <w:color w:val="000000" w:themeColor="text1"/>
                <w:kern w:val="0"/>
                <w:sz w:val="13"/>
                <w:szCs w:val="13"/>
                <w:highlight w:val="none"/>
                <w14:textFill>
                  <w14:solidFill>
                    <w14:schemeClr w14:val="tx1"/>
                  </w14:solidFill>
                </w14:textFill>
              </w:rPr>
              <w:t>的罚款；有违法所得的，并处没收违法所得；取消其1年内参加依法必须进行招标的项目的投标资格。</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0"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6</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投标人以他人名义投标或者以其他方式弄虚作假，骗取中标的,尚未构成犯罪的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《中华人民共和国招标投标法》</w:t>
            </w:r>
            <w:r>
              <w:rPr>
                <w:rFonts w:hint="eastAsia" w:ascii="仿宋_GB2312" w:hAnsi="宋体" w:eastAsia="仿宋_GB2312"/>
                <w:b/>
                <w:bCs/>
                <w:color w:val="000000" w:themeColor="text1"/>
                <w:kern w:val="0"/>
                <w:sz w:val="13"/>
                <w:szCs w:val="13"/>
                <w:highlight w:val="none"/>
                <w14:textFill>
                  <w14:solidFill>
                    <w14:schemeClr w14:val="tx1"/>
                  </w14:solidFill>
                </w14:textFill>
              </w:rPr>
              <w:t>第五十四条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投标人以他人名义投标或者以其他方式弄虚作假，骗取中标的，中标无效，给招标人造成损失的，依法承担赔偿责任；构成犯罪的，依法追究刑事责任。</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依法必须进行招标的项目的投标人有前款所列行为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《中华人民共和国招标投标法实施条例》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第六十八条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投标人以他人名义投标或者以其他方式弄虚作假骗取中标的，中标无效；构成犯罪的，依法追究刑事责任；尚不构成犯罪的，依照招标投标法第五十四条的规定处罚。依法必须进行招标的项目的投标人未中标的，对单位的罚款金额按照招标项目合同金额依照招标投标法规定的比例计算。</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投标人有下列行为之一的，属于招标投标法第五十四条规定的情节严重行为，由有关行政监督部门取消其1年至3年内参加依法必须进行招标的项目的投标资格：</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（一）伪造、变造资格、资质证书或者其他许可证件骗取中标；</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（二）3年内2次以上使用他人名义投标；</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（三）弄虚作假骗取中标给招标人造成直接经济损失30万元以上；</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（四）其他弄虚作假骗取中标情节严重的行为。</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投标人自本条第二款规定的处罚执行期限届满之日起3年内又有该款所列违法行为之一的，或者弄虚作假骗取中标情节特别严重的，由工商行政管理机关吊销营业执照。</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before="100" w:beforeAutospacing="1" w:after="100" w:afterAutospacing="1" w:line="260" w:lineRule="exact"/>
              <w:jc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3年内以他人名义投标或以其他方式弄虚作假投标1次的。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对投标人处中标项目金额千分之五的罚款，对单位直接负责的主管人员和其他直接责任人员处单位罚款数额百分之五的罚款；有违法所得的，并处没收违法所得。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p>
            <w:pPr>
              <w:keepNext w:val="0"/>
              <w:keepLines w:val="0"/>
              <w:pageBreakBefore w:val="0"/>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3年内2次使用他人名义投标或以其他方式弄虚作假的。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对投标人处中标项目金额千分</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之七点五</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的罚款，对单位直接负责的主管人员和其他直接责任人员处单位罚款数额百分之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七点五</w:t>
            </w:r>
            <w:r>
              <w:rPr>
                <w:rFonts w:hint="eastAsia" w:ascii="仿宋_GB2312" w:hAnsi="宋体" w:eastAsia="仿宋_GB2312"/>
                <w:color w:val="000000" w:themeColor="text1"/>
                <w:kern w:val="0"/>
                <w:sz w:val="13"/>
                <w:szCs w:val="13"/>
                <w:highlight w:val="none"/>
                <w14:textFill>
                  <w14:solidFill>
                    <w14:schemeClr w14:val="tx1"/>
                  </w14:solidFill>
                </w14:textFill>
              </w:rPr>
              <w:t>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（1）伪造、变造资格、资质证书或者其他许可证件骗取中标；</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（2）3年内</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次以上使用他人名义投标；</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（3）弄虚作假骗取中标给招标人造成直接经济损失30万元以上；</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（4）其他弄虚作假骗取中标情节严重行为。</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骗取中标的，中标无效；对投标人处中标项目金额千分之十的罚款，对单位直接负责的主管人员和其他直接责任人员处单位罚款数额百分之十的罚款；有违法所得的，并处没收违法所得；取消其1年内参加依法必须进行招标的项目的投标资格。</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7</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评标委员会成员收受投标人的财物或者其他好处的，评标委员会成员或者参加评标的有关工作人员向他人透露对投标文件的评审和比较、中标候选人的推荐以及与评标有关的其他情况的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《中华人民共和国招标投标法》</w:t>
            </w:r>
            <w:r>
              <w:rPr>
                <w:rFonts w:hint="eastAsia" w:ascii="仿宋_GB2312" w:hAnsi="宋体" w:eastAsia="仿宋_GB2312"/>
                <w:b/>
                <w:bCs/>
                <w:color w:val="000000" w:themeColor="text1"/>
                <w:kern w:val="0"/>
                <w:sz w:val="13"/>
                <w:szCs w:val="13"/>
                <w:highlight w:val="none"/>
                <w14:textFill>
                  <w14:solidFill>
                    <w14:schemeClr w14:val="tx1"/>
                  </w14:solidFill>
                </w14:textFill>
              </w:rPr>
              <w:t>第五十六条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评标委员会成员收受投标人的财物或者其他好处的，评标委员会成员或者参加评标的有关工作人员向他人透露对投标文件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构成犯罪的，依法追究刑事责任。</w:t>
            </w: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《中华人民共和国招标投标法实施条例》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第七十二条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评标委员会成员收受投标人的财物或者其他好处的，没收收受的财物，处3000元以上5万元以下的罚款，取消担任评标委员会成员的资格，不得再参加依法必须进行招标的项目的评标；构成犯罪的，依法追究刑事责任。</w:t>
            </w: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尚未影响到招标活动正常进行的。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给予警告，没收收受的财物,可以处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3千元</w:t>
            </w:r>
            <w:r>
              <w:rPr>
                <w:rFonts w:hint="eastAsia" w:ascii="仿宋_GB2312" w:hAnsi="宋体" w:eastAsia="仿宋_GB2312"/>
                <w:color w:val="000000" w:themeColor="text1"/>
                <w:kern w:val="0"/>
                <w:sz w:val="13"/>
                <w:szCs w:val="13"/>
                <w:highlight w:val="none"/>
                <w14:textFill>
                  <w14:solidFill>
                    <w14:schemeClr w14:val="tx1"/>
                  </w14:solidFill>
                </w14:textFill>
              </w:rPr>
              <w:t>的罚款；取消担任评标委员会成员的资格，不得再参加任何依法必须进行招标的项目的评标。</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影响到招标活动正常进行的。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给予警告，没收收受的财物,处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的罚款；取消担任评标委员会成员的资格，不得再参加任何依法必须进行招标的项目的评标。</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210" w:firstLineChars="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导致中标结果无效的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其他情节恶劣，或造成严重后果的。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给予警告，没收收受的财物,处4万</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的罚款；取消担任评标委员会成员的资格，不得再参加任何依法必须进行招标的项目的评标。</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8</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招标人在评标委员会依法推荐的中标候选人以外确定中标人的、依法必须进行招标的项目在所有投标被评标委员会否决后自行确定中标人的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《中华人民共和国招标投标法》</w:t>
            </w:r>
            <w:r>
              <w:rPr>
                <w:rFonts w:hint="eastAsia" w:ascii="仿宋_GB2312" w:hAnsi="宋体" w:eastAsia="仿宋_GB2312"/>
                <w:b/>
                <w:bCs/>
                <w:color w:val="000000" w:themeColor="text1"/>
                <w:kern w:val="0"/>
                <w:sz w:val="13"/>
                <w:szCs w:val="13"/>
                <w:highlight w:val="none"/>
                <w14:textFill>
                  <w14:solidFill>
                    <w14:schemeClr w14:val="tx1"/>
                  </w14:solidFill>
                </w14:textFill>
              </w:rPr>
              <w:t>第五十七条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招标人在评标委员会依法推荐的中标候选人以外确定中标人的，依法必须进行招标的项目在所有投标被评标委员会否决后自行确定中标人的，中标无效。责令改正，可以处中标项目金额千分之五以上千分之十以下的罚款；对单位直接负责的主管人员和其他直接责任人员依法给予处分。</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及时纠正，未造成严重后果的。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中标无效；责令改正，可以处中标项目金额千分之五的罚款。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未及时纠正，未造成严重后果的。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中标无效；责令改正，处中标项目金额千分之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六点五</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未及时纠正，造成严重危害后果的。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中标无效；责令改正，处中标项目金额千分之八点五的罚款。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9</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中标人将中标项目转让给他人的，将中标项目肢解后分别转让给他人的，违反本法规定将中标项目的部分主体、关键性工作分包给他人的，或者分包人再次分包的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《中华人民共和国招标投标法》</w:t>
            </w:r>
            <w:r>
              <w:rPr>
                <w:rFonts w:hint="eastAsia" w:ascii="仿宋_GB2312" w:hAnsi="宋体" w:eastAsia="仿宋_GB2312"/>
                <w:b/>
                <w:bCs/>
                <w:color w:val="000000" w:themeColor="text1"/>
                <w:kern w:val="0"/>
                <w:sz w:val="13"/>
                <w:szCs w:val="13"/>
                <w:highlight w:val="none"/>
                <w14:textFill>
                  <w14:solidFill>
                    <w14:schemeClr w14:val="tx1"/>
                  </w14:solidFill>
                </w14:textFill>
              </w:rPr>
              <w:t>第五十八条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w:t>
            </w:r>
          </w:p>
          <w:p>
            <w:pPr>
              <w:pStyle w:val="12"/>
              <w:keepNext w:val="0"/>
              <w:keepLines w:val="0"/>
              <w:pageBreakBefore w:val="0"/>
              <w:kinsoku/>
              <w:overflowPunct/>
              <w:topLinePunct w:val="0"/>
              <w:autoSpaceDE/>
              <w:autoSpaceDN/>
              <w:bidi w:val="0"/>
              <w:adjustRightInd w:val="0"/>
              <w:snapToGrid w:val="0"/>
              <w:spacing w:after="0" w:afterAutospacing="0" w:line="260" w:lineRule="exac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t>《中华人民共和国招标投标法实施条例》</w:t>
            </w:r>
            <w:r>
              <w:rPr>
                <w:rFonts w:hint="eastAsia" w:ascii="仿宋_GB2312" w:hAnsi="宋体" w:eastAsia="仿宋_GB2312" w:cstheme="minorBidi"/>
                <w:b/>
                <w:bCs/>
                <w:color w:val="000000" w:themeColor="text1"/>
                <w:kern w:val="0"/>
                <w:sz w:val="13"/>
                <w:szCs w:val="13"/>
                <w:highlight w:val="none"/>
                <w:lang w:val="en-US" w:eastAsia="zh-CN" w:bidi="ar-SA"/>
                <w14:textFill>
                  <w14:solidFill>
                    <w14:schemeClr w14:val="tx1"/>
                  </w14:solidFill>
                </w14:textFill>
              </w:rPr>
              <w:t>第七十六条：</w:t>
            </w:r>
            <w:r>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t>中标人将中标项目转让给他人的，将中标项目肢解后分别转让给他人的，违反招标投标法和本条例规定将中标项目的部分主体、关键性工作分包给他人的，或者分包人再次分包的，转让、分包无效，处转让、分包项目金额5‰以上10‰以下的罚款；有违法所得的，并处没收违法所得；可以责令停业整顿；情节严重的，由工商行政管理机关吊销营业执照。</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转让、分包无效，处转让、分包项目金额千分之五的罚款；有违法所得的，并处没收违法所得。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转让、分包无效，处转让、分包项目金额千分之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六点五</w:t>
            </w:r>
            <w:r>
              <w:rPr>
                <w:rFonts w:hint="eastAsia" w:ascii="仿宋_GB2312" w:hAnsi="宋体" w:eastAsia="仿宋_GB2312"/>
                <w:color w:val="000000" w:themeColor="text1"/>
                <w:kern w:val="0"/>
                <w:sz w:val="13"/>
                <w:szCs w:val="13"/>
                <w:highlight w:val="none"/>
                <w14:textFill>
                  <w14:solidFill>
                    <w14:schemeClr w14:val="tx1"/>
                  </w14:solidFill>
                </w14:textFill>
              </w:rPr>
              <w:t>的罚款, 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（1）造成一般质量、安全事故的。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转让、分包无效，处转让、分包项目金额千分之八点五的罚款； 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（2）3年内2次同类型违法的。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转让、分包无效，处转让、分包项目金额千分之十的罚款；责令停业整顿30日；有违法所得的，并处没收违法所得。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1636"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（3）3年内3次以上同类型违法。</w:t>
            </w:r>
          </w:p>
        </w:tc>
        <w:tc>
          <w:tcPr>
            <w:tcW w:w="1800"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both"/>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造成3人以上10人以下死亡，或者10人以上50人以下重伤，或者1000万元以上5000万元以下直接经济损失。</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转让、分包无效，处转让、分包项目金额千分之十的罚款；责令停业整顿</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45</w:t>
            </w:r>
            <w:r>
              <w:rPr>
                <w:rFonts w:hint="eastAsia" w:ascii="仿宋_GB2312" w:hAnsi="宋体" w:eastAsia="仿宋_GB2312"/>
                <w:color w:val="000000" w:themeColor="text1"/>
                <w:kern w:val="0"/>
                <w:sz w:val="13"/>
                <w:szCs w:val="13"/>
                <w:highlight w:val="none"/>
                <w14:textFill>
                  <w14:solidFill>
                    <w14:schemeClr w14:val="tx1"/>
                  </w14:solidFill>
                </w14:textFill>
              </w:rPr>
              <w:t>日；有违法所得的，并处没收违法所得。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1636"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1800"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both"/>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造成10人以上30人以下死亡，或者50人以上100人以下重伤，或者5000万元以上1亿元以下直接经济损失。</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转让、分包无效，处转让、分包项目金额千分之十的罚款；责令停业整顿60日；有违法所得的，并处没收违法所得。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1636"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1800"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both"/>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造成30人以上死亡，或者100人以上重伤（包括急性工业中毒，下同），或者1亿元以上直接经济损失。</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转让、分包无效，处转让、分包项目金额千分之十的罚款；责令停业整顿90日；有违法所得的，并处没收违法所得。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51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sz w:val="13"/>
                <w:szCs w:val="13"/>
                <w:highlight w:val="none"/>
                <w14:textFill>
                  <w14:solidFill>
                    <w14:schemeClr w14:val="tx1"/>
                  </w14:solidFill>
                </w14:textFill>
              </w:rPr>
              <w:t>10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招标人与中标人不按照招标文件和中标人的投标文件订立合同的，或者招标人、中标人订立背离合同实质性内容的协议的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《中华人民共和国招标投标法》</w:t>
            </w:r>
            <w:r>
              <w:rPr>
                <w:rFonts w:hint="eastAsia" w:ascii="仿宋_GB2312" w:hAnsi="宋体" w:eastAsia="仿宋_GB2312"/>
                <w:b/>
                <w:bCs/>
                <w:color w:val="000000" w:themeColor="text1"/>
                <w:kern w:val="0"/>
                <w:sz w:val="13"/>
                <w:szCs w:val="13"/>
                <w:highlight w:val="none"/>
                <w14:textFill>
                  <w14:solidFill>
                    <w14:schemeClr w14:val="tx1"/>
                  </w14:solidFill>
                </w14:textFill>
              </w:rPr>
              <w:t>第五十九条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招标人与中标人不按照招标文件和中标人的投标文件订立合同的，或者招标人、中标人订立背离合同实质性内容的协议的，责令改正；可以处中标项目金额千分之五以上千分之十以下的罚款。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危害后果轻微，主动消除或减轻违法行为危害后果的。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责令改正，可以处中标项目金额千分之五的罚款。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责令改正，处中标项目金额千分之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五点五</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（1）经责令改正后，逾期未改正的；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（4）经有关部门确认，存在商业贿赂情形的；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（5）其他依法应予从重处罚的情形。</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责令改正，处中标项目金额千分之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八</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sz w:val="13"/>
                <w:szCs w:val="13"/>
                <w:highlight w:val="none"/>
                <w14:textFill>
                  <w14:solidFill>
                    <w14:schemeClr w14:val="tx1"/>
                  </w14:solidFill>
                </w14:textFill>
              </w:rPr>
              <w:t>11</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中标人不按照与招标人订立的合同履行义务，情节严重</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《中华人民共和国招标投标法》</w:t>
            </w:r>
            <w:r>
              <w:rPr>
                <w:rFonts w:hint="eastAsia" w:ascii="仿宋_GB2312" w:hAnsi="宋体" w:eastAsia="仿宋_GB2312"/>
                <w:b/>
                <w:bCs/>
                <w:color w:val="000000" w:themeColor="text1"/>
                <w:kern w:val="0"/>
                <w:sz w:val="13"/>
                <w:szCs w:val="13"/>
                <w:highlight w:val="none"/>
                <w14:textFill>
                  <w14:solidFill>
                    <w14:schemeClr w14:val="tx1"/>
                  </w14:solidFill>
                </w14:textFill>
              </w:rPr>
              <w:t>第六十条</w:t>
            </w:r>
            <w:r>
              <w:rPr>
                <w:rFonts w:hint="eastAsia" w:ascii="仿宋_GB2312" w:hAnsi="宋体" w:eastAsia="仿宋_GB2312"/>
                <w:b/>
                <w:bCs/>
                <w:color w:val="000000" w:themeColor="text1"/>
                <w:kern w:val="0"/>
                <w:sz w:val="13"/>
                <w:szCs w:val="13"/>
                <w:highlight w:val="none"/>
                <w:lang w:val="en-US" w:eastAsia="zh-CN"/>
                <w14:textFill>
                  <w14:solidFill>
                    <w14:schemeClr w14:val="tx1"/>
                  </w14:solidFill>
                </w14:textFill>
              </w:rPr>
              <w:t>第二款</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中标人不按照与招标人订立的合同履行义务，情节严重的，取消其二年至五年内参加依法必须进行招标的项目的投标资格并予以公告，直至由工商行政管理机关吊销营业执照。</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危害后果轻微，主动消除或减轻违法行为危害后果的。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取消其2年内参加依法必须进行招标的项目的投标资格并予以公告。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取消其3年内参加依法必须进行招标的项目的投标资格并予以公告。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（2）造成工程质量事故的；</w:t>
            </w: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（3）经有关部门确认，存在商业贿赂情形的；</w:t>
            </w: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经招标人催告仍不履行的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w:t>
            </w:r>
            <w:r>
              <w:rPr>
                <w:rFonts w:hint="eastAsia" w:ascii="仿宋_GB2312" w:hAnsi="宋体" w:eastAsia="仿宋_GB2312"/>
                <w:color w:val="000000" w:themeColor="text1"/>
                <w:kern w:val="0"/>
                <w:sz w:val="13"/>
                <w:szCs w:val="13"/>
                <w:highlight w:val="none"/>
                <w14:textFill>
                  <w14:solidFill>
                    <w14:schemeClr w14:val="tx1"/>
                  </w14:solidFill>
                </w14:textFill>
              </w:rPr>
              <w:t>）其他依法应予从重处罚的情形。</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取消其4年内参加依法必须进行招标的项目的投标资格并予以公告。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4" w:hRule="atLeast"/>
        </w:trPr>
        <w:tc>
          <w:tcPr>
            <w:tcW w:w="51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sz w:val="13"/>
                <w:szCs w:val="13"/>
                <w:highlight w:val="none"/>
                <w14:textFill>
                  <w14:solidFill>
                    <w14:schemeClr w14:val="tx1"/>
                  </w14:solidFill>
                </w14:textFill>
              </w:rPr>
              <w:t>12</w:t>
            </w:r>
          </w:p>
        </w:tc>
        <w:tc>
          <w:tcPr>
            <w:tcW w:w="1625" w:type="dxa"/>
            <w:vMerge w:val="restart"/>
            <w:tcBorders>
              <w:tl2br w:val="nil"/>
              <w:tr2bl w:val="nil"/>
            </w:tcBorders>
            <w:vAlign w:val="center"/>
          </w:tcPr>
          <w:p>
            <w:pPr>
              <w:pStyle w:val="12"/>
              <w:keepNext w:val="0"/>
              <w:keepLines w:val="0"/>
              <w:pageBreakBefore w:val="0"/>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依法应当公开招标的项目不按照规定在指定媒介发布资格预审公告或者招标公告</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《中华人民共和国招标投标法实施条例》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第六十三条第一款</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招标人有下列限制或者排斥潜在投标人行为之一的，由有关行政监督部门依照招标投标法第五十一条的规定处罚：</w:t>
            </w:r>
          </w:p>
          <w:p>
            <w:pPr>
              <w:keepNext w:val="0"/>
              <w:keepLines w:val="0"/>
              <w:pageBreakBefore w:val="0"/>
              <w:numPr>
                <w:ilvl w:val="0"/>
                <w:numId w:val="0"/>
              </w:numPr>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一）</w:t>
            </w:r>
            <w:r>
              <w:rPr>
                <w:rFonts w:hint="eastAsia" w:ascii="仿宋_GB2312" w:hAnsi="宋体" w:eastAsia="仿宋_GB2312"/>
                <w:color w:val="000000" w:themeColor="text1"/>
                <w:kern w:val="0"/>
                <w:sz w:val="13"/>
                <w:szCs w:val="13"/>
                <w:highlight w:val="none"/>
                <w14:textFill>
                  <w14:solidFill>
                    <w14:schemeClr w14:val="tx1"/>
                  </w14:solidFill>
                </w14:textFill>
              </w:rPr>
              <w:t>依法应当公开招标的项目不按照规定在指定媒介发布资格预审公告或者招标公告；</w:t>
            </w:r>
          </w:p>
          <w:p>
            <w:pPr>
              <w:keepNext w:val="0"/>
              <w:keepLines w:val="0"/>
              <w:pageBreakBefore w:val="0"/>
              <w:numPr>
                <w:ilvl w:val="0"/>
                <w:numId w:val="0"/>
              </w:numPr>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（二）在不同媒介发布的同一招标项目的资格预审公告或者招标公告的内容不一致，影响潜在投标人申请资格预审或者投标。</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《中华人民共和国招标投标法》</w:t>
            </w:r>
            <w:r>
              <w:rPr>
                <w:rFonts w:hint="eastAsia" w:ascii="仿宋_GB2312" w:hAnsi="宋体" w:eastAsia="仿宋_GB2312"/>
                <w:b/>
                <w:bCs/>
                <w:color w:val="000000" w:themeColor="text1"/>
                <w:kern w:val="0"/>
                <w:sz w:val="13"/>
                <w:szCs w:val="13"/>
                <w:highlight w:val="none"/>
                <w14:textFill>
                  <w14:solidFill>
                    <w14:schemeClr w14:val="tx1"/>
                  </w14:solidFill>
                </w14:textFill>
              </w:rPr>
              <w:t>第五十一条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招标人以不合理的条件限制或者排斥潜在投标人的，对潜在投标人实行歧视待遇的，强制要求投标人组成联合体共同投标的，或者限制投标人之间竞争的，责令改正，可以处一万元以上五万元以下的罚款。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已发出邀请招标文件，但尚未组织评标。</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责令改正，可以处1万</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pStyle w:val="12"/>
              <w:keepNext w:val="0"/>
              <w:keepLines w:val="0"/>
              <w:pageBreakBefore w:val="0"/>
              <w:kinsoku/>
              <w:overflowPunct/>
              <w:topLinePunct w:val="0"/>
              <w:autoSpaceDE/>
              <w:autoSpaceDN/>
              <w:bidi w:val="0"/>
              <w:adjustRightInd w:val="0"/>
              <w:snapToGrid w:val="0"/>
              <w:spacing w:line="260" w:lineRule="exact"/>
              <w:rPr>
                <w:rFonts w:ascii="仿宋_GB2312" w:eastAsia="仿宋_GB2312" w:cstheme="minorBidi"/>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已组织评标或者签订合同，但未履行合同约定事项。</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责令改正，可以处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pStyle w:val="12"/>
              <w:keepNext w:val="0"/>
              <w:keepLines w:val="0"/>
              <w:pageBreakBefore w:val="0"/>
              <w:kinsoku/>
              <w:overflowPunct/>
              <w:topLinePunct w:val="0"/>
              <w:autoSpaceDE/>
              <w:autoSpaceDN/>
              <w:bidi w:val="0"/>
              <w:adjustRightInd w:val="0"/>
              <w:snapToGrid w:val="0"/>
              <w:spacing w:line="260" w:lineRule="exact"/>
              <w:rPr>
                <w:rFonts w:ascii="仿宋_GB2312" w:eastAsia="仿宋_GB2312" w:cstheme="minorBidi"/>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已履行合同约定事项；</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其他情节恶劣，或造成严重后果的。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责令改正，处4万</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11" w:hRule="atLeast"/>
        </w:trPr>
        <w:tc>
          <w:tcPr>
            <w:tcW w:w="51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sz w:val="13"/>
                <w:szCs w:val="13"/>
                <w:highlight w:val="none"/>
                <w:lang w:val="en-US" w:eastAsia="zh-CN"/>
                <w14:textFill>
                  <w14:solidFill>
                    <w14:schemeClr w14:val="tx1"/>
                  </w14:solidFill>
                </w14:textFill>
              </w:rPr>
              <w:t>13</w:t>
            </w:r>
          </w:p>
        </w:tc>
        <w:tc>
          <w:tcPr>
            <w:tcW w:w="1625" w:type="dxa"/>
            <w:vMerge w:val="restart"/>
            <w:tcBorders>
              <w:tl2br w:val="nil"/>
              <w:tr2bl w:val="nil"/>
            </w:tcBorders>
            <w:vAlign w:val="center"/>
          </w:tcPr>
          <w:p>
            <w:pPr>
              <w:pStyle w:val="12"/>
              <w:keepNext w:val="0"/>
              <w:keepLines w:val="0"/>
              <w:pageBreakBefore w:val="0"/>
              <w:kinsoku/>
              <w:overflowPunct/>
              <w:topLinePunct w:val="0"/>
              <w:autoSpaceDE/>
              <w:autoSpaceDN/>
              <w:bidi w:val="0"/>
              <w:adjustRightInd w:val="0"/>
              <w:snapToGrid w:val="0"/>
              <w:spacing w:line="260" w:lineRule="exact"/>
              <w:ind w:firstLine="130" w:firstLineChars="100"/>
              <w:rPr>
                <w:rFonts w:ascii="仿宋_GB2312" w:eastAsia="仿宋_GB2312" w:cstheme="minorBidi"/>
                <w:color w:val="000000" w:themeColor="text1"/>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依法必须进行招标的项目的招标人不按照规定发布资格预审公告或者招标公告，构成规避招标</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《中华人民共和国招标投标法实施条例》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第六十三条第三款</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依法必须进行招标的项目的招标人不按照规定发布资格预审公告或者招标公告，构成规避招标的，依照招标投标法第四十九条的规定处罚。</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《中华人民共和国招标投标法》</w:t>
            </w:r>
            <w:r>
              <w:rPr>
                <w:rFonts w:hint="eastAsia" w:ascii="仿宋_GB2312" w:hAnsi="宋体" w:eastAsia="仿宋_GB2312"/>
                <w:b/>
                <w:bCs/>
                <w:color w:val="000000" w:themeColor="text1"/>
                <w:kern w:val="0"/>
                <w:sz w:val="13"/>
                <w:szCs w:val="13"/>
                <w:highlight w:val="none"/>
                <w14:textFill>
                  <w14:solidFill>
                    <w14:schemeClr w14:val="tx1"/>
                  </w14:solidFill>
                </w14:textFill>
              </w:rPr>
              <w:t>第四十九条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项目尚未开工，及时纠正的。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责令改正，可以处项目合同金额千分之五的罚款。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default" w:ascii="仿宋_GB2312" w:hAnsi="宋体" w:eastAsia="仿宋_GB2312" w:cs="Times New Roman"/>
                <w:color w:val="000000" w:themeColor="text1"/>
                <w:sz w:val="13"/>
                <w:szCs w:val="13"/>
                <w:highlight w:val="none"/>
                <w:lang w:val="en-US" w:eastAsia="zh-CN"/>
                <w14:textFill>
                  <w14:solidFill>
                    <w14:schemeClr w14:val="tx1"/>
                  </w14:solidFill>
                </w14:textFill>
              </w:rPr>
            </w:pPr>
          </w:p>
        </w:tc>
        <w:tc>
          <w:tcPr>
            <w:tcW w:w="1625" w:type="dxa"/>
            <w:vMerge w:val="continue"/>
            <w:tcBorders>
              <w:tl2br w:val="nil"/>
              <w:tr2bl w:val="nil"/>
            </w:tcBorders>
            <w:vAlign w:val="center"/>
          </w:tcPr>
          <w:p>
            <w:pPr>
              <w:pStyle w:val="12"/>
              <w:keepNext w:val="0"/>
              <w:keepLines w:val="0"/>
              <w:pageBreakBefore w:val="0"/>
              <w:kinsoku/>
              <w:overflowPunct/>
              <w:topLinePunct w:val="0"/>
              <w:autoSpaceDE/>
              <w:autoSpaceDN/>
              <w:bidi w:val="0"/>
              <w:adjustRightInd w:val="0"/>
              <w:snapToGrid w:val="0"/>
              <w:spacing w:line="260" w:lineRule="exact"/>
              <w:rPr>
                <w:rFonts w:ascii="仿宋_GB2312" w:eastAsia="仿宋_GB2312" w:cstheme="minorBidi"/>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项目已经开工，及时纠正的。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责令改正，可以处项目合同金额千分之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五点五</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pStyle w:val="12"/>
              <w:keepNext w:val="0"/>
              <w:keepLines w:val="0"/>
              <w:pageBreakBefore w:val="0"/>
              <w:kinsoku/>
              <w:overflowPunct/>
              <w:topLinePunct w:val="0"/>
              <w:autoSpaceDE/>
              <w:autoSpaceDN/>
              <w:bidi w:val="0"/>
              <w:adjustRightInd w:val="0"/>
              <w:snapToGrid w:val="0"/>
              <w:spacing w:line="260" w:lineRule="exact"/>
              <w:rPr>
                <w:rFonts w:ascii="仿宋_GB2312" w:eastAsia="仿宋_GB2312" w:cstheme="minorBidi"/>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（1）经责令改正后，逾期未改正的。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责令改正，可以处项目合同金额千分之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七点五</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pStyle w:val="12"/>
              <w:keepNext w:val="0"/>
              <w:keepLines w:val="0"/>
              <w:pageBreakBefore w:val="0"/>
              <w:kinsoku/>
              <w:overflowPunct/>
              <w:topLinePunct w:val="0"/>
              <w:autoSpaceDE/>
              <w:autoSpaceDN/>
              <w:bidi w:val="0"/>
              <w:adjustRightInd w:val="0"/>
              <w:snapToGrid w:val="0"/>
              <w:spacing w:line="260" w:lineRule="exact"/>
              <w:rPr>
                <w:rFonts w:ascii="仿宋_GB2312" w:eastAsia="仿宋_GB2312" w:cstheme="minorBidi"/>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（2）项目已经开工，且造成严重后果的。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责令改正，可以处项目合同金额千分之八点五的罚款。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sz w:val="13"/>
                <w:szCs w:val="13"/>
                <w:highlight w:val="none"/>
                <w:lang w:val="en-US" w:eastAsia="zh-CN"/>
                <w14:textFill>
                  <w14:solidFill>
                    <w14:schemeClr w14:val="tx1"/>
                  </w14:solidFill>
                </w14:textFill>
              </w:rPr>
              <w:t>14</w:t>
            </w:r>
          </w:p>
        </w:tc>
        <w:tc>
          <w:tcPr>
            <w:tcW w:w="1625" w:type="dxa"/>
            <w:vMerge w:val="restart"/>
            <w:tcBorders>
              <w:tl2br w:val="nil"/>
              <w:tr2bl w:val="nil"/>
            </w:tcBorders>
            <w:vAlign w:val="center"/>
          </w:tcPr>
          <w:p>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260" w:lineRule="exact"/>
              <w:textAlignment w:val="auto"/>
              <w:rPr>
                <w:rFonts w:ascii="仿宋_GB2312" w:eastAsia="仿宋_GB2312" w:cstheme="minorBidi"/>
                <w:color w:val="000000" w:themeColor="text1"/>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依法应当公开招标而采用邀请招标的；招标文件、资格预审文件的发售、澄清、修改的时限，或者确定的提交资格预审申请文件、投标文件的时限不符合招标投标法和实施条例规定的；招标人接受未通过资格预审的单位或者个人参加投标的；招标人接受应当拒收的投标文件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《中华人民共和国招标投标法实施条例》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第六十四条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招标人有下列情形之一的，由有关行政监督部门责令改正，可以处10万元以下的罚款：</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一）</w:t>
            </w:r>
            <w:r>
              <w:rPr>
                <w:rFonts w:hint="eastAsia" w:ascii="仿宋_GB2312" w:hAnsi="宋体" w:eastAsia="仿宋_GB2312"/>
                <w:color w:val="000000" w:themeColor="text1"/>
                <w:kern w:val="0"/>
                <w:sz w:val="13"/>
                <w:szCs w:val="13"/>
                <w:highlight w:val="none"/>
                <w14:textFill>
                  <w14:solidFill>
                    <w14:schemeClr w14:val="tx1"/>
                  </w14:solidFill>
                </w14:textFill>
              </w:rPr>
              <w:t>依法应当公开招标而采用邀请招</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（二）招标文件、资格预审文件的发售、澄清、修改的时限，或者确定的提交资格预审申请文件、投标文件的时限不符合招标投标法和本条例规定；</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（三）接受未通过资格预审的单位或者个人参加投标；</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（四）接受应当拒收的投标文件。</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left="0" w:leftChars="0" w:firstLine="260" w:firstLineChars="2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招标人有前款第一项、第三项、第四项所列行为之一的，对单位直接负责的主管人员和其他直接责任人员依法给予处分。</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在开标前发现的。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责令改正，可以处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default" w:ascii="仿宋_GB2312" w:hAnsi="宋体" w:eastAsia="仿宋_GB2312" w:cs="Times New Roman"/>
                <w:color w:val="000000" w:themeColor="text1"/>
                <w:sz w:val="13"/>
                <w:szCs w:val="13"/>
                <w:highlight w:val="none"/>
                <w:lang w:val="en-US" w:eastAsia="zh-CN"/>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eastAsia="仿宋_GB2312" w:cstheme="minorBidi"/>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在开标后但在开工前发现的。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责令改正，可以处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在开工后发现的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其他情节恶劣，或造成严重后果的违法行为。</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责令改正，可以处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trPr>
        <w:tc>
          <w:tcPr>
            <w:tcW w:w="51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hint="default" w:ascii="仿宋_GB2312" w:hAnsi="宋体" w:eastAsia="仿宋_GB2312" w:cs="Times New Roman"/>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sz w:val="13"/>
                <w:szCs w:val="13"/>
                <w:highlight w:val="none"/>
                <w:lang w:val="en-US" w:eastAsia="zh-CN"/>
                <w14:textFill>
                  <w14:solidFill>
                    <w14:schemeClr w14:val="tx1"/>
                  </w14:solidFill>
                </w14:textFill>
              </w:rPr>
              <w:t>15</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招标代理机构在所代理的招标项目中投标、代理投标或者向该项目投标人提供咨询的，接受委托编制标底的中介机构参加受托编制标底项目的投标或者为该项目的投标人编制投标文件、提供咨询</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《中华人民共和国招标投标法实施条例》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第六十五条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招标代理机构在所代理的招标项目中投标、代理投标或者向该项目投标人提供咨询的，接受委托编制标底的中介机构参加受托编制标底项目的投标或者为该项目的投标人编制投标文件、提供咨询的，依照招标投标法第五十条的规定追究法律责任。</w:t>
            </w:r>
          </w:p>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《中华人民共和国招标投标法》</w:t>
            </w:r>
            <w:r>
              <w:rPr>
                <w:rFonts w:hint="eastAsia" w:ascii="仿宋_GB2312" w:hAnsi="宋体" w:eastAsia="仿宋_GB2312"/>
                <w:b/>
                <w:bCs/>
                <w:color w:val="000000" w:themeColor="text1"/>
                <w:kern w:val="0"/>
                <w:sz w:val="13"/>
                <w:szCs w:val="13"/>
                <w:highlight w:val="none"/>
                <w14:textFill>
                  <w14:solidFill>
                    <w14:schemeClr w14:val="tx1"/>
                  </w14:solidFill>
                </w14:textFill>
              </w:rPr>
              <w:t>第五十条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前款所列行为影响中标结果的，中标无效。</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未影响中标结果的。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的罚款，对单位直接负责的主管人员和其他直接责任人员处单位罚款金额的百分之五的罚款；有违法所得的，并处没收违法所得。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影响中标结果，但中标人不是该违法行为的受益人的。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中标无效;处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8万元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的罚款，对单位直接负责的主管人员和其他直接责任人员处单位罚款金额的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百分之六</w:t>
            </w:r>
            <w:r>
              <w:rPr>
                <w:rFonts w:hint="eastAsia" w:ascii="仿宋_GB2312" w:hAnsi="宋体" w:eastAsia="仿宋_GB2312"/>
                <w:color w:val="000000" w:themeColor="text1"/>
                <w:kern w:val="0"/>
                <w:sz w:val="13"/>
                <w:szCs w:val="13"/>
                <w:highlight w:val="none"/>
                <w14:textFill>
                  <w14:solidFill>
                    <w14:schemeClr w14:val="tx1"/>
                  </w14:solidFill>
                </w14:textFill>
              </w:rPr>
              <w:t>的罚款；有违法所得的，并处没收违法所得；禁止其一年内代理依法必须进行招投标的项目，并予公告。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（1）影响中标结果，且中标人为该违法行为的受益人的。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中标无效；处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的罚款，对单位直接负责的主管人员和其他直接责任人员处单位罚款金额百分之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八</w:t>
            </w:r>
            <w:r>
              <w:rPr>
                <w:rFonts w:hint="eastAsia" w:ascii="仿宋_GB2312" w:hAnsi="宋体" w:eastAsia="仿宋_GB2312"/>
                <w:color w:val="000000" w:themeColor="text1"/>
                <w:kern w:val="0"/>
                <w:sz w:val="13"/>
                <w:szCs w:val="13"/>
                <w:highlight w:val="none"/>
                <w14:textFill>
                  <w14:solidFill>
                    <w14:schemeClr w14:val="tx1"/>
                  </w14:solidFill>
                </w14:textFill>
              </w:rPr>
              <w:t>的罚款；有违法所得的，并处没收违法所得；禁止其一年零六个月内代理依法必须进行招投标的项目，并予公告。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（2）对国家利益、社会公共利益或者他人合法权益造成重大损失，造成重大后果，情节严重的。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的罚款，对单位直接负责的主管人员和其他直接责任人员处单位罚款金额百分之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八</w:t>
            </w:r>
            <w:r>
              <w:rPr>
                <w:rFonts w:hint="eastAsia" w:ascii="仿宋_GB2312" w:hAnsi="宋体" w:eastAsia="仿宋_GB2312"/>
                <w:color w:val="000000" w:themeColor="text1"/>
                <w:kern w:val="0"/>
                <w:sz w:val="13"/>
                <w:szCs w:val="13"/>
                <w:highlight w:val="none"/>
                <w14:textFill>
                  <w14:solidFill>
                    <w14:schemeClr w14:val="tx1"/>
                  </w14:solidFill>
                </w14:textFill>
              </w:rPr>
              <w:t>的罚款；禁止其二年内代理依法必须进行招投标的项目，并予公告。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hint="default" w:ascii="仿宋_GB2312" w:hAnsi="宋体" w:eastAsia="仿宋_GB2312" w:cs="Times New Roman"/>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sz w:val="13"/>
                <w:szCs w:val="13"/>
                <w:highlight w:val="none"/>
                <w:lang w:val="en-US" w:eastAsia="zh-CN"/>
                <w14:textFill>
                  <w14:solidFill>
                    <w14:schemeClr w14:val="tx1"/>
                  </w14:solidFill>
                </w14:textFill>
              </w:rPr>
              <w:t>16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招标人超过本条例规定的比例收取投标保证金、履约保证金或者不按照规定退还投标保证金及银行同期存款利息的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《中华人民共和国招标投标法实施条例》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第六十六条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招标人超过本条例规定的比例收取投标保证金、履约保证金或者不按照规定退还投标保证金及银行同期存款利息的，由有关行政监督部门责令改正，可以处5万元以下的罚款；给他人造成损失的，依法承担赔偿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危害后果轻微，主动消除或减轻违法行为危害后果的。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责令改正，可以处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责令改正，可以处1万元的罚款。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（1）经责令改正后，逾期未改正的；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（4）经有关部门确认，存在商业贿赂情形的；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（5）其他依法应予从重处罚的情形。</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责令改正，可以处3.5万元的罚款。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trPr>
        <w:tc>
          <w:tcPr>
            <w:tcW w:w="51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hint="default" w:ascii="仿宋_GB2312" w:hAnsi="宋体" w:eastAsia="仿宋_GB2312" w:cs="Times New Roman"/>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sz w:val="13"/>
                <w:szCs w:val="13"/>
                <w:highlight w:val="none"/>
                <w:lang w:val="en-US" w:eastAsia="zh-CN"/>
                <w14:textFill>
                  <w14:solidFill>
                    <w14:schemeClr w14:val="tx1"/>
                  </w14:solidFill>
                </w14:textFill>
              </w:rPr>
              <w:t>17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依法必须进行招标的项目的招标人不按照规定组建评标委员会，或者确定、更换评标委员会成员违反招标投标法和本条例规定的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《中华人民共和国招标投标法实施条例》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第七十条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依法必须进行招标的项目的招标人不按照规定组建评标委员会，或者确定、更换评标委员会成员违反招标投标法和本条例规定的，由有关行政监督部门责令改正，可以处10万元以下的罚款，对单位直接负责的主管人员和其他直接责任人员依法给予处分；违法确定或者更换的评标委员会成员作出的评审结论无效，依法重新进行评审。</w:t>
            </w: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危害后果轻微，主动消除或减轻违法行为危害后果的。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责令改正，可以处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的罚款，对单位直接负责的主管人员和其他直接责任人员依法给予处分；违法确定或者更换的评标委员会成员作出的评审结论无效，依法重新进行评审。</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的罚款；对单位直接负责的主管人员和其他直接责任人员依法给予处分；违法确定或者更换的评标委员会成员作出的评审结论无效，依法重新进行评审。</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（1）经责令改正后，逾期未改正的；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（4）经有关部门确认，存在商业贿赂情形的；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（5）其他依法应予从重处罚的情形。</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的罚款；对单位直接负责的主管人员和其他直接责任人员依法给予处分；违法确定或者更换的评标委员会成员作出的评审结论无效，依法重新进行评审。</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51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hint="default" w:ascii="仿宋_GB2312" w:hAnsi="宋体" w:eastAsia="仿宋_GB2312" w:cs="Times New Roman"/>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sz w:val="13"/>
                <w:szCs w:val="13"/>
                <w:highlight w:val="none"/>
                <w:lang w:val="en-US" w:eastAsia="zh-CN"/>
                <w14:textFill>
                  <w14:solidFill>
                    <w14:schemeClr w14:val="tx1"/>
                  </w14:solidFill>
                </w14:textFill>
              </w:rPr>
              <w:t>18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评标委员会成员收受投标人的财物或者其他好处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《中华人民共和国招标投标法实施条例》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第七十二条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评标委员会成员收受投标人的财物或者其他好处的，没收收受的财物，处3000元以上5万元以下的罚款，取消担任评标委员会成员的资格，不得再参加依法必须进行招标的项目的评标；构成犯罪的，依法追究刑事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before="100" w:beforeAutospacing="1" w:after="100" w:afterAutospacing="1" w:line="260" w:lineRule="exact"/>
              <w:jc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尚未影响到招标活动正常进行的。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没收收受的财物，处3000元的罚款；取消担任评标委员会成员的资格，不得再参加依法必须进行招标的项目的评标。</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before="100" w:beforeAutospacing="1" w:after="100" w:afterAutospacing="1" w:line="260" w:lineRule="exact"/>
              <w:jc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影响到招标活动正常进行的。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没收收受的财物，处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的罚款；取消担任评标委员会成员的资格，不得再参加依法必须进行招标的项目的评标。</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before="100" w:beforeAutospacing="1" w:after="100" w:afterAutospacing="1" w:line="260" w:lineRule="exact"/>
              <w:jc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导致中标结果无效的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其他情节恶劣，或造成严重后果的违法行为。</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没收收受的财物，处4万</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的罚款；取消担任评标委员会成员的资格，不得再参加依法必须进行招标的项目的评标。</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atLeast"/>
        </w:trPr>
        <w:tc>
          <w:tcPr>
            <w:tcW w:w="51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hint="default" w:ascii="仿宋_GB2312" w:hAnsi="宋体" w:eastAsia="仿宋_GB2312" w:cs="Times New Roman"/>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sz w:val="13"/>
                <w:szCs w:val="13"/>
                <w:highlight w:val="none"/>
                <w:lang w:val="en-US" w:eastAsia="zh-CN"/>
                <w14:textFill>
                  <w14:solidFill>
                    <w14:schemeClr w14:val="tx1"/>
                  </w14:solidFill>
                </w14:textFill>
              </w:rPr>
              <w:t>19</w:t>
            </w:r>
          </w:p>
        </w:tc>
        <w:tc>
          <w:tcPr>
            <w:tcW w:w="162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依法必须进行招标的项目的招标人放弃中标项目的不发出中标通知书的；依法必须进行招标的项目的招标人不按照规定确定中标人的；依法必须进行招标的项目的招标人在中标通知书发出后无正当理由改变中标结果的；依法必须进行招标的项目的招标人无正当理由不与中标人订立合同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依法必须进行招标的项目的招标人在订立合同时向中标人提出附加条件的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《中华人民共和国招标投标法实施条例》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第七十三条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依法必须进行招标的项目的招标人有下列情形之一的，由有关行政监督部门责令改正，可以处中标项目金额10‰以下的罚款；给他人造成损失的，依法承担赔偿责任；对单位直接负责的主管人员和其他直接责任人员依法给予处分：</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（一）无正当理由不发出中标通知书</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（二）不按照规定确定中标人</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（三）中标通知书发出后无正当理由改变中标结果；</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（四）无正当理由不与中标人订立合同；</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（五）在订立合同时向中标人提出附加条件。</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危害后果轻微，主动消除或减轻违法行为危害后果的。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责令改正，可以处中标项目金额千分之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责令改正，可以处中标项目金额千分之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三</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（1）经责令改正后，逾期未改正的；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（4）经有关部门确认，存在商业贿赂情形的；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（5）其他依法应予从重处罚的情形。</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责令改正，可以处中标项目金额千分之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20</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依法必须进行招标的项目的中标人无正当理由不与招标人订立合同，在签订合同时向招标人提出附加条件，或者不按照招标文件要求提交履约保证金的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《中华人民共和国招标投标法实施条例》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第七十四条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中标人无正当理由不与招标人订立合同，在签订合同时向招标人提出附加条件，或者不按照招标文件要求提交履约保证金的，取消其中标资格，投标保证金不予退还。对依法必须进行招标的项目的中标人，由有关行政监督部门责令改正，可以处中标项目金额10‰以下的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危害后果轻微，主动消除或减轻违法行为危害后果的。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取消其中标资格，投标保证金不予退还；责令改正，可以处中标项目千分之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取消其中标资格，投标保证金不予退还；责令改正，可以处中标项目金额千分</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之三</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（3）其他依法应予从重处罚的情形。</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取消其中标资格，投标保证金不予退还；责令改正，可以处中标项目金额千分之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51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hint="default" w:ascii="仿宋_GB2312" w:hAnsi="宋体" w:eastAsia="仿宋_GB2312" w:cs="Times New Roman"/>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sz w:val="13"/>
                <w:szCs w:val="13"/>
                <w:highlight w:val="none"/>
                <w:lang w:val="en-US" w:eastAsia="zh-CN"/>
                <w14:textFill>
                  <w14:solidFill>
                    <w14:schemeClr w14:val="tx1"/>
                  </w14:solidFill>
                </w14:textFill>
              </w:rPr>
              <w:t>21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招标人与中标人不按照招标文件和中标人的投标文件订立合同，合同的主要条款与招标文件、中标人的投标文件的内容不一致，或者招标人、中标人订立背离合同实质性内容的协议的</w:t>
            </w:r>
          </w:p>
        </w:tc>
        <w:tc>
          <w:tcPr>
            <w:tcW w:w="5222" w:type="dxa"/>
            <w:vMerge w:val="restart"/>
            <w:tcBorders>
              <w:tl2br w:val="nil"/>
              <w:tr2bl w:val="nil"/>
            </w:tcBorders>
            <w:vAlign w:val="center"/>
          </w:tcPr>
          <w:p>
            <w:pPr>
              <w:pStyle w:val="12"/>
              <w:keepNext w:val="0"/>
              <w:keepLines w:val="0"/>
              <w:pageBreakBefore w:val="0"/>
              <w:kinsoku/>
              <w:overflowPunct/>
              <w:topLinePunct w:val="0"/>
              <w:autoSpaceDE/>
              <w:autoSpaceDN/>
              <w:bidi w:val="0"/>
              <w:adjustRightInd w:val="0"/>
              <w:snapToGrid w:val="0"/>
              <w:spacing w:after="0" w:afterAutospacing="0" w:line="260" w:lineRule="exac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t>《中华人民共和国招标投标法实施条例》</w:t>
            </w:r>
            <w:r>
              <w:rPr>
                <w:rFonts w:hint="eastAsia" w:ascii="仿宋_GB2312" w:hAnsi="宋体" w:eastAsia="仿宋_GB2312" w:cstheme="minorBidi"/>
                <w:b/>
                <w:bCs/>
                <w:color w:val="000000" w:themeColor="text1"/>
                <w:kern w:val="0"/>
                <w:sz w:val="13"/>
                <w:szCs w:val="13"/>
                <w:highlight w:val="none"/>
                <w:lang w:val="en-US" w:eastAsia="zh-CN" w:bidi="ar-SA"/>
                <w14:textFill>
                  <w14:solidFill>
                    <w14:schemeClr w14:val="tx1"/>
                  </w14:solidFill>
                </w14:textFill>
              </w:rPr>
              <w:t>第七十五条：</w:t>
            </w:r>
            <w:r>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t>招标人和中标人不按照招标文件和中标人的投标文件订立合同，合同的主要条款与招标文件、中标人的投标文件的内容不一致，或者招标人、中标人订立背离合同实质性内容的协议的，由有关行政监督部门责令改正，可以处中标项目金额5‰以上10‰以下的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危害后果轻微，主动消除或减轻违法行为危害后果的。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责令改正，可以处中标项目金额千分之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五</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责令改正，可以处中标项目金额千分之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六</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（1）经责令改正后，逾期未改正的；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（4）经有关部门确认，存在商业贿赂情形的；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（5）其他依法应予从重处罚的情形。</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责令改正，可以处中标项目金额千分之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八</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s="Times New Roman"/>
                <w:color w:val="000000" w:themeColor="text1"/>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hint="default" w:ascii="仿宋_GB2312" w:hAnsi="宋体" w:eastAsia="仿宋_GB2312" w:cs="Times New Roman"/>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sz w:val="13"/>
                <w:szCs w:val="13"/>
                <w:highlight w:val="none"/>
                <w:lang w:val="en-US" w:eastAsia="zh-CN"/>
                <w14:textFill>
                  <w14:solidFill>
                    <w14:schemeClr w14:val="tx1"/>
                  </w14:solidFill>
                </w14:textFill>
              </w:rPr>
              <w:t>22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招标人不具备自行办理施工招标事宜条件而自行招标</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《房屋建筑和市政基础设施工程施工招标投标管理办法》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第五十一条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招标人不具备自行办理施工招标事宜条件而自行招标的，县级以上地方人民政府建设行政主管部门应当责令改正，处1万元以下的罚款。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危害后果轻微，主动消除或减轻违法行为危害后果的。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1千5百元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（1）经责令改正后，逾期未改正的；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（4）其他依法应予从重处罚的情形。</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atLeast"/>
        </w:trPr>
        <w:tc>
          <w:tcPr>
            <w:tcW w:w="14668" w:type="dxa"/>
            <w:gridSpan w:val="7"/>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b/>
                <w:bCs/>
                <w:color w:val="000000" w:themeColor="text1"/>
                <w:kern w:val="0"/>
                <w:sz w:val="13"/>
                <w:szCs w:val="13"/>
                <w:highlight w:val="none"/>
                <w14:textFill>
                  <w14:solidFill>
                    <w14:schemeClr w14:val="tx1"/>
                  </w14:solidFill>
                </w14:textFill>
              </w:rPr>
              <w:t>建筑市场监管类（49项）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23</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未经注册擅自以注册建筑师名义从事注册建筑师业务</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《中华人民共和国注册建筑师条例》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未经注册擅自以注册建筑师名义从事注册建筑师业务的，由县级以上人民政府建设行政主管部门责令停止违法活动，没收违法所得，并可以处以违法所得5倍以下的罚款；造成损失的，应当承担赔偿责任。</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设计成果未交付的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责令停止违法活动，没收违法所得，并可处以违法所得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1倍</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一般</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设计成果已交付但未违反设计标准的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责令停止违法活动，没收违法所得，并可处以违法所得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2倍</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textAlignment w:val="cente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设计成果已交付且违反设计标准的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责令停止违法活动，没收违法所得，并可处以违法所得4</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倍</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24</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以个人名义承接注册建筑师业务、收取费用的；同时受聘于二个以上建筑设计单位执行业务的；在建筑设计或者相关业务中侵犯他人合法权益的；准许他人以本人名义执行业务的；二级注册建筑师以一级注册建筑师的名义执行业务或者超越国家规定的执业范围执行业务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《中华人民共和国注册建筑师条例》</w:t>
            </w:r>
            <w:r>
              <w:rPr>
                <w:rFonts w:ascii="仿宋_GB2312" w:hAnsi="宋体" w:eastAsia="仿宋_GB2312"/>
                <w:b/>
                <w:bCs/>
                <w:color w:val="000000" w:themeColor="text1"/>
                <w:kern w:val="0"/>
                <w:sz w:val="13"/>
                <w:szCs w:val="13"/>
                <w:highlight w:val="none"/>
                <w14:textFill>
                  <w14:solidFill>
                    <w14:schemeClr w14:val="tx1"/>
                  </w14:solidFill>
                </w14:textFill>
              </w:rPr>
              <w:t>第三十一条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注册建筑师违反本条例规定，有下列行为之一的，由县级以上人民政府建设行政主管部门责令停止违法活动，没收违法所得，并可以处以违法所得5倍以下的罚款；情节严重的，可以责令停止执行业务或者由全国注册建筑师管理委员会或者省、自治区、直辖市注册建筑师管理委员会吊销注册建筑师证书；</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（一）以个人名义承接注册建筑师业务、收取费用的；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（二）同时受聘于二个以上建筑设计单位执行业务的；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（三）在建筑设计或者相关业务中侵犯他人合法权益的；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（四）准许他人以本人名义执行业务的；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（五）二级注册建筑师以一级注册建筑师的名义执行业务或者超越国家规定的执业范围执行业务的。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设计成果未交付的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责令停止违法活动，没收违法所得，并可处以违法所得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1倍</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设计成果已交付但未违反设计标准的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xml:space="preserve"> 责令停止违法活动，没收违法所得，并可处以违法所得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2倍</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设计成果已交付且违反设计标准的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责令停止违法活动，没收违法所得，并可处以违法所得4</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倍</w:t>
            </w:r>
            <w:r>
              <w:rPr>
                <w:rFonts w:hint="eastAsia" w:ascii="仿宋_GB2312" w:hAnsi="宋体" w:eastAsia="仿宋_GB2312"/>
                <w:color w:val="000000" w:themeColor="text1"/>
                <w:kern w:val="0"/>
                <w:sz w:val="13"/>
                <w:szCs w:val="13"/>
                <w:highlight w:val="none"/>
                <w14:textFill>
                  <w14:solidFill>
                    <w14:schemeClr w14:val="tx1"/>
                  </w14:solidFill>
                </w14:textFill>
              </w:rPr>
              <w:t>的罚款；可以责令停止执行业务或者由全国注册建筑师营理委员会或者省、自治区、直辖市注册建筑师管理委员会吊销注册建筑师证书。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b/>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25</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以欺骗、贿赂等不正当手段取得注册证书和执业印章</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《中华人民共和国注册建筑师条例实施细则》</w:t>
            </w:r>
            <w:r>
              <w:rPr>
                <w:rFonts w:hint="eastAsia" w:ascii="仿宋_GB2312" w:hAnsi="宋体" w:eastAsia="仿宋_GB2312"/>
                <w:b/>
                <w:bCs/>
                <w:color w:val="000000" w:themeColor="text1"/>
                <w:kern w:val="0"/>
                <w:sz w:val="13"/>
                <w:szCs w:val="13"/>
                <w:highlight w:val="none"/>
                <w14:textFill>
                  <w14:solidFill>
                    <w14:schemeClr w14:val="tx1"/>
                  </w14:solidFill>
                </w14:textFill>
              </w:rPr>
              <w:t>第四十一条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以欺骗、贿赂等不正当手段取得注册证书和执业印章的，由全国注册建筑师管理委员会或省、自治区、直辖市注册建筑师管理委员会撤销注册证书并收回执业印章，三年内不得再次申请注册，并由县级以上人民政府建设主管部门处以罚款。其中没有违法所得的，处以1万元以下罚款；有违法所得的处以违法所得3倍以下且不超过3万元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没有违法所得，未造成危害后果或造成轻微危害后果的。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由全国注册建筑师管理委员会或省、自治区、直辖市注册建筑师管理委员会撤销注册证书并收回执业印章，三年内不得再次申请注册，处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1千5百元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65" w:firstLineChars="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（1）违法所得在1万元以下的。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由全国注册建筑师管理委员会或省、自治区、直辖市注册建筑师管理委员会撤销注册证书并收回执业印章，三年内不得再次申请注册，处以违法所得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0.5倍不低于2千元</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65" w:firstLineChars="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（2）没有违法所得，造成一般危害后果的。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全国注册建筑师管理委员会或省、自治区、直辖市注册建筑师管理委员会撤销注册证书并收回执业印章，三年内不得再次申请注册，处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65" w:firstLineChars="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（1）违法所得在1万元以上3万元以下的。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由全国注册建筑师管理委员会或省、自治区、直辖市注册建筑师管理委员会撤销注册证书并收回执业印章，三年内不得再次申请注册，处以违法所得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1倍</w:t>
            </w:r>
            <w:r>
              <w:rPr>
                <w:rFonts w:hint="eastAsia" w:ascii="仿宋_GB2312" w:hAnsi="宋体" w:eastAsia="仿宋_GB2312"/>
                <w:color w:val="000000" w:themeColor="text1"/>
                <w:kern w:val="0"/>
                <w:sz w:val="13"/>
                <w:szCs w:val="13"/>
                <w:highlight w:val="none"/>
                <w14:textFill>
                  <w14:solidFill>
                    <w14:schemeClr w14:val="tx1"/>
                  </w14:solidFill>
                </w14:textFill>
              </w:rPr>
              <w:t>的且不超过3万元</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的罚款</w:t>
            </w:r>
            <w:r>
              <w:rPr>
                <w:rFonts w:hint="eastAsia" w:ascii="仿宋_GB2312" w:hAnsi="宋体" w:eastAsia="仿宋_GB2312"/>
                <w:color w:val="000000" w:themeColor="text1"/>
                <w:kern w:val="0"/>
                <w:sz w:val="13"/>
                <w:szCs w:val="13"/>
                <w:highlight w:val="none"/>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65" w:firstLineChars="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（2）违法所得在3万元以上的。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由全国注册建筑师管理委员会或省、自治区、直辖市注册建筑师管理委员会撤销注册证书并收回执业印章，三年内不得再次申请注册，处以违法所得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2倍</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65" w:firstLineChars="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（3）没有违法所得，造成严重危害后果的。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由全国注册建筑师管理委员会或省、自治区、直辖市注册建筑师管理委员会撤销注册证书并收回执业印章，三年内不得再次申请注册，处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26</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未受聘并注册于中华人民共和国境内一个具有工程设计资质的单位，从事建筑工程设计执业活动</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《中华人民共和国注册建筑师条例实施细则》</w:t>
            </w:r>
            <w:r>
              <w:rPr>
                <w:rFonts w:hint="eastAsia" w:ascii="仿宋_GB2312" w:hAnsi="宋体" w:eastAsia="仿宋_GB2312"/>
                <w:b/>
                <w:bCs/>
                <w:color w:val="000000" w:themeColor="text1"/>
                <w:kern w:val="0"/>
                <w:sz w:val="13"/>
                <w:szCs w:val="13"/>
                <w:highlight w:val="none"/>
                <w14:textFill>
                  <w14:solidFill>
                    <w14:schemeClr w14:val="tx1"/>
                  </w14:solidFill>
                </w14:textFill>
              </w:rPr>
              <w:t>第四十二条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细则，未受聘并注册于中华人民共和国境内一个具有工程设计资质的单位，从事建筑工程设计执业活动的，由县级以上人民政府建设主管部门给予警告，责令停止违法活动，并可处以1万元以上3万元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pacing w:val="-20"/>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设计成果未交付的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给予警告，责令停止违法活动，可处以 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pacing w:val="-20"/>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设计成果已交付但未违反设计标准的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xml:space="preserve"> 给予警告，责令停止违法活动，处以</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pacing w:val="-20"/>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设计成果已交付且违反设计标准的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给予警告，责令停止违法活动，处以</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4"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未办理变更注册而继续执业</w:t>
            </w:r>
          </w:p>
        </w:tc>
        <w:tc>
          <w:tcPr>
            <w:tcW w:w="5222" w:type="dxa"/>
            <w:vMerge w:val="restart"/>
            <w:tcBorders>
              <w:tl2br w:val="nil"/>
              <w:tr2bl w:val="nil"/>
            </w:tcBorders>
            <w:vAlign w:val="center"/>
          </w:tcPr>
          <w:p>
            <w:pPr>
              <w:pStyle w:val="12"/>
              <w:keepNext w:val="0"/>
              <w:keepLines w:val="0"/>
              <w:pageBreakBefore w:val="0"/>
              <w:kinsoku/>
              <w:overflowPunct/>
              <w:topLinePunct w:val="0"/>
              <w:autoSpaceDE/>
              <w:autoSpaceDN/>
              <w:bidi w:val="0"/>
              <w:adjustRightInd w:val="0"/>
              <w:snapToGrid w:val="0"/>
              <w:spacing w:before="0" w:beforeAutospacing="0" w:after="0" w:afterAutospacing="0" w:line="260" w:lineRule="exact"/>
              <w:rPr>
                <w:rFonts w:ascii="仿宋_GB2312" w:eastAsia="仿宋_GB2312" w:cstheme="minorBidi"/>
                <w:color w:val="000000" w:themeColor="text1"/>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《中华人民共和国注册建筑师条例实施细则》</w:t>
            </w:r>
            <w:r>
              <w:rPr>
                <w:rFonts w:hint="eastAsia" w:ascii="仿宋_GB2312" w:eastAsia="仿宋_GB2312" w:cstheme="minorBidi"/>
                <w:b/>
                <w:bCs/>
                <w:color w:val="000000" w:themeColor="text1"/>
                <w:sz w:val="13"/>
                <w:szCs w:val="13"/>
                <w:highlight w:val="none"/>
                <w14:textFill>
                  <w14:solidFill>
                    <w14:schemeClr w14:val="tx1"/>
                  </w14:solidFill>
                </w14:textFill>
              </w:rPr>
              <w:t>第四十三条</w:t>
            </w:r>
            <w:r>
              <w:rPr>
                <w:rFonts w:hint="eastAsia" w:ascii="仿宋_GB2312" w:eastAsia="仿宋_GB2312" w:cstheme="minorBidi"/>
                <w:b/>
                <w:bCs/>
                <w:color w:val="000000" w:themeColor="text1"/>
                <w:sz w:val="13"/>
                <w:szCs w:val="13"/>
                <w:highlight w:val="none"/>
                <w:lang w:eastAsia="zh-CN"/>
                <w14:textFill>
                  <w14:solidFill>
                    <w14:schemeClr w14:val="tx1"/>
                  </w14:solidFill>
                </w14:textFill>
              </w:rPr>
              <w:t>：</w:t>
            </w:r>
            <w:r>
              <w:rPr>
                <w:rFonts w:hint="eastAsia" w:ascii="仿宋_GB2312" w:eastAsia="仿宋_GB2312" w:cstheme="minorBidi"/>
                <w:color w:val="000000" w:themeColor="text1"/>
                <w:sz w:val="13"/>
                <w:szCs w:val="13"/>
                <w:highlight w:val="none"/>
                <w14:textFill>
                  <w14:solidFill>
                    <w14:schemeClr w14:val="tx1"/>
                  </w14:solidFill>
                </w14:textFill>
              </w:rPr>
              <w:t>违反本细则，未办理变更注册而继续执业的，由县级以上人民政府建设主管部门责令限期改正；逾期未改正的，可处以5000元以下的罚款。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pacing w:val="-20"/>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经责令限期改正，逾期15日以内改正的。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both"/>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可处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pacing w:val="-20"/>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经责令限期改正，逾期15日以上30日以内改正的。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both"/>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pacing w:val="-20"/>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经责令限期改正，逾期30日以上未改正的。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both"/>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处4</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千</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涂改、倒卖、出租、出借或者以其他形式非法转让执业资格证书、互认资格证书、注册证书和执业印章</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《中华人民共和国注册建筑师条例实施细则》</w:t>
            </w:r>
            <w:r>
              <w:rPr>
                <w:rFonts w:hint="eastAsia" w:ascii="仿宋_GB2312" w:hAnsi="宋体" w:eastAsia="仿宋_GB2312"/>
                <w:b/>
                <w:bCs/>
                <w:color w:val="000000" w:themeColor="text1"/>
                <w:kern w:val="0"/>
                <w:sz w:val="13"/>
                <w:szCs w:val="13"/>
                <w:highlight w:val="none"/>
                <w14:textFill>
                  <w14:solidFill>
                    <w14:schemeClr w14:val="tx1"/>
                  </w14:solidFill>
                </w14:textFill>
              </w:rPr>
              <w:t>第四十四条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细则，涂改、倒卖、出租、出借或者以其他形式非法转让执业资格证书、互认资格证书、注册证书和执业印章的，由县级以上人民政府建设主管部门责令改正，其中没有违法所得的，处以1万元以下罚款；有违法所得的处以违法所得3倍以下且不超过3万元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pacing w:val="-20"/>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没有违法所得，未造成危害后果或造成轻微危害后果的。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1500元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spacing w:val="-20"/>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（1）违法所得在1万元以下的。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xml:space="preserve">  责令改正，处以违法所得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0.5倍不低于2千元</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spacing w:val="-20"/>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（2）没有违法所得，造成一般危害后果的。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spacing w:val="-20"/>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65" w:firstLineChars="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（1）违法所得在1万元以上3万元以下的。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xml:space="preserve">  责令改正，处以违法所得1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倍</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65" w:firstLineChars="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（2）违法所得在3万元以上的。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xml:space="preserve">  责令改正，处以违法所得2</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倍</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65" w:firstLineChars="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（3）没有违法所得，造成严重危害后果的。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29</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注册建筑师或者其聘用单位未按照要求提供注册建筑师信用档案信息</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《中华人民共和国注册建筑师条例实施细则》</w:t>
            </w:r>
            <w:r>
              <w:rPr>
                <w:rFonts w:hint="eastAsia" w:ascii="仿宋_GB2312" w:hAnsi="宋体" w:eastAsia="仿宋_GB2312"/>
                <w:b/>
                <w:bCs/>
                <w:color w:val="000000" w:themeColor="text1"/>
                <w:kern w:val="0"/>
                <w:sz w:val="13"/>
                <w:szCs w:val="13"/>
                <w:highlight w:val="none"/>
                <w14:textFill>
                  <w14:solidFill>
                    <w14:schemeClr w14:val="tx1"/>
                  </w14:solidFill>
                </w14:textFill>
              </w:rPr>
              <w:t>第四十五条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违反本细则，注册建筑师或者其聘用单位未按照要求提供注册建筑师信用档案信息的，由县级以上人民政府建设主管部门责令限期改正；逾期未改正的，可处以1000元以上1万元以下的罚款。</w:t>
            </w:r>
          </w:p>
        </w:tc>
        <w:tc>
          <w:tcPr>
            <w:tcW w:w="818"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经责令限期改正，逾期15日以内改正的。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可处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经责令限期改正，逾期15日以上30日以内改正的。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可处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经责令限期改正，逾期30日以上未改正的。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可处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30</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聘用单位为申请人提供虚假注册材料，逾期未改正</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《中华人民共和国注册建筑师条例实施细则》</w:t>
            </w:r>
            <w:r>
              <w:rPr>
                <w:rFonts w:hint="eastAsia" w:ascii="仿宋_GB2312" w:hAnsi="宋体" w:eastAsia="仿宋_GB2312"/>
                <w:b/>
                <w:bCs/>
                <w:color w:val="000000" w:themeColor="text1"/>
                <w:kern w:val="0"/>
                <w:sz w:val="13"/>
                <w:szCs w:val="13"/>
                <w:highlight w:val="none"/>
                <w14:textFill>
                  <w14:solidFill>
                    <w14:schemeClr w14:val="tx1"/>
                  </w14:solidFill>
                </w14:textFill>
              </w:rPr>
              <w:t>第四十六条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聘用单位为申请人提供虚假注册材料的，由县级以上人民政府建设主管部门给予警告，责令限期改正；逾期未改正的，可处以1万元以上3万元以下的罚款。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聘用单位为1个申请人提供虚假注册材料。</w:t>
            </w:r>
          </w:p>
        </w:tc>
        <w:tc>
          <w:tcPr>
            <w:tcW w:w="3055" w:type="dxa"/>
            <w:tcBorders>
              <w:tl2br w:val="nil"/>
              <w:tr2bl w:val="nil"/>
            </w:tcBorders>
            <w:vAlign w:val="center"/>
          </w:tcPr>
          <w:p>
            <w:pPr>
              <w:pStyle w:val="12"/>
              <w:keepNext w:val="0"/>
              <w:keepLines w:val="0"/>
              <w:pageBreakBefore w:val="0"/>
              <w:kinsoku/>
              <w:overflowPunct/>
              <w:topLinePunct w:val="0"/>
              <w:autoSpaceDE/>
              <w:autoSpaceDN/>
              <w:bidi w:val="0"/>
              <w:adjustRightInd w:val="0"/>
              <w:snapToGrid w:val="0"/>
              <w:spacing w:before="0" w:beforeAutospacing="0" w:after="0" w:afterAutospacing="0" w:line="260" w:lineRule="exact"/>
              <w:ind w:firstLine="130" w:firstLineChars="100"/>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可处以 1</w:t>
            </w:r>
            <w:r>
              <w:rPr>
                <w:rFonts w:hint="eastAsia" w:ascii="仿宋_GB2312" w:eastAsia="仿宋_GB2312"/>
                <w:color w:val="000000" w:themeColor="text1"/>
                <w:kern w:val="0"/>
                <w:sz w:val="13"/>
                <w:szCs w:val="13"/>
                <w:highlight w:val="none"/>
                <w:lang w:val="en-US" w:eastAsia="zh-CN"/>
                <w14:textFill>
                  <w14:solidFill>
                    <w14:schemeClr w14:val="tx1"/>
                  </w14:solidFill>
                </w14:textFill>
              </w:rPr>
              <w:t>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聘用单位为2个以上5个以下申请人提供虚假注册材料。</w:t>
            </w:r>
          </w:p>
        </w:tc>
        <w:tc>
          <w:tcPr>
            <w:tcW w:w="3055" w:type="dxa"/>
            <w:tcBorders>
              <w:tl2br w:val="nil"/>
              <w:tr2bl w:val="nil"/>
            </w:tcBorders>
            <w:vAlign w:val="center"/>
          </w:tcPr>
          <w:p>
            <w:pPr>
              <w:pStyle w:val="12"/>
              <w:keepNext w:val="0"/>
              <w:keepLines w:val="0"/>
              <w:pageBreakBefore w:val="0"/>
              <w:kinsoku/>
              <w:overflowPunct/>
              <w:topLinePunct w:val="0"/>
              <w:autoSpaceDE/>
              <w:autoSpaceDN/>
              <w:bidi w:val="0"/>
              <w:adjustRightInd w:val="0"/>
              <w:snapToGrid w:val="0"/>
              <w:spacing w:before="0" w:beforeAutospacing="0" w:after="0" w:afterAutospacing="0" w:line="260" w:lineRule="exact"/>
              <w:ind w:firstLine="130" w:firstLineChars="100"/>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可处以</w:t>
            </w:r>
            <w:r>
              <w:rPr>
                <w:rFonts w:hint="eastAsia" w:ascii="仿宋_GB2312"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聘用单位为5个以上申请人提供虚假注册材料。</w:t>
            </w:r>
          </w:p>
        </w:tc>
        <w:tc>
          <w:tcPr>
            <w:tcW w:w="3055" w:type="dxa"/>
            <w:tcBorders>
              <w:tl2br w:val="nil"/>
              <w:tr2bl w:val="nil"/>
            </w:tcBorders>
            <w:vAlign w:val="center"/>
          </w:tcPr>
          <w:p>
            <w:pPr>
              <w:pStyle w:val="12"/>
              <w:keepNext w:val="0"/>
              <w:keepLines w:val="0"/>
              <w:pageBreakBefore w:val="0"/>
              <w:kinsoku/>
              <w:overflowPunct/>
              <w:topLinePunct w:val="0"/>
              <w:autoSpaceDE/>
              <w:autoSpaceDN/>
              <w:bidi w:val="0"/>
              <w:adjustRightInd w:val="0"/>
              <w:snapToGrid w:val="0"/>
              <w:spacing w:before="0" w:beforeAutospacing="0" w:after="0" w:afterAutospacing="0" w:line="260" w:lineRule="exact"/>
              <w:ind w:firstLine="130" w:firstLineChars="100"/>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可处以 2.</w:t>
            </w:r>
            <w:r>
              <w:rPr>
                <w:rFonts w:hint="eastAsia" w:ascii="仿宋_GB2312"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31</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工程造价咨询企业跨省、自治区、直辖市承接业务不备案</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《工程造价咨询企业管理办法》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第三十八条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办法第二十三条规定，跨省、自治区、直辖市承接业务不备案的，由县级以上地方人民政府住房城乡建设主管部门或者有关专业部门给予警告，责令限期改正；逾期未改正的，可处以5000元以上2万元以下的罚款。</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《工程造价咨询企业管理办法》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第二十三条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工程造价咨询企业跨省、自治区、直辖市承接工程造价咨询业务的，应当自承接业务之日起30日内到建设工程所在地省、自治区、直辖市人民政府住房城乡建设主管部门备案。</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经责令限期改正，逾期15日以内改正的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可处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经责令限期改正，逾期15日以上30日以内改正的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经责令限期改正，逾期30日以上未改正的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同时接受招标人和投标人或两个以上投标人对同一工程项目的工程造价咨询业务；（四）以给予回扣、恶意压低收费等方式进行不正当竞争；（五）转包承接的工程造价咨询业务；（六）法律、法规禁止的其他行为。</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《工程造价咨询企业管理办法》</w:t>
            </w:r>
            <w:r>
              <w:rPr>
                <w:rFonts w:hint="eastAsia" w:ascii="仿宋_GB2312" w:hAnsi="宋体" w:eastAsia="仿宋_GB2312"/>
                <w:b w:val="0"/>
                <w:bCs w:val="0"/>
                <w:color w:val="000000" w:themeColor="text1"/>
                <w:kern w:val="0"/>
                <w:sz w:val="13"/>
                <w:szCs w:val="13"/>
                <w:highlight w:val="none"/>
                <w14:textFill>
                  <w14:solidFill>
                    <w14:schemeClr w14:val="tx1"/>
                  </w14:solidFill>
                </w14:textFill>
              </w:rPr>
              <w:t>第三十九条</w:t>
            </w:r>
            <w:r>
              <w:rPr>
                <w:rFonts w:hint="eastAsia" w:ascii="仿宋_GB2312" w:hAnsi="宋体" w:eastAsia="仿宋_GB2312"/>
                <w:b w:val="0"/>
                <w:bCs w:val="0"/>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程造价咨询企业有本办法第二十五条行为之一的，由县级以上地方人民政府住房城乡建设主管部门或者有关专业部门给予警告，责令限期改正，并处以1万元以上3万元以下的罚款。</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shd w:val="clear" w:color="auto" w:fill="FFFFFF"/>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《工程造价咨询企业管理办法》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第二十五条</w:t>
            </w:r>
            <w:r>
              <w:rPr>
                <w:rFonts w:hint="eastAsia" w:ascii="仿宋_GB2312" w:hAnsi="宋体" w:eastAsia="仿宋_GB2312"/>
                <w:b w:val="0"/>
                <w:bCs w:val="0"/>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工程造价咨询企业不得有下列行为：</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（一）涂改、倒卖、出租、出借资质证书，或者以其他形式非法转让资质证书；</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（二）超越资质等级业务范围承接工程造价咨询业务；</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（三）同时接受招标人和投标人或两个以上投标人对同一工程项目的工程造价咨询业务；</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（四）以给予回扣、恶意压低收费等方式进行不正当竞争；</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（五）转包承接的工程造价咨询业务；</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（六）法律、法规禁止的其他行为。</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初次违法，危害后果不重，主动消除或减轻违法行为危害后果的。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给予警告，责令改正，处以</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给予警告，责令改正，处以</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有些列情形之一的：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（1）责令改正，拒不改正的；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（3）严重扰乱工程造价咨询市场秩序的；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（4）经有关部门确认，存在扰乱招投标市场情形的；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（5）其他依法应予从重处罚的情形。</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给予警告，责令改正，处以2.</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33</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聘用单位为申请人提供虚假注册材料</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《注册造价工程师管理办法》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第三十二条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聘用单位为申请人提供虚假注册材料的，由县级以上地方人民政府建设主管部门或者其他有关部门给予警告，并可处以1万元以上3万元以下的罚款。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聘用单位为1个申请人提供虚假注册材料的。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给</w:t>
            </w:r>
            <w:r>
              <w:rPr>
                <w:rFonts w:hint="eastAsia" w:ascii="仿宋_GB2312" w:hAnsi="宋体" w:eastAsia="仿宋_GB2312"/>
                <w:color w:val="000000" w:themeColor="text1"/>
                <w:kern w:val="0"/>
                <w:sz w:val="13"/>
                <w:szCs w:val="13"/>
                <w:highlight w:val="none"/>
                <w14:textFill>
                  <w14:solidFill>
                    <w14:schemeClr w14:val="tx1"/>
                  </w14:solidFill>
                </w14:textFill>
              </w:rPr>
              <w:t>予警告，可处以</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聘用单位为2个以上5个以下申请人提供虚假注册材料的。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给予警告，处以</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聘用单位为5个以上申请人提供虚假注册材料的。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给予警告，处以 2.</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34</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以欺骗、贿赂等不正当手段取得造价工程师注册</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《注册造价工程师管理办法》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第三十三条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以欺骗、贿赂等不正当手段取得造价工程师注册的，由注册机关撤销其注册，3年内不得再次申请注册，并由县级以上地方人民政府建设主管部门处以罚款。其中，没有违法所得的，处以1万元以下罚款；有违法所得的，处以违法所得3倍以下且不超过3万元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没有违法所得，未造成危害后果或造成轻微危害后果的。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由注册机关撤销其注册，3年内不得再次申请注册，处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1千5百元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top"/>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（1）违法所得在5千元以下的。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由注册机关撤销其注册，3年内不得再次申请注册，处以违法所得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0.5倍不低于2千元</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top"/>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（2）没有违法所得，造成一般危害后果的。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由注册机关撤销其注册，3年内不得再次申请注册，处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65" w:firstLineChars="5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（1）违法所得在5千元以上1万元以下的。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由注册机关撤销其注册，3年内不得再次申请注册，处以违法所得1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倍</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65" w:firstLineChars="5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（2）没有违法所得，造成严重危害后果的。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由注册机关撤销其注册，3年内不得再次申请注册，处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65" w:firstLineChars="5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（3）违法所得在1万元以上的。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由注册机关撤销其注册，3年内不得再次申请注册，处以违法所得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2倍</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5</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未经注册而以注册造价工程师的名义从事工程造价活动</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《注册造价工程师管理办法》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第三十四条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办法规定，未经注册而以注册造价工程师的名义从事工程造价活动的，所签署的工程造价成果文件无效，由县级以上地方人民政府建设主管部门或者其他有关部门给予警告，责令停止违法活动，并可处以1万元以上3万元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初次发生违法行为，危害后果轻微，主动消除或减轻违法行为危害后果的。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所签署的工程造价成果文件无效，给予警告，责令停止违法活动，可处以</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xml:space="preserve">所签署的工程造价成果文件无效；给予警告，责令停止违法活动，处以 </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（1）曾因未经注册而以注册造价工程师的名义从事工程造价活动被依法查处，再次实施该违法行为的；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（2）严重扰乱工程造价市场秩序的；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所签署的工程造价成果文件无效，给予警告，责令停止违法活动，处以</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6</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注册造价工程师未办理变更注册而继续执业</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《注册造价工程师管理办法》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第三十五条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违反本办法规定，未办理变更注册而继续执业的，由县级以上人民政府建设主管部门或者其他有关部门责令限期改正；逾期不改的，可处以5000元以下的罚款。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pStyle w:val="12"/>
              <w:keepNext w:val="0"/>
              <w:keepLines w:val="0"/>
              <w:pageBreakBefore w:val="0"/>
              <w:kinsoku/>
              <w:overflowPunct/>
              <w:topLinePunct w:val="0"/>
              <w:autoSpaceDE/>
              <w:autoSpaceDN/>
              <w:bidi w:val="0"/>
              <w:adjustRightInd w:val="0"/>
              <w:snapToGrid w:val="0"/>
              <w:spacing w:before="0" w:beforeAutospacing="0" w:after="0" w:afterAutospacing="0" w:line="260" w:lineRule="exact"/>
              <w:ind w:firstLine="130" w:firstLineChars="100"/>
              <w:rPr>
                <w:rFonts w:ascii="仿宋_GB2312" w:eastAsia="仿宋_GB2312" w:cstheme="minorBidi"/>
                <w:color w:val="000000" w:themeColor="text1"/>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经责令限期改正，逾期15日以内改正的。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eastAsia="仿宋_GB2312" w:cstheme="minorBidi"/>
                <w:color w:val="000000" w:themeColor="text1"/>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可处</w:t>
            </w:r>
            <w:r>
              <w:rPr>
                <w:rFonts w:hint="eastAsia" w:ascii="仿宋_GB2312" w:eastAsia="仿宋_GB2312" w:cstheme="minorBidi"/>
                <w:color w:val="000000" w:themeColor="text1"/>
                <w:sz w:val="13"/>
                <w:szCs w:val="13"/>
                <w:highlight w:val="none"/>
                <w:lang w:val="en-US" w:eastAsia="zh-CN"/>
                <w14:textFill>
                  <w14:solidFill>
                    <w14:schemeClr w14:val="tx1"/>
                  </w14:solidFill>
                </w14:textFill>
              </w:rPr>
              <w:t>750元</w:t>
            </w:r>
            <w:r>
              <w:rPr>
                <w:rFonts w:hint="eastAsia" w:ascii="仿宋_GB2312" w:eastAsia="仿宋_GB2312" w:cstheme="minorBidi"/>
                <w:color w:val="000000" w:themeColor="text1"/>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pStyle w:val="12"/>
              <w:keepNext w:val="0"/>
              <w:keepLines w:val="0"/>
              <w:pageBreakBefore w:val="0"/>
              <w:kinsoku/>
              <w:overflowPunct/>
              <w:topLinePunct w:val="0"/>
              <w:autoSpaceDE/>
              <w:autoSpaceDN/>
              <w:bidi w:val="0"/>
              <w:adjustRightInd w:val="0"/>
              <w:snapToGrid w:val="0"/>
              <w:spacing w:before="0" w:beforeAutospacing="0" w:after="0" w:afterAutospacing="0" w:line="260" w:lineRule="exact"/>
              <w:ind w:firstLine="130" w:firstLineChars="100"/>
              <w:rPr>
                <w:rFonts w:ascii="仿宋_GB2312" w:eastAsia="仿宋_GB2312" w:cstheme="minorBidi"/>
                <w:color w:val="000000" w:themeColor="text1"/>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经责令限期改正，逾期15日以上30日以内改正的。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eastAsia="仿宋_GB2312" w:cstheme="minorBidi"/>
                <w:color w:val="000000" w:themeColor="text1"/>
                <w:sz w:val="13"/>
                <w:szCs w:val="13"/>
                <w:highlight w:val="none"/>
                <w:lang w:eastAsia="zh-CN"/>
                <w14:textFill>
                  <w14:solidFill>
                    <w14:schemeClr w14:val="tx1"/>
                  </w14:solidFill>
                </w14:textFill>
              </w:rPr>
            </w:pPr>
            <w:r>
              <w:rPr>
                <w:rFonts w:hint="eastAsia" w:ascii="仿宋_GB2312" w:eastAsia="仿宋_GB2312" w:cstheme="minorBidi"/>
                <w:color w:val="000000" w:themeColor="text1"/>
                <w:sz w:val="13"/>
                <w:szCs w:val="13"/>
                <w:highlight w:val="none"/>
                <w:lang w:eastAsia="zh-CN"/>
                <w14:textFill>
                  <w14:solidFill>
                    <w14:schemeClr w14:val="tx1"/>
                  </w14:solidFill>
                </w14:textFill>
              </w:rPr>
              <w:t>可处</w:t>
            </w:r>
            <w:r>
              <w:rPr>
                <w:rFonts w:hint="eastAsia" w:ascii="仿宋_GB2312" w:eastAsia="仿宋_GB2312" w:cstheme="minorBidi"/>
                <w:color w:val="000000" w:themeColor="text1"/>
                <w:sz w:val="13"/>
                <w:szCs w:val="13"/>
                <w:highlight w:val="none"/>
                <w:lang w:val="en-US" w:eastAsia="zh-CN"/>
                <w14:textFill>
                  <w14:solidFill>
                    <w14:schemeClr w14:val="tx1"/>
                  </w14:solidFill>
                </w14:textFill>
              </w:rPr>
              <w:t>1500元</w:t>
            </w:r>
            <w:r>
              <w:rPr>
                <w:rFonts w:hint="eastAsia" w:ascii="仿宋_GB2312" w:eastAsia="仿宋_GB2312" w:cstheme="minorBidi"/>
                <w:color w:val="000000" w:themeColor="text1"/>
                <w:sz w:val="13"/>
                <w:szCs w:val="13"/>
                <w:highlight w:val="none"/>
                <w:lang w:eastAsia="zh-CN"/>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pStyle w:val="12"/>
              <w:keepNext w:val="0"/>
              <w:keepLines w:val="0"/>
              <w:pageBreakBefore w:val="0"/>
              <w:kinsoku/>
              <w:overflowPunct/>
              <w:topLinePunct w:val="0"/>
              <w:autoSpaceDE/>
              <w:autoSpaceDN/>
              <w:bidi w:val="0"/>
              <w:adjustRightInd w:val="0"/>
              <w:snapToGrid w:val="0"/>
              <w:spacing w:before="0" w:beforeAutospacing="0" w:after="0" w:afterAutospacing="0" w:line="260" w:lineRule="exact"/>
              <w:ind w:firstLine="130" w:firstLineChars="100"/>
              <w:rPr>
                <w:rFonts w:ascii="仿宋_GB2312" w:eastAsia="仿宋_GB2312" w:cstheme="minorBidi"/>
                <w:color w:val="000000" w:themeColor="text1"/>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经责令限期改正，逾期30日以上未改正的。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eastAsia="仿宋_GB2312" w:cstheme="minorBidi"/>
                <w:color w:val="000000" w:themeColor="text1"/>
                <w:sz w:val="13"/>
                <w:szCs w:val="13"/>
                <w:highlight w:val="none"/>
                <w:lang w:eastAsia="zh-CN"/>
                <w14:textFill>
                  <w14:solidFill>
                    <w14:schemeClr w14:val="tx1"/>
                  </w14:solidFill>
                </w14:textFill>
              </w:rPr>
            </w:pPr>
            <w:r>
              <w:rPr>
                <w:rFonts w:hint="eastAsia" w:ascii="仿宋_GB2312" w:eastAsia="仿宋_GB2312" w:cstheme="minorBidi"/>
                <w:color w:val="000000" w:themeColor="text1"/>
                <w:sz w:val="13"/>
                <w:szCs w:val="13"/>
                <w:highlight w:val="none"/>
                <w:lang w:eastAsia="zh-CN"/>
                <w14:textFill>
                  <w14:solidFill>
                    <w14:schemeClr w14:val="tx1"/>
                  </w14:solidFill>
                </w14:textFill>
              </w:rPr>
              <w:t>可处</w:t>
            </w:r>
            <w:r>
              <w:rPr>
                <w:rFonts w:hint="eastAsia" w:ascii="仿宋_GB2312" w:eastAsia="仿宋_GB2312" w:cstheme="minorBidi"/>
                <w:color w:val="000000" w:themeColor="text1"/>
                <w:sz w:val="13"/>
                <w:szCs w:val="13"/>
                <w:highlight w:val="none"/>
                <w:lang w:val="en-US" w:eastAsia="zh-CN"/>
                <w14:textFill>
                  <w14:solidFill>
                    <w14:schemeClr w14:val="tx1"/>
                  </w14:solidFill>
                </w14:textFill>
              </w:rPr>
              <w:t>3500元</w:t>
            </w:r>
            <w:r>
              <w:rPr>
                <w:rFonts w:hint="eastAsia" w:ascii="仿宋_GB2312" w:eastAsia="仿宋_GB2312" w:cstheme="minorBidi"/>
                <w:color w:val="000000" w:themeColor="text1"/>
                <w:sz w:val="13"/>
                <w:szCs w:val="13"/>
                <w:highlight w:val="none"/>
                <w:lang w:eastAsia="zh-CN"/>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履行注册造价工程师义务；在执业过程中，索贿、受贿或者谋取合同约定费用外的其他利益；在执业过程中实施商业贿赂；签署有虚假记载、误导性陈述的工程造价成果文件；以个人名义承接工程造价业务；允许他人以自己名义从事工程造价业务；同时在两个或者两个以上单位执业；涂改、倒卖、出租、出借或者以其他形式非法转让注册证书或者执业印章；法律、法规、规章禁止的其他行为。</w:t>
            </w:r>
          </w:p>
        </w:tc>
        <w:tc>
          <w:tcPr>
            <w:tcW w:w="5222" w:type="dxa"/>
            <w:vMerge w:val="restart"/>
            <w:tcBorders>
              <w:tl2br w:val="nil"/>
              <w:tr2bl w:val="nil"/>
            </w:tcBorders>
            <w:vAlign w:val="center"/>
          </w:tcPr>
          <w:p>
            <w:pPr>
              <w:pStyle w:val="12"/>
              <w:keepNext w:val="0"/>
              <w:keepLines w:val="0"/>
              <w:pageBreakBefore w:val="0"/>
              <w:kinsoku/>
              <w:overflowPunct/>
              <w:topLinePunct w:val="0"/>
              <w:autoSpaceDE/>
              <w:autoSpaceDN/>
              <w:bidi w:val="0"/>
              <w:adjustRightInd w:val="0"/>
              <w:snapToGrid w:val="0"/>
              <w:spacing w:before="90" w:line="260" w:lineRule="exact"/>
              <w:ind w:right="45"/>
              <w:rPr>
                <w:rFonts w:ascii="仿宋_GB2312" w:eastAsia="仿宋_GB2312" w:cstheme="minorBidi"/>
                <w:color w:val="000000" w:themeColor="text1"/>
                <w:sz w:val="13"/>
                <w:szCs w:val="13"/>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《注册造价工程师管理办法》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第三十六条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注册造价工程师有本办法第二十条规定行为之一的，由县级以上地方人民政府建设主管部门或者其他有关部门给予警告，责令改正，没有违法所得的，处以1万元以下罚款，有违法所得的，处以违法所得3倍以下且不超过3万元的罚款</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0" w:afterAutospacing="0" w:line="80" w:lineRule="exact"/>
              <w:ind w:left="0" w:right="0" w:firstLine="0"/>
              <w:jc w:val="left"/>
              <w:textAlignment w:val="auto"/>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t>第二十条：注册造价工程师不得有下列行为：</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0" w:afterAutospacing="0" w:line="80" w:lineRule="exact"/>
              <w:ind w:left="0" w:right="0" w:firstLine="0"/>
              <w:jc w:val="left"/>
              <w:textAlignment w:val="auto"/>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t>　　（一）不履行注册造价工程师义务；</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0" w:afterAutospacing="0" w:line="80" w:lineRule="exact"/>
              <w:ind w:left="0" w:right="0" w:firstLine="0"/>
              <w:jc w:val="left"/>
              <w:textAlignment w:val="auto"/>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t>　　（二）在执业过程中，索贿、受贿或者谋取合同约定费用外的其他利益；</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0" w:afterAutospacing="0" w:line="80" w:lineRule="exact"/>
              <w:ind w:left="0" w:right="0" w:firstLine="0"/>
              <w:jc w:val="left"/>
              <w:textAlignment w:val="auto"/>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t>　　（三）在执业过程中实施商业贿赂；</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0" w:afterAutospacing="0" w:line="80" w:lineRule="exact"/>
              <w:ind w:left="0" w:right="0" w:firstLine="0"/>
              <w:jc w:val="left"/>
              <w:textAlignment w:val="auto"/>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t>　　（四）签署有虚假记载、误导性陈述的工程造价成果文件；</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0" w:afterAutospacing="0" w:line="80" w:lineRule="exact"/>
              <w:ind w:left="0" w:right="0" w:firstLine="0"/>
              <w:jc w:val="left"/>
              <w:textAlignment w:val="auto"/>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t>　　（五）以个人名义承接工程造价业务；</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0" w:afterAutospacing="0" w:line="80" w:lineRule="exact"/>
              <w:ind w:left="0" w:right="0" w:firstLine="0"/>
              <w:jc w:val="left"/>
              <w:textAlignment w:val="auto"/>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t>　　（六）允许他人以自己名义从事工程造价业务；</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0" w:afterAutospacing="0" w:line="80" w:lineRule="exact"/>
              <w:ind w:left="0" w:right="0" w:firstLine="0"/>
              <w:jc w:val="left"/>
              <w:textAlignment w:val="auto"/>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t>　　（七）同时在两个或者两个以上单位执业；</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0" w:afterAutospacing="0" w:line="80" w:lineRule="exact"/>
              <w:ind w:left="0" w:right="0" w:firstLine="0"/>
              <w:jc w:val="left"/>
              <w:textAlignment w:val="auto"/>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t>　　（八）涂改、倒卖、出租、出借或者以其他形式非法转让注册证书或者执业印章；</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0" w:afterAutospacing="0" w:line="80" w:lineRule="exact"/>
              <w:ind w:left="0" w:right="0" w:firstLine="0"/>
              <w:jc w:val="left"/>
              <w:textAlignment w:val="auto"/>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t>　　（九）超出执业范围、注册专业范围执业；</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0" w:afterAutospacing="0" w:line="80" w:lineRule="exact"/>
              <w:ind w:left="0" w:right="0" w:firstLine="0"/>
              <w:jc w:val="left"/>
              <w:textAlignment w:val="auto"/>
              <w:rPr>
                <w:rFonts w:ascii="仿宋_GB2312" w:eastAsia="仿宋_GB2312" w:cstheme="minorBidi"/>
                <w:color w:val="000000" w:themeColor="text1"/>
                <w:sz w:val="13"/>
                <w:szCs w:val="13"/>
                <w:highlight w:val="none"/>
                <w14:textFill>
                  <w14:solidFill>
                    <w14:schemeClr w14:val="tx1"/>
                  </w14:solidFill>
                </w14:textFill>
              </w:rPr>
            </w:pPr>
            <w:r>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t>　　（十）法律、法规、规章禁止的其他行为。</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没有违法所得，且未造成危害后果或造成轻微危害后果的。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1千5百元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（1）违法所得在5千元以下的。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0.5倍不低于2千元</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（2）没有违法所得，造成一般危害后果的。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（1）违法所得在5千元以上1万元以下的或造成一定危害后果、影响的。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1倍</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（2）没有违法所得，造成严重危害后果的。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（3）违法所得在1万元以上的。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2倍</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注册造价工程师或者其聘用单位未按照要求提供造价工程师信用档案信息</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《注册造价工程师管理办法》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第三十七条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办法规定，注册造价工程师或者其聘用单位未按照要求提供造价工程师信用档案信息的，由县级以上地方人民政府建设主管部门或者其他有关部门责令限期改正；逾期未改正的，可处以1000元以上1万元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经责令限期改正，逾期15日以内改正的。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可处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经责令限期改正，逾期15日以上30日以内改正的。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可处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4千元</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经责令限期改正，逾期30日以上未改正的。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可处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7千元</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39</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以欺骗、贿赂等不正当手段取得注册证书</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《注册建造师管理规定》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第三十四条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以欺骗、贿赂等不正当手段取得注册证书的，由注册机关撤销其注册，3年内不得再次申请注册，并由县级以上地方人民政府建设主管部门处以罚款。其中没有违法所得的，处以1万元以下的罚款；有违法所得的，处以违法所得3倍以下且不超过3万元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没有违法所得，未造成危害后果或造成轻微危害后果的。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由注册机关撤销其注册，3年内不得再次申请注册，处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1千5百元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top"/>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（1）没有违法所得，造成一般危害后果的。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由注册机关撤销其注册，3年内不得再次申请注册，处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top"/>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违</w:t>
            </w:r>
            <w:r>
              <w:rPr>
                <w:rFonts w:hint="eastAsia" w:ascii="仿宋_GB2312" w:hAnsi="宋体" w:eastAsia="仿宋_GB2312"/>
                <w:color w:val="000000" w:themeColor="text1"/>
                <w:kern w:val="0"/>
                <w:sz w:val="13"/>
                <w:szCs w:val="13"/>
                <w:highlight w:val="none"/>
                <w14:textFill>
                  <w14:solidFill>
                    <w14:schemeClr w14:val="tx1"/>
                  </w14:solidFill>
                </w14:textFill>
              </w:rPr>
              <w:t>法所得在1万元以下的。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由注册机关撤销其注册，3年内不得再次申请注册，处以违法所得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0.5倍不低于2千元</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（1）没有违法所得，造成严重危害后果的。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由注册机关撤销其注册，3年内不得再次申请注册，处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7000元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（2）违法所得在1万元以上3万元以下的。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由注册机关撤销其注册，3年内不得再次申请注册，处以违法所得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1倍</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（3）违法所得在3万元以上的。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由注册机关撤销其注册，3年内不得再次申请注册，处以违法所得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2倍</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4</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0</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未取得注册证书和执业印章，担任大中型建设工程项目施工单位项目负责人，或者以注册建造师的名义从事相关活动</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《注册建造师管理规定》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第三十五条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规定，未取得注册证书和执业印章，担任大中型建设工程项目施工单位项目负责人，或者以注册建造师的名义从事相关活动的，其所签署的工程文件无效，由县级以上地方人民政府建设主管部门或者其他有关部门给予警告，责令停止违法活动，并可处以1万元以上3万元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违法所得在1万元以下的。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xml:space="preserve">其所签署的工程文件无效，给予警告，责令停止违法活动，可处以 </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违法所得在1万元以上3万元以下的。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其所签署的工程文件无效，给予警告，责令停止违法活动，处以</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违法所得在3万元以上的。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其所签署的工程文件无效，给予警告，责令停止违法活动，处以 2.</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4</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未办理变更注册而继续执业</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《注册建造师管理规定》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第三十六条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违反本规定，未办理变更注册而继续执业的，由县级以上地方人民政府建设主管部门或者其他有关部门责令限期改正；逾期不改正的，可处以5000元以下的罚款。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经责令限期改正，逾期15日以内改正的。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可处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750元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经责令限期改正，逾期15日以上30日以内改正的。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可处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1500元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经责令限期改正，逾期30日以上未改正的。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可处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3500元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4</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履行注册建造师义务；在执业过程中，索贿、受贿或者谋取合同约定费用外的其他利益；在执业过程中实施商业贿赂；签署有虚假记载等不合格的文件；允许他人以自己的名义从事执业活动；同时在两个或者两个以上单位受聘或者执业</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涂改、倒卖、出租、出借或以其他形式非法转让资格证书、注册证书和执业印章</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超出执业范围和聘用单位业务范围内从事执业活动；法律、法规、规章禁止的其他行为。</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《注册建造师管理规定》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第三十七条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规定，注册建造师在执业活动中有第二十六条所列行为之一的，由县级以上地方人民政府建设主管部门或者其他有关部门给予警告，责令改正，没有违法所得的，处以1万元以下的罚款；有违法所得的，处以违法所得3倍以下且不超过3万元的罚款。</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没有违法所得，未造成危害后果或造成轻微危害后果的。</w:t>
            </w:r>
          </w:p>
        </w:tc>
        <w:tc>
          <w:tcPr>
            <w:tcW w:w="3055" w:type="dxa"/>
            <w:tcBorders>
              <w:tl2br w:val="nil"/>
              <w:tr2bl w:val="nil"/>
            </w:tcBorders>
            <w:vAlign w:val="center"/>
          </w:tcPr>
          <w:p>
            <w:pPr>
              <w:pStyle w:val="12"/>
              <w:keepNext w:val="0"/>
              <w:keepLines w:val="0"/>
              <w:pageBreakBefore w:val="0"/>
              <w:kinsoku/>
              <w:overflowPunct/>
              <w:topLinePunct w:val="0"/>
              <w:autoSpaceDE/>
              <w:autoSpaceDN/>
              <w:bidi w:val="0"/>
              <w:adjustRightInd w:val="0"/>
              <w:snapToGrid w:val="0"/>
              <w:spacing w:before="0" w:beforeAutospacing="0" w:after="0" w:afterAutospacing="0" w:line="260" w:lineRule="exact"/>
              <w:ind w:firstLine="130" w:firstLineChars="100"/>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w:t>
            </w:r>
            <w:r>
              <w:rPr>
                <w:rFonts w:hint="eastAsia" w:ascii="仿宋_GB2312" w:eastAsia="仿宋_GB2312"/>
                <w:color w:val="000000" w:themeColor="text1"/>
                <w:kern w:val="0"/>
                <w:sz w:val="13"/>
                <w:szCs w:val="13"/>
                <w:highlight w:val="none"/>
                <w:lang w:val="en-US" w:eastAsia="zh-CN"/>
                <w14:textFill>
                  <w14:solidFill>
                    <w14:schemeClr w14:val="tx1"/>
                  </w14:solidFill>
                </w14:textFill>
              </w:rPr>
              <w:t>1千5百元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（1）违法所得在1万元以下的。</w:t>
            </w:r>
          </w:p>
        </w:tc>
        <w:tc>
          <w:tcPr>
            <w:tcW w:w="3055" w:type="dxa"/>
            <w:tcBorders>
              <w:tl2br w:val="nil"/>
              <w:tr2bl w:val="nil"/>
            </w:tcBorders>
            <w:vAlign w:val="center"/>
          </w:tcPr>
          <w:p>
            <w:pPr>
              <w:pStyle w:val="12"/>
              <w:keepNext w:val="0"/>
              <w:keepLines w:val="0"/>
              <w:pageBreakBefore w:val="0"/>
              <w:kinsoku/>
              <w:overflowPunct/>
              <w:topLinePunct w:val="0"/>
              <w:autoSpaceDE/>
              <w:autoSpaceDN/>
              <w:bidi w:val="0"/>
              <w:adjustRightInd w:val="0"/>
              <w:snapToGrid w:val="0"/>
              <w:spacing w:before="0" w:after="0" w:line="260" w:lineRule="exact"/>
              <w:ind w:firstLine="130" w:firstLineChars="100"/>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给予警告，责令改正，处以违法所得</w:t>
            </w:r>
            <w:r>
              <w:rPr>
                <w:rFonts w:hint="eastAsia" w:ascii="仿宋_GB2312" w:eastAsia="仿宋_GB2312"/>
                <w:color w:val="000000" w:themeColor="text1"/>
                <w:kern w:val="0"/>
                <w:sz w:val="13"/>
                <w:szCs w:val="13"/>
                <w:highlight w:val="none"/>
                <w:lang w:val="en-US" w:eastAsia="zh-CN"/>
                <w14:textFill>
                  <w14:solidFill>
                    <w14:schemeClr w14:val="tx1"/>
                  </w14:solidFill>
                </w14:textFill>
              </w:rPr>
              <w:t>0.5倍不低于2千元</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（2）没有违法所得，造成一般危害后果的。</w:t>
            </w:r>
          </w:p>
        </w:tc>
        <w:tc>
          <w:tcPr>
            <w:tcW w:w="3055" w:type="dxa"/>
            <w:tcBorders>
              <w:tl2br w:val="nil"/>
              <w:tr2bl w:val="nil"/>
            </w:tcBorders>
            <w:vAlign w:val="center"/>
          </w:tcPr>
          <w:p>
            <w:pPr>
              <w:pStyle w:val="12"/>
              <w:keepNext w:val="0"/>
              <w:keepLines w:val="0"/>
              <w:pageBreakBefore w:val="0"/>
              <w:kinsoku/>
              <w:overflowPunct/>
              <w:topLinePunct w:val="0"/>
              <w:autoSpaceDE/>
              <w:autoSpaceDN/>
              <w:bidi w:val="0"/>
              <w:adjustRightInd w:val="0"/>
              <w:snapToGrid w:val="0"/>
              <w:spacing w:before="0" w:beforeAutospacing="0" w:after="0" w:afterAutospacing="0" w:line="260" w:lineRule="exact"/>
              <w:ind w:firstLine="130" w:firstLineChars="100"/>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w:t>
            </w:r>
            <w:r>
              <w:rPr>
                <w:rFonts w:hint="eastAsia" w:ascii="仿宋_GB2312" w:eastAsia="仿宋_GB2312"/>
                <w:color w:val="000000" w:themeColor="text1"/>
                <w:kern w:val="0"/>
                <w:sz w:val="13"/>
                <w:szCs w:val="13"/>
                <w:highlight w:val="none"/>
                <w:lang w:val="en-US" w:eastAsia="zh-CN"/>
                <w14:textFill>
                  <w14:solidFill>
                    <w14:schemeClr w14:val="tx1"/>
                  </w14:solidFill>
                </w14:textFill>
              </w:rPr>
              <w:t>3千元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（1）没有违法所得，造成严重危害后果的。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（2）违法所得在1万元以上3万元以下的。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1倍</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（3）违法所得在3万元以上的。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2倍</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43</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注册建造师或者其聘用单位未按照要求提供注册建造师信用档案信息</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《注册建造师管理规定》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第三十八条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违反本规定，注册建造师或者其聘用单位未按照要求提供注册建造师信用档案信息的，由县级以上地方人民政府建设主管部门或者其他有关部门责令限期改正；逾期未改正的，可处以1000元以上1万元以下的罚款。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经责令限期改正，逾期15日以内改正的。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可处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经责令限期改正，逾期15日以上30日以内改正的。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可处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经责令限期改正，逾期30日以上未改正的。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可处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44</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聘用单位为申请人提供虚假注册材料</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宋体" w:hAns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《注册建造师管理规定》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第三十九条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聘用单位为申请人提供虚假注册材料的，由县级以上地方人民政府建设主管部门或者其他有关部门给予警告，责令限期改正；逾期未改正的，可处以1万元以上3万元以下的罚款。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聘用单位为1个申请人提供虚假注册材料，给予警告，责令限期改正，逾期未改正的。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xml:space="preserve">可处以 </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聘用单位为2个以上5个以下申请人提供虚假注册材料，给予警告，责令限期改正，逾期未改正的。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xml:space="preserve">可处以 </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聘用单位为5个以上申请人提供虚假注册材料，给予警告，责令限期改正，逾期未改正的。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可处以 2.</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4</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5</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以欺骗、贿赂等不正当手段取得注册证书</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《注册监理工程师管理规定》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第二十八条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以欺骗、贿赂等不正当手段取得注册证书的，由国务院建设主管部门撤销其注册，3年内不得再次申请注册，并由县级以上地方人民政府建设主管部门处以罚款，其中没有违法所得的，处以1万元以下罚款，有违法所得的，处以违法所得3倍以下且不超过3万元的罚款；构成犯罪的，依法追究刑事责任。</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没有违法所得，未造成严重后果的。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1千5百元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（1）没有违法所得，造成一般危害后果的。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撤销其注册，3年内不得再次申请注册；处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（2）违法所得在1万元以下的。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撤销其注册，3年内不得再次申请注册；处以违法所得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0.5倍不低于2千元</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（1）没有违法所得，造成严重危害后果的。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撤销其注册，3年内不得再次申请注册；处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（2）违法所得在1万元以上3万元以下的。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撤销其注册，3年内不得再次申请注册；处以违法所得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1倍</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（3）违法所得在3万元以上的。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撤销其注册，3年内不得再次申请注册；处以违法所得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2倍</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46</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未经注册，擅自以注册监理工程师的名义从事工程监理及相关业务活动</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《注册监理工程师管理规定》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第二十九条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规定，未经注册，擅自以注册监理工程师的名义从事工程监理及相关业务活动的，由县级以上地方人民政府建设主管部门给予警告，责令停止违法行为，处以3万元以下的罚款；造成损失的，依法承担赔偿责任。</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初次违法，危害后果不重，主动消除或减轻违法行为危害后果的。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给予警告，责令停止违法行为，处以</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给予警告，责令停止违法行为，处以</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（1）责令改正，拒不改正的；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（3）严重扰乱工程监理市场秩序的；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给予警告，责令停止违法行为，处以</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4</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注册监理工程师未办理变更注册仍执业</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eastAsia="仿宋_GB2312"/>
                <w:color w:val="000000" w:themeColor="text1"/>
                <w:sz w:val="13"/>
                <w:szCs w:val="13"/>
                <w:highlight w:val="none"/>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注册监理工程师管理规定》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违反本规定，未办理变更注册仍执业的，由县级以上地方人民政府建设主管部门给予警告，责令限期改正，逾期不改的，可处以5000元以下的罚款。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初次违法，危害后果不重，主动消除或减轻违法行为危害后果的。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eastAsia="仿宋_GB2312" w:cstheme="minorBidi"/>
                <w:color w:val="000000" w:themeColor="text1"/>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给予警告，责令限期改正，可处</w:t>
            </w:r>
            <w:r>
              <w:rPr>
                <w:rFonts w:hint="eastAsia" w:ascii="仿宋_GB2312" w:eastAsia="仿宋_GB2312" w:cstheme="minorBidi"/>
                <w:color w:val="000000" w:themeColor="text1"/>
                <w:sz w:val="13"/>
                <w:szCs w:val="13"/>
                <w:highlight w:val="none"/>
                <w:lang w:val="en-US" w:eastAsia="zh-CN"/>
                <w14:textFill>
                  <w14:solidFill>
                    <w14:schemeClr w14:val="tx1"/>
                  </w14:solidFill>
                </w14:textFill>
              </w:rPr>
              <w:t>750元</w:t>
            </w:r>
            <w:r>
              <w:rPr>
                <w:rFonts w:hint="eastAsia" w:ascii="仿宋_GB2312" w:eastAsia="仿宋_GB2312" w:cstheme="minorBidi"/>
                <w:color w:val="000000" w:themeColor="text1"/>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eastAsia="仿宋_GB2312" w:cstheme="minorBidi"/>
                <w:color w:val="000000" w:themeColor="text1"/>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给予警告，责令限期改正，可处</w:t>
            </w:r>
            <w:r>
              <w:rPr>
                <w:rFonts w:hint="eastAsia" w:ascii="仿宋_GB2312" w:eastAsia="仿宋_GB2312" w:cstheme="minorBidi"/>
                <w:color w:val="000000" w:themeColor="text1"/>
                <w:sz w:val="13"/>
                <w:szCs w:val="13"/>
                <w:highlight w:val="none"/>
                <w:lang w:val="en-US" w:eastAsia="zh-CN"/>
                <w14:textFill>
                  <w14:solidFill>
                    <w14:schemeClr w14:val="tx1"/>
                  </w14:solidFill>
                </w14:textFill>
              </w:rPr>
              <w:t>1500元</w:t>
            </w:r>
            <w:r>
              <w:rPr>
                <w:rFonts w:hint="eastAsia" w:ascii="仿宋_GB2312" w:eastAsia="仿宋_GB2312" w:cstheme="minorBidi"/>
                <w:color w:val="000000" w:themeColor="text1"/>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（1）责令改正，拒不改正的；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（3）严重扰乱工程监理市场秩序的；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（4）其他依法应予从重处罚的情形。</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eastAsia="仿宋_GB2312" w:cstheme="minorBidi"/>
                <w:color w:val="000000" w:themeColor="text1"/>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给予警告，责令限期改正，可处</w:t>
            </w:r>
            <w:r>
              <w:rPr>
                <w:rFonts w:hint="eastAsia" w:ascii="仿宋_GB2312" w:eastAsia="仿宋_GB2312" w:cstheme="minorBidi"/>
                <w:color w:val="000000" w:themeColor="text1"/>
                <w:sz w:val="13"/>
                <w:szCs w:val="13"/>
                <w:highlight w:val="none"/>
                <w:lang w:val="en-US" w:eastAsia="zh-CN"/>
                <w14:textFill>
                  <w14:solidFill>
                    <w14:schemeClr w14:val="tx1"/>
                  </w14:solidFill>
                </w14:textFill>
              </w:rPr>
              <w:t>3500元</w:t>
            </w:r>
            <w:r>
              <w:rPr>
                <w:rFonts w:hint="eastAsia" w:ascii="仿宋_GB2312" w:eastAsia="仿宋_GB2312" w:cstheme="minorBidi"/>
                <w:color w:val="000000" w:themeColor="text1"/>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48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以个人名义承接业务的；涂改、倒卖、出租、出借或者以其他形式非法转让注册证书或者执业印章的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泄露执业中应当保守的秘密并造成严重后果的；超出规定执业范围或者聘用单位业务范围从事执业活动的；弄虚作假提供执业活动成果的；同时受聘于两个或者两个以上的单位，从事执业活动的；其它违反法律、法规、规章的行为。</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left="105" w:hanging="65" w:hangingChars="5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《注册监理工程师管理规定》</w:t>
            </w:r>
            <w:r>
              <w:rPr>
                <w:rFonts w:hint="eastAsia" w:ascii="仿宋_GB2312" w:eastAsia="仿宋_GB2312"/>
                <w:b/>
                <w:bCs/>
                <w:color w:val="000000" w:themeColor="text1"/>
                <w:sz w:val="13"/>
                <w:szCs w:val="13"/>
                <w:highlight w:val="none"/>
                <w14:textFill>
                  <w14:solidFill>
                    <w14:schemeClr w14:val="tx1"/>
                  </w14:solidFill>
                </w14:textFill>
              </w:rPr>
              <w:t>第三十一条</w:t>
            </w:r>
            <w:r>
              <w:rPr>
                <w:rFonts w:hint="eastAsia" w:ascii="仿宋_GB2312" w:eastAsia="仿宋_GB2312"/>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注册监理工程师在执业活动中有下列行为之一的，由县级以上地方人民政府建设主管部门给予警告，责令其改正，没有违法所得的，处以1万元以下罚款，有违法所得的，处以违法所得3倍以下且不超过3万元的罚款；造成损失的，依法承担赔偿责任；构成犯罪的，依法追究刑事责任：</w:t>
            </w:r>
          </w:p>
          <w:p>
            <w:pPr>
              <w:keepNext w:val="0"/>
              <w:keepLines w:val="0"/>
              <w:pageBreakBefore w:val="0"/>
              <w:tabs>
                <w:tab w:val="left" w:pos="145"/>
                <w:tab w:val="left" w:pos="286"/>
              </w:tabs>
              <w:kinsoku/>
              <w:overflowPunct/>
              <w:topLinePunct w:val="0"/>
              <w:autoSpaceDE/>
              <w:autoSpaceDN/>
              <w:bidi w:val="0"/>
              <w:adjustRightInd w:val="0"/>
              <w:snapToGrid w:val="0"/>
              <w:spacing w:line="260" w:lineRule="exact"/>
              <w:ind w:left="105" w:leftChars="5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（一）以个人名义承接业务的；</w:t>
            </w:r>
          </w:p>
          <w:p>
            <w:pPr>
              <w:keepNext w:val="0"/>
              <w:keepLines w:val="0"/>
              <w:pageBreakBefore w:val="0"/>
              <w:tabs>
                <w:tab w:val="left" w:pos="145"/>
                <w:tab w:val="left" w:pos="286"/>
              </w:tabs>
              <w:kinsoku/>
              <w:overflowPunct/>
              <w:topLinePunct w:val="0"/>
              <w:autoSpaceDE/>
              <w:autoSpaceDN/>
              <w:bidi w:val="0"/>
              <w:adjustRightInd w:val="0"/>
              <w:snapToGrid w:val="0"/>
              <w:spacing w:line="260" w:lineRule="exact"/>
              <w:ind w:left="105" w:leftChars="5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（二）涂改、倒卖、出租、出借或者以其他形式非法转让注册证书或者执业印章的；</w:t>
            </w:r>
          </w:p>
          <w:p>
            <w:pPr>
              <w:keepNext w:val="0"/>
              <w:keepLines w:val="0"/>
              <w:pageBreakBefore w:val="0"/>
              <w:tabs>
                <w:tab w:val="left" w:pos="145"/>
                <w:tab w:val="left" w:pos="286"/>
              </w:tabs>
              <w:kinsoku/>
              <w:overflowPunct/>
              <w:topLinePunct w:val="0"/>
              <w:autoSpaceDE/>
              <w:autoSpaceDN/>
              <w:bidi w:val="0"/>
              <w:adjustRightInd w:val="0"/>
              <w:snapToGrid w:val="0"/>
              <w:spacing w:line="260" w:lineRule="exact"/>
              <w:ind w:left="105" w:leftChars="5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（三）泄露执业中应当保守的秘密并造成严重后果的；</w:t>
            </w:r>
          </w:p>
          <w:p>
            <w:pPr>
              <w:keepNext w:val="0"/>
              <w:keepLines w:val="0"/>
              <w:pageBreakBefore w:val="0"/>
              <w:tabs>
                <w:tab w:val="left" w:pos="145"/>
                <w:tab w:val="left" w:pos="286"/>
              </w:tabs>
              <w:kinsoku/>
              <w:overflowPunct/>
              <w:topLinePunct w:val="0"/>
              <w:autoSpaceDE/>
              <w:autoSpaceDN/>
              <w:bidi w:val="0"/>
              <w:adjustRightInd w:val="0"/>
              <w:snapToGrid w:val="0"/>
              <w:spacing w:line="260" w:lineRule="exact"/>
              <w:ind w:left="105" w:leftChars="5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（四）超出规定执业范围或者聘用单位业务范围从事执业活动的；</w:t>
            </w:r>
          </w:p>
          <w:p>
            <w:pPr>
              <w:keepNext w:val="0"/>
              <w:keepLines w:val="0"/>
              <w:pageBreakBefore w:val="0"/>
              <w:tabs>
                <w:tab w:val="left" w:pos="145"/>
                <w:tab w:val="left" w:pos="286"/>
              </w:tabs>
              <w:kinsoku/>
              <w:overflowPunct/>
              <w:topLinePunct w:val="0"/>
              <w:autoSpaceDE/>
              <w:autoSpaceDN/>
              <w:bidi w:val="0"/>
              <w:adjustRightInd w:val="0"/>
              <w:snapToGrid w:val="0"/>
              <w:spacing w:line="260" w:lineRule="exact"/>
              <w:ind w:left="105" w:leftChars="5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（五）弄虚作假提供执业活动成果的；</w:t>
            </w:r>
          </w:p>
          <w:p>
            <w:pPr>
              <w:keepNext w:val="0"/>
              <w:keepLines w:val="0"/>
              <w:pageBreakBefore w:val="0"/>
              <w:tabs>
                <w:tab w:val="left" w:pos="145"/>
                <w:tab w:val="left" w:pos="286"/>
              </w:tabs>
              <w:kinsoku/>
              <w:overflowPunct/>
              <w:topLinePunct w:val="0"/>
              <w:autoSpaceDE/>
              <w:autoSpaceDN/>
              <w:bidi w:val="0"/>
              <w:adjustRightInd w:val="0"/>
              <w:snapToGrid w:val="0"/>
              <w:spacing w:line="260" w:lineRule="exact"/>
              <w:ind w:left="105" w:leftChars="5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（六）同时受聘于两个或者两个以上的单位，从事执业活动的；</w:t>
            </w:r>
          </w:p>
          <w:p>
            <w:pPr>
              <w:keepNext w:val="0"/>
              <w:keepLines w:val="0"/>
              <w:pageBreakBefore w:val="0"/>
              <w:tabs>
                <w:tab w:val="left" w:pos="145"/>
                <w:tab w:val="left" w:pos="286"/>
              </w:tabs>
              <w:kinsoku/>
              <w:overflowPunct/>
              <w:topLinePunct w:val="0"/>
              <w:autoSpaceDE/>
              <w:autoSpaceDN/>
              <w:bidi w:val="0"/>
              <w:adjustRightInd w:val="0"/>
              <w:snapToGrid w:val="0"/>
              <w:spacing w:line="260" w:lineRule="exact"/>
              <w:ind w:left="105" w:leftChars="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（七）其它违反法律、法规、规章的行为。</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没有违法所得，未造成危害后果或造成轻微危害后果的。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给予警告，责令其改正，处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1千5百元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（1）没有违法所得，造成一般危害后果的。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给予警告，责令其改正，处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（2）违法所得在1万元以下的。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给予警告，责令其改正，处以违法所得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0.5倍不低于2千元</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（1）没有违法所得，造成严重危害后果的。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给予警告，责令其改正，处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（2）违法所得在1万元以上3万元以下的。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给予警告，责令其改正，处以违法所得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1倍</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（3）违法所得在3万元以上的。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给予警告，责令其改正，处以违法所得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2倍</w:t>
            </w:r>
            <w:r>
              <w:rPr>
                <w:rFonts w:hint="eastAsia" w:ascii="仿宋_GB2312" w:hAnsi="宋体" w:eastAsia="仿宋_GB2312"/>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49</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以欺骗、贿赂等不正当手段取得注册证书</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宋体" w:hAnsi="宋体" w:cs="宋体"/>
                <w:bCs/>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《勘察设计注册工程师管理规定》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第二十九条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以欺骗、贿赂等不正当手段取得注册证书的，由负责审批的部门撤销其注册，3年内不得再次申请注册；并由县级以上人民政府建设主管部门或者有关部门处以罚款，其中没有违法所得的，处以1万元以下的罚款；有违法所得的，处以违法所得3倍以</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下</w:t>
            </w:r>
            <w:r>
              <w:rPr>
                <w:rFonts w:hint="eastAsia" w:ascii="仿宋_GB2312" w:hAnsi="宋体" w:eastAsia="仿宋_GB2312"/>
                <w:color w:val="000000" w:themeColor="text1"/>
                <w:kern w:val="0"/>
                <w:sz w:val="13"/>
                <w:szCs w:val="13"/>
                <w:highlight w:val="none"/>
                <w14:textFill>
                  <w14:solidFill>
                    <w14:schemeClr w14:val="tx1"/>
                  </w14:solidFill>
                </w14:textFill>
              </w:rPr>
              <w:t>但不超过3万元的罚款；构成犯罪的，依法追究刑事责任</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没有违法所得，未造成危害后果或造成轻微危害后果的。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由负责审批的部门撤销其注册，3年内不得再次申请注册；处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1千5百元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（1）没有违法所得，造成一般危害后果的。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由负责审批的部门撤销其注册，3年内不得再次申请注册；处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（2）违法所得在1万元以下的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由负责审批的部门撤销其注册，3年内不得再次申请注册；处以违法所得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0.5</w:t>
            </w:r>
            <w:r>
              <w:rPr>
                <w:rFonts w:hint="eastAsia" w:ascii="仿宋_GB2312" w:hAnsi="宋体" w:eastAsia="仿宋_GB2312"/>
                <w:color w:val="000000" w:themeColor="text1"/>
                <w:kern w:val="0"/>
                <w:sz w:val="13"/>
                <w:szCs w:val="13"/>
                <w:highlight w:val="none"/>
                <w14:textFill>
                  <w14:solidFill>
                    <w14:schemeClr w14:val="tx1"/>
                  </w14:solidFill>
                </w14:textFill>
              </w:rPr>
              <w:t>倍</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不低于</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2千元</w:t>
            </w:r>
            <w:r>
              <w:rPr>
                <w:rFonts w:hint="eastAsia" w:ascii="仿宋_GB2312" w:hAnsi="宋体" w:eastAsia="仿宋_GB2312"/>
                <w:color w:val="000000" w:themeColor="text1"/>
                <w:kern w:val="0"/>
                <w:sz w:val="13"/>
                <w:szCs w:val="13"/>
                <w:highlight w:val="none"/>
                <w14:textFill>
                  <w14:solidFill>
                    <w14:schemeClr w14:val="tx1"/>
                  </w14:solidFill>
                </w14:textFill>
              </w:rPr>
              <w:t>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（1）违法所得在1万元以上3万元以下的。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由负责审批的部门撤销其注册，3年内不得再次申请注册；处以违法所得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1倍</w:t>
            </w:r>
            <w:r>
              <w:rPr>
                <w:rFonts w:hint="eastAsia" w:ascii="仿宋_GB2312" w:hAnsi="宋体" w:eastAsia="仿宋_GB2312"/>
                <w:color w:val="000000" w:themeColor="text1"/>
                <w:kern w:val="0"/>
                <w:sz w:val="13"/>
                <w:szCs w:val="13"/>
                <w:highlight w:val="none"/>
                <w14:textFill>
                  <w14:solidFill>
                    <w14:schemeClr w14:val="tx1"/>
                  </w14:solidFill>
                </w14:textFill>
              </w:rPr>
              <w:t>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（2）没有违法所得，造成严重危害后果的。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由负责审批的部门撤销其注册，3年内不得再次申请注册；处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（3）违法所得在3万元以上的。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由负责审批的部门撤销其注册，3年内不得再次申请注册；处以违法所得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倍但不超过3万元的罚款。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50</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（一）以个人名义承接业务的；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（二）涂改、出租、出借或者以形式非法转让注册证书或者执业印章的；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（三）泄露执业中应当保守的秘密并造成严重后果的；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（四）超出本专业规定范围或者聘用单位业务范围从事执业活动的；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（五）弄虚作假提供执业活动成果的；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（六）其它违反法律、法规、规章的行为。</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《勘察设计注册工程师管理规定》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注册工程师在执业活动中有下列行为之一的，由县级以上人民政府建设主管部门或者有关部门予以警告，责令其改正，没有违法所得的，处以1万元以下的罚款；有违法所得的，处以违法所得3倍以下且不超过3万元的罚款；造成损失的，应当承担赔偿责任；构成犯罪的，依法追究刑事责任</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（一）以个人名义承接业务的；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（二）涂改、出租、出借或者以形式非法转让注册证书或者执业印章的；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（三）泄露执业中应当保守的秘密并造成严重后果的；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（四）超出本专业规定范围或者聘用单位业务范围从事执业活动的；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（五）弄虚作假提供执业活动成果的；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（六）其它违反法律、法规、规章的行为。</w:t>
            </w:r>
          </w:p>
          <w:p>
            <w:pPr>
              <w:keepNext w:val="0"/>
              <w:keepLines w:val="0"/>
              <w:pageBreakBefore w:val="0"/>
              <w:kinsoku/>
              <w:overflowPunct/>
              <w:topLinePunct w:val="0"/>
              <w:autoSpaceDE/>
              <w:autoSpaceDN/>
              <w:bidi w:val="0"/>
              <w:adjustRightInd w:val="0"/>
              <w:snapToGrid w:val="0"/>
              <w:spacing w:line="260" w:lineRule="exact"/>
              <w:jc w:val="left"/>
              <w:rPr>
                <w:rFonts w:ascii="宋体" w:hAnsi="宋体" w:cs="宋体"/>
                <w:bCs/>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没有违法所得，未造成危害后果或造成轻微危害后果的。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予以警告，责令其改正，处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1千5百元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（1）没有违法所得，造成一般危害后果的。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予以警告；责令其改正，处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（2）违法所得在1万元以下的。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予以警告，责令其改正，处以违法所得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0.5倍不低于2千元</w:t>
            </w:r>
            <w:r>
              <w:rPr>
                <w:rFonts w:hint="eastAsia" w:ascii="仿宋_GB2312" w:hAnsi="宋体" w:eastAsia="仿宋_GB2312"/>
                <w:color w:val="000000" w:themeColor="text1"/>
                <w:kern w:val="0"/>
                <w:sz w:val="13"/>
                <w:szCs w:val="13"/>
                <w:highlight w:val="none"/>
                <w14:textFill>
                  <w14:solidFill>
                    <w14:schemeClr w14:val="tx1"/>
                  </w14:solidFill>
                </w14:textFill>
              </w:rPr>
              <w:t>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（1）违法所得在1万元以上3万元以下的。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予以警告，责令其改正，处以违法所得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1倍</w:t>
            </w:r>
            <w:r>
              <w:rPr>
                <w:rFonts w:hint="eastAsia" w:ascii="仿宋_GB2312" w:hAnsi="宋体" w:eastAsia="仿宋_GB2312"/>
                <w:color w:val="000000" w:themeColor="text1"/>
                <w:kern w:val="0"/>
                <w:sz w:val="13"/>
                <w:szCs w:val="13"/>
                <w:highlight w:val="none"/>
                <w14:textFill>
                  <w14:solidFill>
                    <w14:schemeClr w14:val="tx1"/>
                  </w14:solidFill>
                </w14:textFill>
              </w:rPr>
              <w:t>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（2）没有违法所得，造成严重危害后果的。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予以警告，责令其改正，处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（3）违法所得在3万元以上的。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予以警告，处以违法所得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倍但不超过3万元的罚款。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51</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恶意拖欠分包企业工程款或者劳务人员工资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left="105" w:hanging="65" w:hangingChars="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《建筑业企业资质管理规定》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第三十七条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left="105" w:hanging="65" w:hangingChars="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《建筑业企业资质管理规定》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第二十三条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企业申请建筑业企业资质升级、资质增项，在申请之日起前一年至资质许可决定作出前，有下列情形之一的，资质许可机关不予批准其建筑业企业资质升级申请和增项申请：</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（六）恶意拖欠分包企业工程款或者劳务人员工资的；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多次实施同类违法行为的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足以影响建设市场秩序和社会稳定的。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52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伪造、变造、倒卖、出租、出借或者以其他形式非法转让建筑业企业资质证书</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《建筑业企业资质管理规定》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第三十七条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《建筑业企业资质管理规定》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第二十三条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企业申请建筑业企业资质升级、资质增项，在申请之日起前一年至资质许可决定作出前，有下列情形之一的，资质许可机关不予批准其建筑业企业资质升级申请和增项申请：</w:t>
            </w:r>
          </w:p>
          <w:p>
            <w:pPr>
              <w:keepNext w:val="0"/>
              <w:keepLines w:val="0"/>
              <w:pageBreakBefore w:val="0"/>
              <w:kinsoku/>
              <w:overflowPunct/>
              <w:topLinePunct w:val="0"/>
              <w:autoSpaceDE/>
              <w:autoSpaceDN/>
              <w:bidi w:val="0"/>
              <w:adjustRightInd w:val="0"/>
              <w:snapToGrid w:val="0"/>
              <w:spacing w:line="260" w:lineRule="exact"/>
              <w:ind w:firstLine="195" w:firstLineChars="1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（十）伪造、变造、倒卖、出租、出借或者以其他形式非法转让建筑业企业资质证书的；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多次实施同类违法行为的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足以影响建设市场秩序和社会稳定的。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53</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发生过较大以上质量安全事故或者发生过两起以上一般质量安全事故</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《建筑业企业资质管理规定》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第三十七条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《建筑业企业资质管理规定》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第二十三条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企业申请建筑业企业资质升级、资质增项，在申请之日起前一年至资质许可决定作出前，有下列情形之一的，资质许可机关不予批准其建筑业企业资质升级申请和增项申请：</w:t>
            </w:r>
          </w:p>
          <w:p>
            <w:pPr>
              <w:keepNext w:val="0"/>
              <w:keepLines w:val="0"/>
              <w:pageBreakBefore w:val="0"/>
              <w:kinsoku/>
              <w:overflowPunct/>
              <w:topLinePunct w:val="0"/>
              <w:autoSpaceDE/>
              <w:autoSpaceDN/>
              <w:bidi w:val="0"/>
              <w:adjustRightInd w:val="0"/>
              <w:snapToGrid w:val="0"/>
              <w:spacing w:line="260" w:lineRule="exact"/>
              <w:ind w:firstLine="195" w:firstLineChars="1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（十一）发生过较大以上质量安全事故或者发生过两起以上一般质量安全事故的；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发生过两起一般质量安全事故的。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p>
            <w:pPr>
              <w:keepNext w:val="0"/>
              <w:keepLines w:val="0"/>
              <w:pageBreakBefore w:val="0"/>
              <w:kinsoku/>
              <w:overflowPunct/>
              <w:topLinePunct w:val="0"/>
              <w:autoSpaceDE/>
              <w:autoSpaceDN/>
              <w:bidi w:val="0"/>
              <w:adjustRightInd w:val="0"/>
              <w:snapToGrid w:val="0"/>
              <w:spacing w:line="260" w:lineRule="exact"/>
              <w:jc w:val="center"/>
              <w:rPr>
                <w:rFonts w:ascii="黑体" w:hAnsi="黑体" w:eastAsia="黑体" w:cs="黑体"/>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发生过三起一般质量安全事故的。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给予警告，责令改正，处1万</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发生过三起以上一般质量安全事故或较大以上质量安全事故的。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54</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企业申请建筑业企业资质升级、资质增项，在申请之日起前一年至资质许可决定作出前有其它违反法律、法规的行为</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《建筑业企业资质管理规定》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第三十七条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《建筑业企业资质管理规定》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第二十三条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企业申请建筑业企业资质升级、资质增项，在申请之日起前一年至资质许可决定作出前，有下列情形之一的，资质许可机关不予批准其建筑业企业资质升级申请和增项申请：</w:t>
            </w:r>
          </w:p>
          <w:p>
            <w:pPr>
              <w:keepNext w:val="0"/>
              <w:keepLines w:val="0"/>
              <w:pageBreakBefore w:val="0"/>
              <w:kinsoku/>
              <w:overflowPunct/>
              <w:topLinePunct w:val="0"/>
              <w:autoSpaceDE/>
              <w:autoSpaceDN/>
              <w:bidi w:val="0"/>
              <w:adjustRightInd w:val="0"/>
              <w:snapToGrid w:val="0"/>
              <w:spacing w:line="260" w:lineRule="exact"/>
              <w:ind w:firstLine="195" w:firstLineChars="1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（十二）其它违反法律、法规的行为。</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（1）经责令改正后，逾期未改正的；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（4）经有关部门确认，存在商业贿赂情形的；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55</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企业未按照本规定及时办理建筑业企业资质证书变更手续，责令限期办理且逾期不办理</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《建筑业企业资质管理规定》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第三十八条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企业未按照本规定及时办理建筑业企业资质证书变更手续的，由县级以上地方人民政府住房城乡建设主管部门责令限期办理；逾期不办理的，可处以1000元以上1万元以下的罚款。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处以</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处以</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（1）经责令改正后，逾期未改正的；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（4）经有关部门确认，存在商业贿赂情形的；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（5）其他依法应予从重处罚的情形。</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处以</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56</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企业在接受监督检查时，不如实提供有关材料，或者拒绝、阻碍监督检查</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《建筑业企业资质管理规定》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第三十九条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企业在接受监督检查时，不如实提供有关材料，或者拒绝、阻碍监督检查的，由县级以上地方人民政府住房城乡建设主管部门责令限期改正，并可以处3万元以下罚款。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责令限期改正，可以处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责令限期改正，可以处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（1）经责令改正后，逾期未改正的；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（4）经有关部门确认，存在商业贿赂情形的；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（5）其他依法应予从重处罚的情形。</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责令限期改正，可以处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57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企业未按照本规定要求提供企业信用档案信息，责令限期改正且逾期未改正</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《建筑业企业资质管理规定》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第四十条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企业未按照本规定要求提供企业信用档案信息的，由县级以上地方人民政府住房城乡建设主管部门或者其他有关部门给予警告，责令限期改正；逾期未改正的，可处以1000元以上1万元以下的罚款。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处以</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处以</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多次实施同类违法行为的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足以影响建设市场秩序和社会稳定的；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处以</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58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工程监理企业以欺骗贿赂等不正当手段取得工程监理企业资质证书</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《工程监理企业资质管理规定》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第二十八条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以欺骗、贿赂等不正当手段取得工程监理企业资质证书的，由县级以上地方人民政府建设主管部门或有关部门给予警告，并处1万元以上2万元以下罚款，申请人3年内不得再次申请工程监理企业资质。</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取得资质证书但尚未承接业务。</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给予警告，并处1万元罚款 ，申请人3年内不得再次申请工程监理企业资质。</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取得资质证书且已经承接业务。</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给予警告，并处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1.1</w:t>
            </w:r>
            <w:r>
              <w:rPr>
                <w:rFonts w:hint="eastAsia" w:ascii="仿宋_GB2312" w:hAnsi="宋体" w:eastAsia="仿宋_GB2312"/>
                <w:color w:val="000000" w:themeColor="text1"/>
                <w:kern w:val="0"/>
                <w:sz w:val="13"/>
                <w:szCs w:val="13"/>
                <w:highlight w:val="none"/>
                <w14:textFill>
                  <w14:solidFill>
                    <w14:schemeClr w14:val="tx1"/>
                  </w14:solidFill>
                </w14:textFill>
              </w:rPr>
              <w:t>万元罚款，申请人3年内不得再次申请工程监理企业资质。</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取得资质证书已承接业务，且造成较严重的后果或事故的。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给予警告，并处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w:t>
            </w:r>
            <w:r>
              <w:rPr>
                <w:rFonts w:hint="eastAsia" w:ascii="仿宋_GB2312" w:hAnsi="宋体" w:eastAsia="仿宋_GB2312"/>
                <w:color w:val="000000" w:themeColor="text1"/>
                <w:kern w:val="0"/>
                <w:sz w:val="13"/>
                <w:szCs w:val="13"/>
                <w:highlight w:val="none"/>
                <w14:textFill>
                  <w14:solidFill>
                    <w14:schemeClr w14:val="tx1"/>
                  </w14:solidFill>
                </w14:textFill>
              </w:rPr>
              <w:t>万元罚款，申请人3年内不得再次申请工程监理企业资质。</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59</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工程监理企业在监理过程中实施商业贿赂</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《工程监理企业资质管理规定》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第二十九条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工程监理企业有本规定第十六条第七项、第八项行为之一的，由县级以上地方人民政府建设主管部门或者有关部门予以警告，责令其改正，并处1万元以上3万元以下的罚款；造成损失的，依法承担赔偿责任；构成犯罪的，依法追究刑事责任。</w:t>
            </w: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《工程监理企业资质管理规定》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第十六条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工程监理企业不得有下列行为：</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（七）在监理过程中实施商业贿赂；</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贿赂金额1万元以下的。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给予警告，责令其改正，处1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贿赂金额1万元以上5万元以下的。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给予警告，责令其改正，处1.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贿赂金额5万元以上的。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给予警告，责令其改正，处2</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60</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工程监理企业涂改、伪造、出借、转让工程监理企业资质证书</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《工程监理企业资质管理规定》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第二十九条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工程监理企业有本规定第十六条第七项、第八项行为之一的，由县级以上地方人民政府建设主管部门或者有关部门予以警告，责令其改正，并处1万元以上3万元以下的罚款；造成损失的，依法承担赔偿责任；构成犯罪的，依法追究刑事责任。</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《工程监理企业资质管理规定》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第十六条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工程监理企业不得有下列行为：</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（八）涂改、伪造、出借、转让工程监理企业资质证书；</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给予警告；处1.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left="210" w:leftChars="100" w:firstLine="0" w:firstLineChars="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（1）经责令改正后，逾期未改正的；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（4）其他依法应予从重处罚的情形。</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61</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工程监理企业不及时办理资质证书变更手续且逾期不办理</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《工程监理企业资质管理规定》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违反本规定，工程监理企业不及时办理资质证书变更手续的，由资质许可机关责令限期办理；逾期不办理的，可处1千元以上1万元以下罚款。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逾期15日以内改正的。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可处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逾期15日以上30日以内改正的。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逾期30日以上未改正的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62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工程监理企业未按照本规定要求提供工程监理企业信用档案信息且逾期不办理</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《工程监理企业资质管理规定》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第三十一条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工程监理企业未按照本规定要求提供工程监理企业信用档案信息的，由县级以上地方人民政府建设主管部门予以警告，责令限期改正；逾期未改正的，可处以1千元以上1万元以下的罚款。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逾期15日以内改正的。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可处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逾期15日以上30日以内改正的。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逾期30日以上未改正的。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63</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企业不及时办理资质证书变更手续且逾期不办理</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《建设工程勘察设计资质管理规定》</w:t>
            </w:r>
            <w:r>
              <w:rPr>
                <w:rFonts w:hint="eastAsia" w:ascii="仿宋_GB2312" w:eastAsia="仿宋_GB2312"/>
                <w:b/>
                <w:bCs w:val="0"/>
                <w:color w:val="000000" w:themeColor="text1"/>
                <w:kern w:val="0"/>
                <w:sz w:val="13"/>
                <w:szCs w:val="13"/>
                <w:highlight w:val="none"/>
                <w14:textFill>
                  <w14:solidFill>
                    <w14:schemeClr w14:val="tx1"/>
                  </w14:solidFill>
                </w14:textFill>
              </w:rPr>
              <w:t>第三十</w:t>
            </w:r>
            <w:r>
              <w:rPr>
                <w:rFonts w:hint="eastAsia" w:ascii="仿宋_GB2312" w:eastAsia="仿宋_GB2312"/>
                <w:b/>
                <w:bCs w:val="0"/>
                <w:color w:val="000000" w:themeColor="text1"/>
                <w:kern w:val="0"/>
                <w:sz w:val="13"/>
                <w:szCs w:val="13"/>
                <w:highlight w:val="none"/>
                <w:lang w:val="en-US" w:eastAsia="zh-CN"/>
                <w14:textFill>
                  <w14:solidFill>
                    <w14:schemeClr w14:val="tx1"/>
                  </w14:solidFill>
                </w14:textFill>
              </w:rPr>
              <w:t>二</w:t>
            </w:r>
            <w:r>
              <w:rPr>
                <w:rFonts w:hint="eastAsia" w:ascii="仿宋_GB2312" w:eastAsia="仿宋_GB2312"/>
                <w:b/>
                <w:bCs w:val="0"/>
                <w:color w:val="000000" w:themeColor="text1"/>
                <w:kern w:val="0"/>
                <w:sz w:val="13"/>
                <w:szCs w:val="13"/>
                <w:highlight w:val="none"/>
                <w14:textFill>
                  <w14:solidFill>
                    <w14:schemeClr w14:val="tx1"/>
                  </w14:solidFill>
                </w14:textFill>
              </w:rPr>
              <w:t>条</w:t>
            </w:r>
            <w:r>
              <w:rPr>
                <w:rFonts w:hint="eastAsia" w:ascii="仿宋_GB2312" w:eastAsia="仿宋_GB2312"/>
                <w:b/>
                <w:bCs w:val="0"/>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企业不及时办理资质证书变更手续的，由资质许可机关责令限期办理；逾期不办理的，可处以1000元以上1万元以下的罚款。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逾期15日以内改正的。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可处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逾期15日以上30日以内改正的。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逾期30日以上未改正的。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64</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企业未按照规定提供信用档案信息，给予警告，责令限期改正</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eastAsia="仿宋_GB2312"/>
                <w:bCs/>
                <w:color w:val="000000" w:themeColor="text1"/>
                <w:kern w:val="0"/>
                <w:sz w:val="13"/>
                <w:szCs w:val="13"/>
                <w:highlight w:val="none"/>
                <w14:textFill>
                  <w14:solidFill>
                    <w14:schemeClr w14:val="tx1"/>
                  </w14:solidFill>
                </w14:textFill>
              </w:rPr>
            </w:pPr>
            <w:r>
              <w:rPr>
                <w:rFonts w:hint="eastAsia" w:ascii="仿宋_GB2312" w:eastAsia="仿宋_GB2312"/>
                <w:bCs/>
                <w:color w:val="000000" w:themeColor="text1"/>
                <w:kern w:val="0"/>
                <w:sz w:val="13"/>
                <w:szCs w:val="13"/>
                <w:highlight w:val="none"/>
                <w14:textFill>
                  <w14:solidFill>
                    <w14:schemeClr w14:val="tx1"/>
                  </w14:solidFill>
                </w14:textFill>
              </w:rPr>
              <w:t>《建设工程勘察设计资质管理规定》</w:t>
            </w:r>
            <w:r>
              <w:rPr>
                <w:rFonts w:hint="eastAsia" w:ascii="仿宋_GB2312" w:eastAsia="仿宋_GB2312"/>
                <w:b/>
                <w:bCs w:val="0"/>
                <w:color w:val="000000" w:themeColor="text1"/>
                <w:kern w:val="0"/>
                <w:sz w:val="13"/>
                <w:szCs w:val="13"/>
                <w:highlight w:val="none"/>
                <w14:textFill>
                  <w14:solidFill>
                    <w14:schemeClr w14:val="tx1"/>
                  </w14:solidFill>
                </w14:textFill>
              </w:rPr>
              <w:t>第三十</w:t>
            </w:r>
            <w:r>
              <w:rPr>
                <w:rFonts w:hint="eastAsia" w:ascii="仿宋_GB2312" w:eastAsia="仿宋_GB2312"/>
                <w:b/>
                <w:bCs w:val="0"/>
                <w:color w:val="000000" w:themeColor="text1"/>
                <w:kern w:val="0"/>
                <w:sz w:val="13"/>
                <w:szCs w:val="13"/>
                <w:highlight w:val="none"/>
                <w:lang w:val="en-US" w:eastAsia="zh-CN"/>
                <w14:textFill>
                  <w14:solidFill>
                    <w14:schemeClr w14:val="tx1"/>
                  </w14:solidFill>
                </w14:textFill>
              </w:rPr>
              <w:t>三</w:t>
            </w:r>
            <w:r>
              <w:rPr>
                <w:rFonts w:hint="eastAsia" w:ascii="仿宋_GB2312" w:eastAsia="仿宋_GB2312"/>
                <w:b/>
                <w:bCs w:val="0"/>
                <w:color w:val="000000" w:themeColor="text1"/>
                <w:kern w:val="0"/>
                <w:sz w:val="13"/>
                <w:szCs w:val="13"/>
                <w:highlight w:val="none"/>
                <w14:textFill>
                  <w14:solidFill>
                    <w14:schemeClr w14:val="tx1"/>
                  </w14:solidFill>
                </w14:textFill>
              </w:rPr>
              <w:t>条</w:t>
            </w:r>
            <w:r>
              <w:rPr>
                <w:rFonts w:hint="eastAsia" w:ascii="仿宋_GB2312" w:eastAsia="仿宋_GB2312"/>
                <w:b/>
                <w:bCs w:val="0"/>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企业未按照规定提供信用档案信息的，由县级以上地方人民政府建设主管部门给予警告，责令限期改正；逾期未改正的，可处以1000元以上1万元以下的罚款。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逾期15日以内改正的。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可处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逾期15日以上30日以内改正的。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逾期30日以上未改正的。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65</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勘察设计企业涂改、倒卖、出租、出借或者以其他形式非法转让资质证书</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eastAsia="仿宋_GB2312"/>
                <w:bCs/>
                <w:color w:val="000000" w:themeColor="text1"/>
                <w:kern w:val="0"/>
                <w:sz w:val="13"/>
                <w:szCs w:val="13"/>
                <w:highlight w:val="none"/>
                <w14:textFill>
                  <w14:solidFill>
                    <w14:schemeClr w14:val="tx1"/>
                  </w14:solidFill>
                </w14:textFill>
              </w:rPr>
              <w:t>《建设工程勘察设计资质管理规定》</w:t>
            </w:r>
            <w:r>
              <w:rPr>
                <w:rFonts w:hint="eastAsia" w:ascii="仿宋_GB2312" w:eastAsia="仿宋_GB2312"/>
                <w:b/>
                <w:bCs w:val="0"/>
                <w:color w:val="000000" w:themeColor="text1"/>
                <w:kern w:val="0"/>
                <w:sz w:val="13"/>
                <w:szCs w:val="13"/>
                <w:highlight w:val="none"/>
                <w14:textFill>
                  <w14:solidFill>
                    <w14:schemeClr w14:val="tx1"/>
                  </w14:solidFill>
                </w14:textFill>
              </w:rPr>
              <w:t>第三十</w:t>
            </w:r>
            <w:r>
              <w:rPr>
                <w:rFonts w:hint="eastAsia" w:ascii="仿宋_GB2312" w:eastAsia="仿宋_GB2312"/>
                <w:b/>
                <w:bCs w:val="0"/>
                <w:color w:val="000000" w:themeColor="text1"/>
                <w:kern w:val="0"/>
                <w:sz w:val="13"/>
                <w:szCs w:val="13"/>
                <w:highlight w:val="none"/>
                <w:lang w:val="en-US" w:eastAsia="zh-CN"/>
                <w14:textFill>
                  <w14:solidFill>
                    <w14:schemeClr w14:val="tx1"/>
                  </w14:solidFill>
                </w14:textFill>
              </w:rPr>
              <w:t>四</w:t>
            </w:r>
            <w:r>
              <w:rPr>
                <w:rFonts w:hint="eastAsia" w:ascii="仿宋_GB2312" w:eastAsia="仿宋_GB2312"/>
                <w:b/>
                <w:bCs w:val="0"/>
                <w:color w:val="000000" w:themeColor="text1"/>
                <w:kern w:val="0"/>
                <w:sz w:val="13"/>
                <w:szCs w:val="13"/>
                <w:highlight w:val="none"/>
                <w14:textFill>
                  <w14:solidFill>
                    <w14:schemeClr w14:val="tx1"/>
                  </w14:solidFill>
                </w14:textFill>
              </w:rPr>
              <w:t>条</w:t>
            </w:r>
            <w:r>
              <w:rPr>
                <w:rFonts w:hint="eastAsia" w:ascii="仿宋_GB2312" w:eastAsia="仿宋_GB2312"/>
                <w:b/>
                <w:bCs w:val="0"/>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涂改、倒卖、出租、出借或者以其他形式非法转让资质证书的，由县级以上地方人民政府建设主管部门或者有关部门给予警告，责令改正，并处以1万元以上3万元以下的罚款；造成损失的，依法承担赔偿责任；构成犯罪的，依法追究刑事责任。</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逾期15日以内改正的。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逾期15日以上30日以内改正的。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限期内未改正，逾期30日以上未改正的。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给予警告，责令改正，处3万元的罚款。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66</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“安管人员”涂改、倒卖、出租、出借或者以其他形式非法转让安全生产考核合格证书</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《建筑施工企业主要负责人、项目负责人和专职安全生产管理人员安全生产管理规定》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第二十八条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“安管人员”涂改、倒卖、出租、出借或者以其他形式非法转让安全生产考核合格证书的，由县级以上地方人民政府住房城乡建设主管部门给予警告，并处1000元以上5000元以下的罚款。</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left="210" w:leftChars="100" w:firstLine="0" w:firstLineChars="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给予警告，处4</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千</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67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未按规定开展“安管人员”安全生产教育培训考核，或者未按规定如实将考核情况记入安全生产教育培训档案</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《建筑施工企业主要负责人、项目负责人和专职安全生产管理人员安全生产管理规定》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第二十九条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建筑施工企业未按规定开展“安管人员”安全生产教育培训考核，或者未按规定如实将考核情况记入安全生产教育培训档案的，由县级以上地方人民政府住房城乡建设主管部门责令限期改正，并处2万元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left="210" w:leftChars="100" w:firstLine="0" w:firstLineChars="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（1）经责令改正后，逾期未改正的；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68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未按规定设立安全生产管理机构且逾期未改正</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未按规定配备专职安全生产管理人员且逾期未改正</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危险性较大的分部分项工程施工时未安排专职安全生产管理人员现场监督</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“安管人员”未取得安全生产考核合格证书</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《建筑施工企业主要负责人、项目负责人和专职安全生产管理人员安全生产管理规定》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(一)未按规定设立安全生产管理机构的;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(二)未按规定配备专职安全生产管理人员的;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(三)危险性较大的分部分项工程施工时未安排专职安全生产管理人员现场监督的;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(四)“安管人员”未取得安全生产考核合格证书的。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的罚款；导致不具备《安全生产许可证条例》规定的安全生产条件的，应当依法暂扣或者吊销安全生产许可证。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多次实施同类违法行为的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造成质量安全事故或其他严重后果的。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责令停业整顿，直至改正违法行为；处2万元的罚款；导致不具备《安全生产许可证条例》规定的安全生产条件的，应当依法暂扣或者吊销安全生产许可证。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69</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“安管人员”未按规定办理证书变更</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《建筑施工企业主要负责人、项目负责人和专职安全生产管理人员安全生产管理规定》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第三十一条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“安管人员”未按规定办理证书变更的，由县级以上地方人民政府住房城乡建设主管部门责令限期改正，并处1000元以上5000元以下的罚款。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逾期15日以内改正的。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责令限期改正，可处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逾期15日以上30日以内改正的。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逾期30日以上未改正的。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70</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主要负责人、项目负责人未按规定履行安全生产管理职责，逾期未改正</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《建筑施工企业主要负责人、项目负责人和专职安全生产管理人员安全生产管理规定》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第三十二条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主要负责人、项目负责人未按规定履行安全生产管理职责的，由县级以上人民政府住房城乡建设主管部门责令限期改正；逾期未改正的，责令建筑施工企业停业整顿；造成生产安全事故或者其他严重后果的，按照《生产安全事故报告和调查处理条例》的有关规定，依法暂扣或者吊销安全生产考核合格证书；构成犯罪的，依法追究刑事责任。</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主要负责人、项目负责人有前款违法行为，尚不够刑事处罚的，处2万元以上20万元以下的罚款或者按照管理权限给予撤职处分；自刑罚执行完毕或者受处分之日起，5年内不得担任建筑施工企业的主要负责人、项目负责人。</w:t>
            </w:r>
          </w:p>
          <w:p>
            <w:pPr>
              <w:keepNext w:val="0"/>
              <w:keepLines w:val="0"/>
              <w:pageBreakBefore w:val="0"/>
              <w:widowControl/>
              <w:kinsoku/>
              <w:overflowPunct/>
              <w:topLinePunct w:val="0"/>
              <w:autoSpaceDE/>
              <w:autoSpaceDN/>
              <w:bidi w:val="0"/>
              <w:adjustRightInd w:val="0"/>
              <w:snapToGrid w:val="0"/>
              <w:spacing w:line="260" w:lineRule="exact"/>
              <w:ind w:firstLine="431" w:firstLineChars="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left="210" w:leftChars="100" w:firstLine="0" w:firstLineChars="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（1）经责令改正后，逾期未改正的；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（4）经有关部门确认，存在商业贿赂情形的；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责令停业整顿，直至改正违法行为；造成生产安全事故或者其他严重后果的，按照《生产安全事故报告和调查处理条例》的有关规定，依法暂扣或者吊销安全生产考核合格证书，处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12万元</w:t>
            </w:r>
            <w:r>
              <w:rPr>
                <w:rFonts w:hint="eastAsia" w:ascii="仿宋_GB2312" w:hAnsi="宋体" w:eastAsia="仿宋_GB2312"/>
                <w:color w:val="000000" w:themeColor="text1"/>
                <w:kern w:val="0"/>
                <w:sz w:val="13"/>
                <w:szCs w:val="13"/>
                <w:highlight w:val="none"/>
                <w14:textFill>
                  <w14:solidFill>
                    <w14:schemeClr w14:val="tx1"/>
                  </w14:solidFill>
                </w14:textFill>
              </w:rPr>
              <w:t>的罚款；被追究刑事责任的，自刑罚执行完毕或者受处分之日起，5年内不得担任任何施工单位的主要负责人、项目负责人</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71</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专职安全生产管理人员未按规定履行安全生产管理职责</w:t>
            </w:r>
          </w:p>
        </w:tc>
        <w:tc>
          <w:tcPr>
            <w:tcW w:w="5222" w:type="dxa"/>
            <w:vMerge w:val="restart"/>
            <w:tcBorders>
              <w:tl2br w:val="nil"/>
              <w:tr2bl w:val="nil"/>
            </w:tcBorders>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《建筑施工企业主要负责人、项目负责人和专职安全生产管理人员安全生产管理规定》</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第三十三条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专职安全生产管理人员未按规定履行安全生产管理职责的，由县级以上地方人民政府住房城乡建设主管部门责令限期改正，并处1000元以上5000元以下的罚款；造成生产安全事故或者其他严重后果的，按照《生产安全事故报告和调查处理条例》的有关规定，依法暂扣或者吊销安全生产考核合格证书；构成犯罪的，依法追究刑事责任。</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（1）经责令改正后，逾期未改正的；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（4）经有关部门确认，存在商业贿赂情形的；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（5）其他依法应予从重处罚的情形。</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4千元</w:t>
            </w:r>
            <w:r>
              <w:rPr>
                <w:rFonts w:hint="eastAsia" w:ascii="仿宋_GB2312" w:hAnsi="宋体" w:eastAsia="仿宋_GB2312"/>
                <w:color w:val="000000" w:themeColor="text1"/>
                <w:kern w:val="0"/>
                <w:sz w:val="13"/>
                <w:szCs w:val="13"/>
                <w:highlight w:val="none"/>
                <w14:textFill>
                  <w14:solidFill>
                    <w14:schemeClr w14:val="tx1"/>
                  </w14:solidFill>
                </w14:textFill>
              </w:rPr>
              <w:t>罚款；造成生产安全事故或者其他严重后果的，按照《生产安全事故报告和调查处理条例》的有关规定，依法暂扣或者吊销安全生产考核合格证书</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trPr>
        <w:tc>
          <w:tcPr>
            <w:tcW w:w="14668" w:type="dxa"/>
            <w:gridSpan w:val="7"/>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1" w:firstLineChars="100"/>
              <w:jc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b/>
                <w:bCs/>
                <w:color w:val="000000" w:themeColor="text1"/>
                <w:kern w:val="0"/>
                <w:sz w:val="13"/>
                <w:szCs w:val="13"/>
                <w:highlight w:val="none"/>
                <w14:textFill>
                  <w14:solidFill>
                    <w14:schemeClr w14:val="tx1"/>
                  </w14:solidFill>
                </w14:textFill>
              </w:rPr>
              <w:t>工程质量安全监管类（119项）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72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建设单位将建设工程发包给不具有相应资质等级的勘察、设计、施工单位或者委托给不具有相应资质等级的工程监理单位</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第五十四条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违反本条例规定，建设单位将建设工程发包给不具有相应资质等级的勘察、设计、施工单位或者委托给不具有相应资质等级的工程监理单位的，责令改正，处50万元以上100万元以下的罚款。</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第七十三条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责令改正，对建设单位处60万元的罚款，对单位直接负责的主管人员和其他直接责任人员处单位罚款数额百分之六的罚款。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责令改正，对建设单位处80万元的罚款，对单位直接负责的主管人员和其他直接责任人员处单位罚款数额百分之八点五的罚款。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73</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建设单位将建设工程肢解发包</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第五十五条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违反本条例规定，建设单位将建设工程肢解发包的，责令改正，处工程合同价款百分之零点五以上百分之一以下的罚款；对全部或者部分使用国有资金的项目，并可以暂停项目执行或者暂停资金拨付。</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第七十三条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责令改正，对建设单位处工程合同价款百分之零点五的罚款，对单位直接负责的主管人员和其他直接责任人员处单位罚款数额百分之五的罚款。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责令改正，对建设单位处工程合同价款百分之零点六的罚款，对单位直接负责的主管人员和其他直接责任人员处单位罚款数额百分之六的罚款。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责令改正，对建设单位处工程合同价款百分之零点八的罚款，对单位直接负责的主管人员和其他直接责任人员处单位罚款数额百分之八点五的罚款。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74</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建设单位迫使承包方以低于成本的价格竞标</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第五十六条（一）项</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违反本条例规定，建设单位有下列行为之一的，责令改正，处20万元以上50万元以下的罚款：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（一）迫使承包方以低于成本的价格竞标的；</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宋体" w:hAns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第七十三条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迫使承包方以低于成本的价格竞标的幅度在10﹪以内的。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的罚款，对单位直接负责的主管人员和其他直接责任人员处单位罚款数额百分之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五</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迫使承包方以低于成本的价格竞标的幅度在10﹪以上20﹪以下的。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责令改正，对建设单位处30万元的罚款，对单位直接负责的主管人员和其他直接责任人员处单位罚款数额百分之六的罚款。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迫使承包方以低于成本的价格竞标的幅度在20%以上的。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责令改正，对建设单位处40万</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的罚款，对单位直接负责的主管人员和其他直接责任人员处单位罚款数额百分之八点五的罚款。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75</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建设单位任意压缩合理工期</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第五十六条（二）项</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违反本条例规定，建设单位有下列行为之一的，责令改正，处20万元以上50万元以下的罚款：</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（二）任意压缩合理工期的；</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第七十三条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任意压缩合同约定工期的幅度在10%以下的。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的罚款，对单位直接负责的主管人员和其他直接责任人员处单位罚款数额百分之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五</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任意压缩合同约定工期的幅度在10%以上20%以下的。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责令改正，对建设单位处30万元的罚款，对单位直接负责的主管人员和其他直接责任人员处单位罚款数额百分之六的罚款。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任意压缩合同约定工期的幅度在20%以上的。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责令改正，对建设单位处40万元的罚款，对单位直接负责的主管人员和其他直接责任人员处单位罚款数额百分之八点五的罚款。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76</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建设单位</w:t>
            </w:r>
            <w:r>
              <w:rPr>
                <w:rFonts w:hint="eastAsia" w:ascii="仿宋_GB2312" w:hAnsi="宋体" w:eastAsia="仿宋_GB2312"/>
                <w:color w:val="000000" w:themeColor="text1"/>
                <w:kern w:val="0"/>
                <w:sz w:val="13"/>
                <w:szCs w:val="13"/>
                <w:highlight w:val="none"/>
                <w14:textFill>
                  <w14:solidFill>
                    <w14:schemeClr w14:val="tx1"/>
                  </w14:solidFill>
                </w14:textFill>
              </w:rPr>
              <w:t>明示或者暗示设计单位或者施工单位违反工程建设强制性标准，降低工程质量</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建设单位</w:t>
            </w:r>
            <w:r>
              <w:rPr>
                <w:rFonts w:hint="eastAsia" w:ascii="仿宋_GB2312" w:hAnsi="宋体" w:eastAsia="仿宋_GB2312"/>
                <w:color w:val="000000" w:themeColor="text1"/>
                <w:kern w:val="0"/>
                <w:sz w:val="13"/>
                <w:szCs w:val="13"/>
                <w:highlight w:val="none"/>
                <w14:textFill>
                  <w14:solidFill>
                    <w14:schemeClr w14:val="tx1"/>
                  </w14:solidFill>
                </w14:textFill>
              </w:rPr>
              <w:t>施工图设计文件未经审查或者审查不合格，擅自施工</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建设单位</w:t>
            </w:r>
            <w:r>
              <w:rPr>
                <w:rFonts w:hint="eastAsia" w:ascii="仿宋_GB2312" w:hAnsi="宋体" w:eastAsia="仿宋_GB2312"/>
                <w:color w:val="000000" w:themeColor="text1"/>
                <w:kern w:val="0"/>
                <w:sz w:val="13"/>
                <w:szCs w:val="13"/>
                <w:highlight w:val="none"/>
                <w14:textFill>
                  <w14:solidFill>
                    <w14:schemeClr w14:val="tx1"/>
                  </w14:solidFill>
                </w14:textFill>
              </w:rPr>
              <w:t>明示或者暗示施工单位使用不合格的建筑材料、建筑构配件和设备</w:t>
            </w:r>
          </w:p>
          <w:p>
            <w:pPr>
              <w:keepNext w:val="0"/>
              <w:keepLines w:val="0"/>
              <w:pageBreakBefore w:val="0"/>
              <w:numPr>
                <w:ilvl w:val="0"/>
                <w:numId w:val="0"/>
              </w:numPr>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第五十六条（三）</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b/>
                <w:bCs/>
                <w:color w:val="000000" w:themeColor="text1"/>
                <w:kern w:val="0"/>
                <w:sz w:val="13"/>
                <w:szCs w:val="13"/>
                <w:highlight w:val="none"/>
                <w:lang w:val="en-US" w:eastAsia="zh-CN"/>
                <w14:textFill>
                  <w14:solidFill>
                    <w14:schemeClr w14:val="tx1"/>
                  </w14:solidFill>
                </w14:textFill>
              </w:rPr>
              <w:t>四</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b/>
                <w:bCs/>
                <w:color w:val="000000" w:themeColor="text1"/>
                <w:kern w:val="0"/>
                <w:sz w:val="13"/>
                <w:szCs w:val="13"/>
                <w:highlight w:val="none"/>
                <w:lang w:val="en-US" w:eastAsia="zh-CN"/>
                <w14:textFill>
                  <w14:solidFill>
                    <w14:schemeClr w14:val="tx1"/>
                  </w14:solidFill>
                </w14:textFill>
              </w:rPr>
              <w:t>七</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b/>
                <w:bCs/>
                <w:color w:val="000000" w:themeColor="text1"/>
                <w:kern w:val="0"/>
                <w:sz w:val="13"/>
                <w:szCs w:val="13"/>
                <w:highlight w:val="none"/>
                <w14:textFill>
                  <w14:solidFill>
                    <w14:schemeClr w14:val="tx1"/>
                  </w14:solidFill>
                </w14:textFill>
              </w:rPr>
              <w:t>项</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违反本条例规定，建设单位有下列行为之一的，责令改正，处20万元以上50万元以下的罚款：</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三</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明示或者暗示设计单位或者施工单位违反工程建设强制性标准，降低工程质量的；</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四</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施工图设计文件未经审查或者审查不合格，擅自施工的；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七</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明示或者暗示施工单位使用不合格的建筑材料、建筑构配件和设备的；</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宋体" w:hAnsi="宋体" w:cs="宋体"/>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第七十三条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未涉及结构安全及重要使用功能的。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的罚款，对单位直接负责的主管人员和其他直接责任人员处单位罚款数额百分之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五</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涉及结构安全及重要使用功能的。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责令改正，对建设单位处30万元的罚款，对单位直接负责的主管人员和其他直接责任人员处单位罚款数额百分之六的罚款。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涉及结构安全及重要使用功能造成严重缺陷，且经返修和加固处理仍不能满足安全使用要求；或造成质量、安全事故的。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责令改正，对建设单位处40万元的罚款，对单位直接负责的主管人员和其他直接责任人员处单位罚款数额百分之八点五的罚款。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sz w:val="13"/>
                <w:szCs w:val="13"/>
                <w:highlight w:val="none"/>
                <w:lang w:val="en-US" w:eastAsia="zh-CN"/>
                <w14:textFill>
                  <w14:solidFill>
                    <w14:schemeClr w14:val="tx1"/>
                  </w14:solidFill>
                </w14:textFill>
              </w:rPr>
              <w:t>77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建设单位</w:t>
            </w:r>
            <w:r>
              <w:rPr>
                <w:rFonts w:hint="eastAsia" w:ascii="仿宋_GB2312" w:hAnsi="宋体" w:eastAsia="仿宋_GB2312"/>
                <w:color w:val="000000" w:themeColor="text1"/>
                <w:kern w:val="0"/>
                <w:sz w:val="13"/>
                <w:szCs w:val="13"/>
                <w:highlight w:val="none"/>
                <w14:textFill>
                  <w14:solidFill>
                    <w14:schemeClr w14:val="tx1"/>
                  </w14:solidFill>
                </w14:textFill>
              </w:rPr>
              <w:t>建设项目必须实行工程监理而未实行工程监理</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建设单位</w:t>
            </w:r>
            <w:r>
              <w:rPr>
                <w:rFonts w:hint="eastAsia" w:ascii="仿宋_GB2312" w:hAnsi="宋体" w:eastAsia="仿宋_GB2312"/>
                <w:color w:val="000000" w:themeColor="text1"/>
                <w:kern w:val="0"/>
                <w:sz w:val="13"/>
                <w:szCs w:val="13"/>
                <w:highlight w:val="none"/>
                <w14:textFill>
                  <w14:solidFill>
                    <w14:schemeClr w14:val="tx1"/>
                  </w14:solidFill>
                </w14:textFill>
              </w:rPr>
              <w:t>未按照国家规定办理工程质量监督手续</w:t>
            </w:r>
          </w:p>
          <w:p>
            <w:pPr>
              <w:keepNext w:val="0"/>
              <w:keepLines w:val="0"/>
              <w:pageBreakBefore w:val="0"/>
              <w:numPr>
                <w:ilvl w:val="0"/>
                <w:numId w:val="0"/>
              </w:numPr>
              <w:kinsoku/>
              <w:overflowPunct/>
              <w:topLinePunct w:val="0"/>
              <w:autoSpaceDE/>
              <w:autoSpaceDN/>
              <w:bidi w:val="0"/>
              <w:adjustRightInd w:val="0"/>
              <w:snapToGrid w:val="0"/>
              <w:spacing w:line="260" w:lineRule="exact"/>
              <w:ind w:leftChars="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第五十六条（五）</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b/>
                <w:bCs/>
                <w:color w:val="000000" w:themeColor="text1"/>
                <w:kern w:val="0"/>
                <w:sz w:val="13"/>
                <w:szCs w:val="13"/>
                <w:highlight w:val="none"/>
                <w:lang w:val="en-US" w:eastAsia="zh-CN"/>
                <w14:textFill>
                  <w14:solidFill>
                    <w14:schemeClr w14:val="tx1"/>
                  </w14:solidFill>
                </w14:textFill>
              </w:rPr>
              <w:t>六</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b/>
                <w:bCs/>
                <w:color w:val="000000" w:themeColor="text1"/>
                <w:kern w:val="0"/>
                <w:sz w:val="13"/>
                <w:szCs w:val="13"/>
                <w:highlight w:val="none"/>
                <w14:textFill>
                  <w14:solidFill>
                    <w14:schemeClr w14:val="tx1"/>
                  </w14:solidFill>
                </w14:textFill>
              </w:rPr>
              <w:t>项</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违反本条例规定，建设单位有下列行为之一的，责令改正，处20万元以上50万元以下的罚款：</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leftChars="0"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五</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建设项目必须实行工程监理而未实行工程监理的；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（六）未按照国家规定办理工程质量监督手续的；</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宋体" w:hAns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第七十三条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的罚款，对单位直接负责的主管人员和其他直接责任人员处单位罚款数额百分之五的罚款</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责令改正，对建设单位处30万元的罚款，对单位直接负责的主管人员和其他直接责任人员处单位罚款数额百分之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五点五</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责令改正，对建设单位处40万元的罚款，对单位直接负责的主管人员和其他直接责任人员处单位罚款数额百分之八点五的罚款。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78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宋体"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建设单位未按照国家规定将竣工验收报告、有关认可文件或者准许使用文件报送备案</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第五十六条（八）项</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违反本条例规定，建设单位有下列行为之一的，责令改正，处20万元以上50万元以下的罚款：</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（八）未按照国家规定将竣工验收报告、有关认可文件或者准许使用文件报送备案的。</w:t>
            </w: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宋体" w:hAns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第七十三条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的罚款，对单位直接负责的主管人员和其他直接责任人员处单位罚款数额百分之五的罚款</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责令改正，对建设单位处30万元的罚款，对单位直接负责的主管人员和其他直接责任人员处单位罚款数额百分之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五点五</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（1）经责令改正后，逾期未改正的；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（4）经有关部门确认，存在商业贿赂情形的；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责令改正，对建设单位处40万元的罚款，对单位直接负责的主管人员和其他直接责任人员处单位罚款数额百分之八点五的罚款。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79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建设单位未取得施工许可证或者开工报告未经批准，擅自施工</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第五十七条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违反本条例规定，建设单位未取得施工许可证或者开工报告未经批准，擅自施工的，责令停止施工，限期改正，处工程合同价款百分之一以上百分之二以下的罚款。</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第七十三条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责令停止施工，限期改正，对建设单位处工程合同价款百分之一的罚款，对单位直接负责的主管人员和其他直接责任人员处单位罚款数额百分之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五</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责令停止施工，限期改正，对建设单位处工程合同价款百分之一点二的罚款，对单位直接负责的主管人员和其他直接责任人员处单位罚款数额百分之六的罚款。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工程项目不符合发放施工许可或开工报告条件，无法补办施工许可证或开工报告的；其他情节恶劣，或造成严重后果的违法行为。</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责令停止施工，限期改正，对建设单位处工程合同价款百分之一点七的罚款，对单位直接负责的主管人员和其他直接责任人员处单位罚款数额百分之八点五的罚款。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80</w:t>
            </w:r>
          </w:p>
        </w:tc>
        <w:tc>
          <w:tcPr>
            <w:tcW w:w="1625" w:type="dxa"/>
            <w:vMerge w:val="restart"/>
            <w:tcBorders>
              <w:tl2br w:val="nil"/>
              <w:tr2bl w:val="nil"/>
            </w:tcBorders>
            <w:vAlign w:val="center"/>
          </w:tcPr>
          <w:p>
            <w:pPr>
              <w:keepNext w:val="0"/>
              <w:keepLines w:val="0"/>
              <w:pageBreakBefore w:val="0"/>
              <w:widowControl/>
              <w:kinsoku/>
              <w:wordWrap w:val="0"/>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wordWrap w:val="0"/>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建设单位有下列行为之一的：</w:t>
            </w:r>
          </w:p>
          <w:p>
            <w:pPr>
              <w:keepNext w:val="0"/>
              <w:keepLines w:val="0"/>
              <w:pageBreakBefore w:val="0"/>
              <w:widowControl/>
              <w:kinsoku/>
              <w:wordWrap w:val="0"/>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（一）未组织竣工验收，擅自交付使用的</w:t>
            </w:r>
          </w:p>
          <w:p>
            <w:pPr>
              <w:keepNext w:val="0"/>
              <w:keepLines w:val="0"/>
              <w:pageBreakBefore w:val="0"/>
              <w:widowControl/>
              <w:kinsoku/>
              <w:wordWrap w:val="0"/>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（二）验收不合格，擅自交付使用的</w:t>
            </w:r>
          </w:p>
          <w:p>
            <w:pPr>
              <w:keepNext w:val="0"/>
              <w:keepLines w:val="0"/>
              <w:pageBreakBefore w:val="0"/>
              <w:widowControl/>
              <w:kinsoku/>
              <w:wordWrap w:val="0"/>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（三）对不合格的建设工程按照合格工程验收的</w:t>
            </w:r>
          </w:p>
          <w:p>
            <w:pPr>
              <w:keepNext w:val="0"/>
              <w:keepLines w:val="0"/>
              <w:pageBreakBefore w:val="0"/>
              <w:widowControl/>
              <w:kinsoku/>
              <w:wordWrap w:val="0"/>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宋体" w:hAnsi="宋体" w:cs="宋体"/>
                <w:color w:val="000000" w:themeColor="text1"/>
                <w:kern w:val="0"/>
                <w:sz w:val="13"/>
                <w:szCs w:val="13"/>
                <w:highlight w:val="none"/>
                <w14:textFill>
                  <w14:solidFill>
                    <w14:schemeClr w14:val="tx1"/>
                  </w14:solidFill>
                </w14:textFill>
              </w:rPr>
            </w:pP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left="105" w:hanging="65" w:hangingChars="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第五十八条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违反本条例规定，建设单位有下列行为之一的，责令改正，处工程合同价款百分之二以上百分之四以下的罚款；造成损失的，依法承担赔偿责任：</w:t>
            </w:r>
          </w:p>
          <w:p>
            <w:pPr>
              <w:keepNext w:val="0"/>
              <w:keepLines w:val="0"/>
              <w:pageBreakBefore w:val="0"/>
              <w:widowControl/>
              <w:kinsoku/>
              <w:wordWrap w:val="0"/>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（一）未组织竣工验收，擅自交付使用的；</w:t>
            </w:r>
          </w:p>
          <w:p>
            <w:pPr>
              <w:keepNext w:val="0"/>
              <w:keepLines w:val="0"/>
              <w:pageBreakBefore w:val="0"/>
              <w:widowControl/>
              <w:kinsoku/>
              <w:wordWrap w:val="0"/>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（二）验收不合格，擅自交付使用的；</w:t>
            </w:r>
          </w:p>
          <w:p>
            <w:pPr>
              <w:keepNext w:val="0"/>
              <w:keepLines w:val="0"/>
              <w:pageBreakBefore w:val="0"/>
              <w:widowControl/>
              <w:kinsoku/>
              <w:wordWrap w:val="0"/>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（三）对不合格的建设工程按照合格工程验收的。</w:t>
            </w:r>
          </w:p>
          <w:p>
            <w:pPr>
              <w:keepNext w:val="0"/>
              <w:keepLines w:val="0"/>
              <w:pageBreakBefore w:val="0"/>
              <w:widowControl/>
              <w:kinsoku/>
              <w:wordWrap w:val="0"/>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宋体" w:hAns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第七十三条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责令改正，对建设单位处工程合同价款百分之二的罚款，对单位直接负责的主管人员和其他直接责任人员处单位罚款数额百分之五的罚款。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实施违法行为，造成不良社会影响或初次违法，未主动消除或减轻违法行为危害后果的。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责令改正，对建设单位处工程合同价款百分之二点五的罚款，对单位直接负责的主管人员和其他直接责任人员处单位罚款数额百分之六的罚款。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（1）经责令停止违法行为后，继续实施违法行为的；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（2）2年内2次及以上同类型违法；</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（3）足以影响建设工程市场秩序和社会稳定的；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（4）法律法规规定的其他应当从重处罚的情形。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责令改正，对建设单位处工程合同价款百分之三点五的罚款，对单位直接负责的主管人员和其他直接责任人员处单位罚款数额百分之八点五的罚款。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81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建设工程竣工验收后，建设单位未向建设行政主管部门或者其他有关部门移交建设项目档案</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第五十九条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违反本条例规定，建设工程竣工验收后，建设单位未向建设行政主管部门或者其他有关部门移交建设项目档案的，责令改正，处1万元以上10万元以下的罚款。</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第七十三条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逾期15日以下改正的。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的罚款，对单位直接负责的主管人员和其他直接责任人员处单位罚款数额百分之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五</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逾期15日以上30日以下改正的。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责令改正，对建设单位处3万元的罚款，对单位直接负责的主管人员和其他直接责任人员处单位罚款数额百分之六的罚款。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逾期30日以上未改正的。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责令改正，对建设单位处7万元的罚款，对单位直接负责的主管人员和其他直接责任人员处单位罚款数额百分之八点五的罚款。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3"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82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勘察、设计、施工、工程监理单位超越本单位资质等级承揽工程</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第六十条第一款</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w:t>
            </w:r>
            <w:r>
              <w:rPr>
                <w:rFonts w:hint="eastAsia" w:ascii="仿宋_GB2312" w:hAnsi="宋体" w:eastAsia="仿宋_GB2312"/>
                <w:b/>
                <w:bCs/>
                <w:color w:val="000000" w:themeColor="text1"/>
                <w:kern w:val="0"/>
                <w:sz w:val="13"/>
                <w:szCs w:val="13"/>
                <w:highlight w:val="none"/>
                <w14:textFill>
                  <w14:solidFill>
                    <w14:schemeClr w14:val="tx1"/>
                  </w14:solidFill>
                </w14:textFill>
              </w:rPr>
              <w:t>第七十三条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责令停止违法行为，对勘察、设计单位或者工程监理单位处合同约定的勘察费、设计费或监理酬金</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1倍</w:t>
            </w:r>
            <w:r>
              <w:rPr>
                <w:rFonts w:hint="eastAsia" w:ascii="仿宋_GB2312" w:hAnsi="宋体" w:eastAsia="仿宋_GB2312"/>
                <w:color w:val="000000" w:themeColor="text1"/>
                <w:kern w:val="0"/>
                <w:sz w:val="13"/>
                <w:szCs w:val="13"/>
                <w:highlight w:val="none"/>
                <w14:textFill>
                  <w14:solidFill>
                    <w14:schemeClr w14:val="tx1"/>
                  </w14:solidFill>
                </w14:textFill>
              </w:rPr>
              <w:t>的罚款；对施工单位处工程合同价款</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百分之二</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的罚款；对单位直接负责主管人员和其他直接责任人员处单位罚款数额百分之五的罚款；有违法所得的，予以没收。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勘察、设计单位或者工程监理单位处合同约定的勘察费、设计费或监理酬金1.2倍的罚款；对施工单位处工程合同价款百分之二点二的罚款；对单位直接负责主管人员和其他直接责任人员处单位罚款数额百分之六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（1）2年内2次同类型违法的。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勘察、设计单位或者工程监理单位处合同约定的勘察费、设计费或监理酬金1.7倍的罚款；对施工单位处工程合同价款百分之三点五的罚款；对单位直接负责主管人员和其他直接责任人员处单位罚款数额百分之八点五的罚款；有违法所得的，予以没收；责令停业整顿30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w:t>
            </w:r>
            <w:r>
              <w:rPr>
                <w:rFonts w:ascii="仿宋_GB2312" w:hAnsi="宋体" w:eastAsia="仿宋_GB2312"/>
                <w:color w:val="000000" w:themeColor="text1"/>
                <w:kern w:val="0"/>
                <w:sz w:val="13"/>
                <w:szCs w:val="13"/>
                <w:highlight w:val="none"/>
                <w14:textFill>
                  <w14:solidFill>
                    <w14:schemeClr w14:val="tx1"/>
                  </w14:solidFill>
                </w14:textFill>
              </w:rPr>
              <w:t>造成3人以下死亡，或者10人以下重伤，或者1000万元以下直接经济损失</w:t>
            </w:r>
            <w:r>
              <w:rPr>
                <w:rFonts w:hint="eastAsia" w:ascii="仿宋_GB2312" w:hAnsi="宋体" w:eastAsia="仿宋_GB2312"/>
                <w:color w:val="000000" w:themeColor="text1"/>
                <w:kern w:val="0"/>
                <w:sz w:val="13"/>
                <w:szCs w:val="13"/>
                <w:highlight w:val="none"/>
                <w14:textFill>
                  <w14:solidFill>
                    <w14:schemeClr w14:val="tx1"/>
                  </w14:solidFill>
                </w14:textFill>
              </w:rPr>
              <w:t>。</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勘察、设计单位或者工程监理单位处合同约定的勘察费、设计费或监理酬金2倍的罚款；对施工单位处工程合同价款百分之四的罚款；对单位直接负责主管人员和其他直接责任人员处单位罚款数额百分之十的罚款；责令停业整顿30日；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（3）造成3人以上5人以下死亡，或者10人以上20人以下重伤，或者1000万元以上2000万元以下直接经济损失的。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勘察、设计单位或者工程监理单位处合同约定的勘察费、设计费或者监理酬金2倍的罚款；对施工单位处工程合同价款百分之四的罚款；对单位直接负责主管人员和其他直接责任人员处单位罚款数额百分之十的罚款；责令停业整顿60日；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（4）造成5人以上7人以下死亡，或者20人以上30人以下重伤，或者2000万元以上3000万元以下直接经济损失的。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勘察、设计单位或者工程监理单位处合同约定的勘察费、设计费或者监理酬金2倍的罚款；对施工单位处工程合同价款百分之四的罚款；对单位直接负责主管人员和其他直接责任人员处单位罚款数额百分之十的罚款；责令停业整顿90日；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（5）造成</w:t>
            </w:r>
            <w:r>
              <w:rPr>
                <w:rFonts w:ascii="仿宋_GB2312" w:hAnsi="宋体" w:eastAsia="仿宋_GB2312"/>
                <w:color w:val="000000" w:themeColor="text1"/>
                <w:kern w:val="0"/>
                <w:sz w:val="13"/>
                <w:szCs w:val="13"/>
                <w:highlight w:val="none"/>
                <w14:textFill>
                  <w14:solidFill>
                    <w14:schemeClr w14:val="tx1"/>
                  </w14:solidFill>
                </w14:textFill>
              </w:rPr>
              <w:t>7</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10</w:t>
            </w:r>
            <w:r>
              <w:rPr>
                <w:rFonts w:hint="eastAsia" w:ascii="仿宋_GB2312" w:hAnsi="宋体" w:eastAsia="仿宋_GB2312"/>
                <w:color w:val="000000" w:themeColor="text1"/>
                <w:kern w:val="0"/>
                <w:sz w:val="13"/>
                <w:szCs w:val="13"/>
                <w:highlight w:val="none"/>
                <w14:textFill>
                  <w14:solidFill>
                    <w14:schemeClr w14:val="tx1"/>
                  </w14:solidFill>
                </w14:textFill>
              </w:rPr>
              <w:t>人以下死亡，或者</w:t>
            </w:r>
            <w:r>
              <w:rPr>
                <w:rFonts w:ascii="仿宋_GB2312" w:hAnsi="宋体" w:eastAsia="仿宋_GB2312"/>
                <w:color w:val="000000" w:themeColor="text1"/>
                <w:kern w:val="0"/>
                <w:sz w:val="13"/>
                <w:szCs w:val="13"/>
                <w:highlight w:val="none"/>
                <w14:textFill>
                  <w14:solidFill>
                    <w14:schemeClr w14:val="tx1"/>
                  </w14:solidFill>
                </w14:textFill>
              </w:rPr>
              <w:t>30</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50</w:t>
            </w:r>
            <w:r>
              <w:rPr>
                <w:rFonts w:hint="eastAsia" w:ascii="仿宋_GB2312" w:hAnsi="宋体" w:eastAsia="仿宋_GB2312"/>
                <w:color w:val="000000" w:themeColor="text1"/>
                <w:kern w:val="0"/>
                <w:sz w:val="13"/>
                <w:szCs w:val="13"/>
                <w:highlight w:val="none"/>
                <w14:textFill>
                  <w14:solidFill>
                    <w14:schemeClr w14:val="tx1"/>
                  </w14:solidFill>
                </w14:textFill>
              </w:rPr>
              <w:t>人以下重伤，或者</w:t>
            </w:r>
            <w:r>
              <w:rPr>
                <w:rFonts w:ascii="仿宋_GB2312" w:hAnsi="宋体" w:eastAsia="仿宋_GB2312"/>
                <w:color w:val="000000" w:themeColor="text1"/>
                <w:kern w:val="0"/>
                <w:sz w:val="13"/>
                <w:szCs w:val="13"/>
                <w:highlight w:val="none"/>
                <w14:textFill>
                  <w14:solidFill>
                    <w14:schemeClr w14:val="tx1"/>
                  </w14:solidFill>
                </w14:textFill>
              </w:rPr>
              <w:t>3000</w:t>
            </w:r>
            <w:r>
              <w:rPr>
                <w:rFonts w:hint="eastAsia" w:ascii="仿宋_GB2312" w:hAnsi="宋体" w:eastAsia="仿宋_GB2312"/>
                <w:color w:val="000000" w:themeColor="text1"/>
                <w:kern w:val="0"/>
                <w:sz w:val="13"/>
                <w:szCs w:val="13"/>
                <w:highlight w:val="none"/>
                <w14:textFill>
                  <w14:solidFill>
                    <w14:schemeClr w14:val="tx1"/>
                  </w14:solidFill>
                </w14:textFill>
              </w:rPr>
              <w:t>万元以上</w:t>
            </w:r>
            <w:r>
              <w:rPr>
                <w:rFonts w:ascii="仿宋_GB2312" w:hAnsi="宋体" w:eastAsia="仿宋_GB2312"/>
                <w:color w:val="000000" w:themeColor="text1"/>
                <w:kern w:val="0"/>
                <w:sz w:val="13"/>
                <w:szCs w:val="13"/>
                <w:highlight w:val="none"/>
                <w14:textFill>
                  <w14:solidFill>
                    <w14:schemeClr w14:val="tx1"/>
                  </w14:solidFill>
                </w14:textFill>
              </w:rPr>
              <w:t>5000</w:t>
            </w:r>
            <w:r>
              <w:rPr>
                <w:rFonts w:hint="eastAsia" w:ascii="仿宋_GB2312" w:hAnsi="宋体" w:eastAsia="仿宋_GB2312"/>
                <w:color w:val="000000" w:themeColor="text1"/>
                <w:kern w:val="0"/>
                <w:sz w:val="13"/>
                <w:szCs w:val="13"/>
                <w:highlight w:val="none"/>
                <w14:textFill>
                  <w14:solidFill>
                    <w14:schemeClr w14:val="tx1"/>
                  </w14:solidFill>
                </w14:textFill>
              </w:rPr>
              <w:t>万元以下直接经济损失的。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勘察、设计单位或者工程监理单位处合同约定的勘察费、设计费或者监理酬金2倍的罚款；对施工单位处工程合同价款百分之四的罚款；对单位直接负责主管人员和其他直接责任人员处单位罚款数额百分之十的罚款；责令停业整顿120日；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（6）造成重大质量安全事故；或造成分部工程存在严重缺陷，经返修和加固处理仍不能满足安全使用要求。</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勘察、设计单位或者工程监理单位处合同约定的勘察费、设计费或者监理酬金2倍的罚款；对施工单位处工程合同价款百分之四的罚款；对单位直接负责主管人员和其他直接责任人员处单位罚款数额百分之十的罚款；降低资质等级；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（7）造成特别重大质量安全事故；或造成单位（子单位）工程存在严重缺陷，经返修和加固处理仍不能满足安全使用要求</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勘察、设计单位或者工程监理单位处合同约定的勘察费、设计费或者监理酬金2倍的罚款；对施工单位处工程合同价款百分之四的罚款；对单位直接负责主管人员和其他直接责任人员处单位罚款数额百分之十的罚款；吊销资质证书；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83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46" w:firstLineChars="100"/>
              <w:jc w:val="left"/>
              <w:rPr>
                <w:rFonts w:ascii="宋体" w:hAnsi="宋体" w:cs="Arial"/>
                <w:color w:val="000000" w:themeColor="text1"/>
                <w:spacing w:val="8"/>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宋体" w:hAns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未取得资质证书承揽工程</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《建设工程质量管理条例》第六十条</w:t>
            </w:r>
            <w:r>
              <w:rPr>
                <w:rFonts w:ascii="仿宋_GB2312" w:hAnsi="宋体" w:eastAsia="仿宋_GB2312"/>
                <w:color w:val="000000" w:themeColor="text1"/>
                <w:kern w:val="0"/>
                <w:sz w:val="13"/>
                <w:szCs w:val="13"/>
                <w:highlight w:val="none"/>
                <w14:textFill>
                  <w14:solidFill>
                    <w14:schemeClr w14:val="tx1"/>
                  </w14:solidFill>
                </w14:textFill>
              </w:rPr>
              <w:t>第一款</w:t>
            </w:r>
            <w:r>
              <w:rPr>
                <w:rFonts w:hint="eastAsia" w:ascii="仿宋_GB2312" w:hAnsi="宋体" w:eastAsia="仿宋_GB2312"/>
                <w:color w:val="000000" w:themeColor="text1"/>
                <w:kern w:val="0"/>
                <w:sz w:val="13"/>
                <w:szCs w:val="13"/>
                <w:highlight w:val="none"/>
                <w14:textFill>
                  <w14:solidFill>
                    <w14:schemeClr w14:val="tx1"/>
                  </w14:solidFill>
                </w14:textFill>
              </w:rPr>
              <w:t>/第二款</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未取得资质证书承揽工程的，予以取缔，依照前款规定处以罚款；有违法所得的，予以没收。</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《建设工程质量管理条例》第七十三条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宋体" w:hAns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对勘察、设计单位或者工程监理单位处合同约定的勘察费、设计费或监理酬金1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倍</w:t>
            </w:r>
            <w:r>
              <w:rPr>
                <w:rFonts w:hint="eastAsia" w:ascii="仿宋_GB2312" w:hAnsi="宋体" w:eastAsia="仿宋_GB2312"/>
                <w:color w:val="000000" w:themeColor="text1"/>
                <w:kern w:val="0"/>
                <w:sz w:val="13"/>
                <w:szCs w:val="13"/>
                <w:highlight w:val="none"/>
                <w14:textFill>
                  <w14:solidFill>
                    <w14:schemeClr w14:val="tx1"/>
                  </w14:solidFill>
                </w14:textFill>
              </w:rPr>
              <w:t>的罚款；对施工单位处工程合同价款百分之二的罚款；对单位直接负责主管人员和其他直接责任人员处单位罚款数额百分之五的罚款；未取得资质证书承揽工程的，予以取缔；有违法所得的，予以没收。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勘察、设计单位或者工程监理单位处合同约定的勘察费、设计费或监理酬金1.2倍的罚款；对施工单位处工程合同价款百分之二点二的罚款；对单位直接负责主管人员和其他直接责任人员处单位罚款数额百分之六的罚款；未取得资质证书承揽工程的，予以取缔；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（1）造成一般质量、安全事故的。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勘察、设计单位或者工程监理单位处合同约定的勘察费、设计费或监理酬金1.7倍的罚款；对施工单位处工程合同价款百分之三点五的罚款；对单位直接负责主管人员和其他直接责任人员处单位罚款数额百分之八点五的罚款；可以责令停业整顿，降低资质等级；未取得资质证书承揽工程的，予以取缔；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（2）3年内2次以上同类型违法；造成较大以上质量、安全事故的。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勘察、设计单位或者工程监理单位处合同约定的勘察费、设计费或监理酬金2倍的罚款；对施工单位处工程合同价款百分之四的罚款；对单位直接负责主管人员和其他直接责任人员处单位罚款数额百分之十的罚款；吊销资质证书；未取得资质证书承揽工程的，予以取缔；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84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宋体" w:hAnsi="宋体" w:cs="Arial"/>
                <w:color w:val="000000" w:themeColor="text1"/>
                <w:spacing w:val="8"/>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宋体" w:hAnsi="宋体" w:cs="Arial"/>
                <w:color w:val="000000" w:themeColor="text1"/>
                <w:spacing w:val="8"/>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宋体" w:hAnsi="宋体" w:cs="Arial"/>
                <w:color w:val="000000" w:themeColor="text1"/>
                <w:spacing w:val="8"/>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宋体" w:hAnsi="宋体" w:cs="Arial"/>
                <w:color w:val="000000" w:themeColor="text1"/>
                <w:spacing w:val="8"/>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宋体" w:hAnsi="宋体" w:cs="Arial"/>
                <w:color w:val="000000" w:themeColor="text1"/>
                <w:spacing w:val="8"/>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宋体" w:hAns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以欺骗手段取得资质证书承揽工程</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《建设工程质量管理条例》第六十条</w:t>
            </w:r>
            <w:r>
              <w:rPr>
                <w:rFonts w:ascii="仿宋_GB2312" w:hAnsi="宋体" w:eastAsia="仿宋_GB2312"/>
                <w:color w:val="000000" w:themeColor="text1"/>
                <w:kern w:val="0"/>
                <w:sz w:val="13"/>
                <w:szCs w:val="13"/>
                <w:highlight w:val="none"/>
                <w14:textFill>
                  <w14:solidFill>
                    <w14:schemeClr w14:val="tx1"/>
                  </w14:solidFill>
                </w14:textFill>
              </w:rPr>
              <w:t>第一款</w:t>
            </w:r>
            <w:r>
              <w:rPr>
                <w:rFonts w:hint="eastAsia" w:ascii="仿宋_GB2312" w:hAnsi="宋体" w:eastAsia="仿宋_GB2312"/>
                <w:color w:val="000000" w:themeColor="text1"/>
                <w:kern w:val="0"/>
                <w:sz w:val="13"/>
                <w:szCs w:val="13"/>
                <w:highlight w:val="none"/>
                <w14:textFill>
                  <w14:solidFill>
                    <w14:schemeClr w14:val="tx1"/>
                  </w14:solidFill>
                </w14:textFill>
              </w:rPr>
              <w:t>/第三款</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以欺骗手段取得资质证书承揽工程的，吊销资质证书，依照本条第一款规定处以罚款；有违法所得的，予以没收。</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《建设工程质量管理条例》第七十三条</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宋体" w:hAns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吊销资质证书；对勘察、设计单位或者工程监理单位处合同约定的勘察费、设计费或监理酬金1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倍</w:t>
            </w:r>
            <w:r>
              <w:rPr>
                <w:rFonts w:hint="eastAsia" w:ascii="仿宋_GB2312" w:hAnsi="宋体" w:eastAsia="仿宋_GB2312"/>
                <w:color w:val="000000" w:themeColor="text1"/>
                <w:kern w:val="0"/>
                <w:sz w:val="13"/>
                <w:szCs w:val="13"/>
                <w:highlight w:val="none"/>
                <w14:textFill>
                  <w14:solidFill>
                    <w14:schemeClr w14:val="tx1"/>
                  </w14:solidFill>
                </w14:textFill>
              </w:rPr>
              <w:t>的罚款；对施工单位处工程合同价款百分之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二</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的罚款；对单位直接负责主管人员和其他直接责任人员处单位罚款数额百分之五的罚款；有违法所得的，予以没收。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吊销资质证书；对勘察、设计单位或者工程监理单位处合同约定的勘察费、设计费或监理酬金1.2倍的罚款；对施工单位处工程合同价款百分之二点二的罚款；对单位直接负责主管人员和其他直接责任人员处单位罚款数额百分之六的罚款；有违法所得的，予以没收</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（1）造成一般质量、安全事故的。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吊销资质证书；对勘察、设计单位或者工程监理单位处合同约定的勘察费、设计费或监理酬金1.7倍的罚款；对施工单位处工程合同价款百分之三点五的罚款；对单位直接负责主管人员和其他直接责任人员处单位罚款数额百分之八点五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（2）造成较大以上质量、安全事故的。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吊销资质证书；对勘察、设计单位或者工程监理单位处合同约定的勘察费、设计费或监理酬金2倍的罚款；对施工单位处工程合同价款百分之四的罚款；对单位直接负责主管人员和其他直接责任人员处单位罚款数额百分之十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85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勘察、设计、施工、工程监理单位允许其他单位或者个人以本单位名义承揽工程</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《建设工程质量管理条例》第六十一条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违反本条例规定</w:t>
            </w:r>
            <w:r>
              <w:rPr>
                <w:rFonts w:hint="eastAsia" w:ascii="仿宋_GB2312" w:hAnsi="宋体" w:eastAsia="仿宋_GB2312"/>
                <w:color w:val="000000" w:themeColor="text1"/>
                <w:kern w:val="0"/>
                <w:sz w:val="13"/>
                <w:szCs w:val="13"/>
                <w:highlight w:val="none"/>
                <w14:textFill>
                  <w14:solidFill>
                    <w14:schemeClr w14:val="tx1"/>
                  </w14:solidFill>
                </w14:textFill>
              </w:rPr>
              <w:t>，勘察、设计、施工、工程监理单位允许其他单位或者个人以本单位名义承揽工程的，责令改正，没收违法所得，对勘察、设计单位和工程监理单位处合同约定的勘察费、设计费和监理酬金1倍以上2倍以下的罚款；对施工单位处工程合同价款百分之二以上百分之四以下的罚款；可以责令停业整顿，降低资质等级；情节严重的，吊销资质证书。</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《建设工程质量管理条例》第七十三条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责令改正，没收违法所得；对勘察、设计单位或者工程监理单位处合同约定的勘察费、设计费或监理酬金1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倍</w:t>
            </w:r>
            <w:r>
              <w:rPr>
                <w:rFonts w:hint="eastAsia" w:ascii="仿宋_GB2312" w:hAnsi="宋体" w:eastAsia="仿宋_GB2312"/>
                <w:color w:val="000000" w:themeColor="text1"/>
                <w:kern w:val="0"/>
                <w:sz w:val="13"/>
                <w:szCs w:val="13"/>
                <w:highlight w:val="none"/>
                <w14:textFill>
                  <w14:solidFill>
                    <w14:schemeClr w14:val="tx1"/>
                  </w14:solidFill>
                </w14:textFill>
              </w:rPr>
              <w:t>的罚款；对施工单位处工程合同价款百分之二的罚款；对单位直接负责主管人员和其他直接责任人员处单位罚款数额百分之五的罚款。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对勘察、设计单位或者工程监理单位处合同约定的勘察费、设计费或监理酬金1.2倍的罚款；对施工单位处工程合同价款百分之二点二的罚款；对单位直接负责主管人员和其他直接责任人员处单位罚款数额百分之六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（1）2年内2次及以上同类型违法。</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对勘察、设计单位或者工程监理单位处合同约定的勘察费、设计费或监理酬金1.7倍的罚款；对施工单位处工程合同价款百分之三点五的罚款；对单位直接负责主管人员和其他直接责任人员处单位罚款数额百分之八点五的罚款；责令停业整顿30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（2）造成3人以下死亡，或者10人以下重伤，或者1000万元以下直接经济损失。</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责令停业整顿30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（3）造成3人以上5人以下死亡，或者10人以上20人以下重伤，或者1000万元以上2000万元以下直接经济损失的。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责令停业整顿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（4）造成5人以上7人以下死亡，或者20人以上30人以下重伤，或者2000万元以上3000万元以下直接经济损失的。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责令停业整顿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（5）造成</w:t>
            </w:r>
            <w:r>
              <w:rPr>
                <w:rFonts w:ascii="仿宋_GB2312" w:hAnsi="宋体" w:eastAsia="仿宋_GB2312"/>
                <w:color w:val="000000" w:themeColor="text1"/>
                <w:kern w:val="0"/>
                <w:sz w:val="13"/>
                <w:szCs w:val="13"/>
                <w:highlight w:val="none"/>
                <w14:textFill>
                  <w14:solidFill>
                    <w14:schemeClr w14:val="tx1"/>
                  </w14:solidFill>
                </w14:textFill>
              </w:rPr>
              <w:t>7</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10</w:t>
            </w:r>
            <w:r>
              <w:rPr>
                <w:rFonts w:hint="eastAsia" w:ascii="仿宋_GB2312" w:hAnsi="宋体" w:eastAsia="仿宋_GB2312"/>
                <w:color w:val="000000" w:themeColor="text1"/>
                <w:kern w:val="0"/>
                <w:sz w:val="13"/>
                <w:szCs w:val="13"/>
                <w:highlight w:val="none"/>
                <w14:textFill>
                  <w14:solidFill>
                    <w14:schemeClr w14:val="tx1"/>
                  </w14:solidFill>
                </w14:textFill>
              </w:rPr>
              <w:t>人以下死亡，或者</w:t>
            </w:r>
            <w:r>
              <w:rPr>
                <w:rFonts w:ascii="仿宋_GB2312" w:hAnsi="宋体" w:eastAsia="仿宋_GB2312"/>
                <w:color w:val="000000" w:themeColor="text1"/>
                <w:kern w:val="0"/>
                <w:sz w:val="13"/>
                <w:szCs w:val="13"/>
                <w:highlight w:val="none"/>
                <w14:textFill>
                  <w14:solidFill>
                    <w14:schemeClr w14:val="tx1"/>
                  </w14:solidFill>
                </w14:textFill>
              </w:rPr>
              <w:t>30</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50</w:t>
            </w:r>
            <w:r>
              <w:rPr>
                <w:rFonts w:hint="eastAsia" w:ascii="仿宋_GB2312" w:hAnsi="宋体" w:eastAsia="仿宋_GB2312"/>
                <w:color w:val="000000" w:themeColor="text1"/>
                <w:kern w:val="0"/>
                <w:sz w:val="13"/>
                <w:szCs w:val="13"/>
                <w:highlight w:val="none"/>
                <w14:textFill>
                  <w14:solidFill>
                    <w14:schemeClr w14:val="tx1"/>
                  </w14:solidFill>
                </w14:textFill>
              </w:rPr>
              <w:t>人以下重伤，或者</w:t>
            </w:r>
            <w:r>
              <w:rPr>
                <w:rFonts w:ascii="仿宋_GB2312" w:hAnsi="宋体" w:eastAsia="仿宋_GB2312"/>
                <w:color w:val="000000" w:themeColor="text1"/>
                <w:kern w:val="0"/>
                <w:sz w:val="13"/>
                <w:szCs w:val="13"/>
                <w:highlight w:val="none"/>
                <w14:textFill>
                  <w14:solidFill>
                    <w14:schemeClr w14:val="tx1"/>
                  </w14:solidFill>
                </w14:textFill>
              </w:rPr>
              <w:t>3000</w:t>
            </w:r>
            <w:r>
              <w:rPr>
                <w:rFonts w:hint="eastAsia" w:ascii="仿宋_GB2312" w:hAnsi="宋体" w:eastAsia="仿宋_GB2312"/>
                <w:color w:val="000000" w:themeColor="text1"/>
                <w:kern w:val="0"/>
                <w:sz w:val="13"/>
                <w:szCs w:val="13"/>
                <w:highlight w:val="none"/>
                <w14:textFill>
                  <w14:solidFill>
                    <w14:schemeClr w14:val="tx1"/>
                  </w14:solidFill>
                </w14:textFill>
              </w:rPr>
              <w:t>万元以上</w:t>
            </w:r>
            <w:r>
              <w:rPr>
                <w:rFonts w:ascii="仿宋_GB2312" w:hAnsi="宋体" w:eastAsia="仿宋_GB2312"/>
                <w:color w:val="000000" w:themeColor="text1"/>
                <w:kern w:val="0"/>
                <w:sz w:val="13"/>
                <w:szCs w:val="13"/>
                <w:highlight w:val="none"/>
                <w14:textFill>
                  <w14:solidFill>
                    <w14:schemeClr w14:val="tx1"/>
                  </w14:solidFill>
                </w14:textFill>
              </w:rPr>
              <w:t>5000</w:t>
            </w:r>
            <w:r>
              <w:rPr>
                <w:rFonts w:hint="eastAsia" w:ascii="仿宋_GB2312" w:hAnsi="宋体" w:eastAsia="仿宋_GB2312"/>
                <w:color w:val="000000" w:themeColor="text1"/>
                <w:kern w:val="0"/>
                <w:sz w:val="13"/>
                <w:szCs w:val="13"/>
                <w:highlight w:val="none"/>
                <w14:textFill>
                  <w14:solidFill>
                    <w14:schemeClr w14:val="tx1"/>
                  </w14:solidFill>
                </w14:textFill>
              </w:rPr>
              <w:t>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责令停业整顿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（6）3年内4次同类违法；或造成重大质量、安全事故的；或造成分部工程存在严重缺陷，经返修和加固处理仍不能满足安全使用要求。</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（7）3年内5次同类违法；或造成特别重大质量、安全事故的；或造成单位（子单位）工程存在严重缺陷，经返修和加固处理仍不能满足安全使用要求</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86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宋体" w:hAnsi="宋体" w:cs="Arial"/>
                <w:color w:val="000000" w:themeColor="text1"/>
                <w:spacing w:val="8"/>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宋体" w:hAnsi="宋体" w:cs="Arial"/>
                <w:color w:val="000000" w:themeColor="text1"/>
                <w:spacing w:val="8"/>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宋体" w:hAnsi="宋体" w:cs="Arial"/>
                <w:color w:val="000000" w:themeColor="text1"/>
                <w:spacing w:val="8"/>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宋体" w:hAnsi="宋体" w:cs="Arial"/>
                <w:color w:val="000000" w:themeColor="text1"/>
                <w:spacing w:val="8"/>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宋体" w:hAnsi="宋体" w:cs="Arial"/>
                <w:color w:val="000000" w:themeColor="text1"/>
                <w:spacing w:val="8"/>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宋体" w:hAnsi="宋体" w:cs="Arial"/>
                <w:color w:val="000000" w:themeColor="text1"/>
                <w:spacing w:val="8"/>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宋体" w:hAns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承包单位将承包的工程转包或者违法分包</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《建设工程质量管理条例》第六十二条第一款</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违反本条例规定</w:t>
            </w:r>
            <w:r>
              <w:rPr>
                <w:rFonts w:hint="eastAsia" w:ascii="仿宋_GB2312" w:hAnsi="宋体" w:eastAsia="仿宋_GB2312"/>
                <w:color w:val="000000" w:themeColor="text1"/>
                <w:kern w:val="0"/>
                <w:sz w:val="13"/>
                <w:szCs w:val="13"/>
                <w:highlight w:val="none"/>
                <w14:textFill>
                  <w14:solidFill>
                    <w14:schemeClr w14:val="tx1"/>
                  </w14:solidFill>
                </w14:textFill>
              </w:rPr>
              <w:t>，承包单位将承包的工程转包或者违法分包的，责令改正，没收违法所得，对勘察、设计单位处合同约定的勘察费、设计费百分之二十五以上百分之五十以下的罚款；对施工单位处工程合同价款百分之零点五以上百分之一以下的罚款；可以责令停业整顿，降低资质等级；情节严重的，吊销资质证书。</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《建设工程质量管理条例》第七十三条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宋体" w:hAns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对勘察、设计单位处合同约定的勘察费、设计费百分之二十五的罚款；对施工单位处工程合同价款百分之零点五的罚款；对单位直接负责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对勘察、设计单位处合同约定的勘察费、设计费百分之三十的罚款；对施工单位处工程合同价款百分之零点六的罚款；对单位直接负责主管人员和其他直接责任人员处单位罚款数额百分之六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（2）2年内2次同类型违法。</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对勘察、设计单位处合同约定的勘察费、设计费百分之四十的罚款；对施工单位处工程合同价款百分之零点八五的罚款；对单位直接负责主管人员和其他直接责任人员处单位罚款数额百分之八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（1）造成3人以下死亡，或者10人以下重伤，或者1000万元以下直接经济损失。</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对勘察、设计单位处合同约定的勘察费、设计费百分之五十的罚款；对施工单位处工程合同价款百分之一的罚款；对单位直接负责主管人员和其他直接责任人员处单位罚款数额百分之十的罚款；责令停业整顿30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（2）造成3人以上5人以下死亡，或者10人以上20人以下重伤，或者1000万元以上2000万元以下直接经济损失的。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对勘察、设计单位处合同约定的勘察费、设计费百分之五十的罚款；对施工单位处工程合同价款百分之一的罚款；对单位直接负责主管人员和其他直接责任人员处单位罚款数额百发之十的罚款；责令停业整顿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（3）造成5人以上7人以下死亡，或者20人以上30人以下重伤，或者2000万元以上3000万元以下直接经济损失的。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对勘察、设计单位处合同约定的勘察费、设计费百分之五十的罚款；对施工单位处工程合同价款百分之一的罚款；对单位直接负责主管人员和其他直接责任人员处单位罚款数额百分之十的罚款；责令停业整顿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（4）造成7人以上10人以下死亡，或者30人以上50人以下重伤，或者3000万元以上5000万元以下直接经济损失的。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对勘察、设计单位处合同约定的勘察费、设计费百分之五十的罚款；对施工单位处工程合同价款百分之一的罚款；对单位直接负责主管人员和其他直接责任人员处单位罚款数额百分之十的罚款；责令停业整顿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（5）3年内4次同类违法；或造成重大质量、安全事故的；或造成分部工程存在严重缺陷，经返修和加固处理仍不能满足安全使用要求。</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对勘察、设计单位处合同约定的勘察费、设计费百分之五十的罚款；对施工单位处工程合同价款百分之一的罚款；对单位直接负责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（6）3年内5次同类违法；或造成特别重大质量、安全事故的；或造成单位（子单位）工程存在严重缺陷，经返修和加固处理仍不能满足安全使用要求</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对勘察、设计单位处合同约定的勘察费、设计费百分之五十的罚款；对施工单位处工程合同价款百分之一的罚款；对单位直接负责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87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工程监理单位转让工程监理业务</w:t>
            </w:r>
          </w:p>
        </w:tc>
        <w:tc>
          <w:tcPr>
            <w:tcW w:w="5222" w:type="dxa"/>
            <w:vMerge w:val="restart"/>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《建设工程质量管理条例》第六十二条第二款</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工程监理单位转让工程监理业务的，责令改正，没收违法所得，处合同约定的监理酬金百分之二十五以上百分之五十以下的罚款；可以责令停业整顿，降低资质等级；情节严重的，吊销资质证书。</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《建设工程质量管理条例》第七十三条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宋体" w:hAnsi="宋体" w:cs="宋体"/>
                <w:bCs/>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责令改正，没收违法所得；处合同约定的监理酬金百分之二十</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五</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责令改正，没收违法所得；处合同约定的监理酬金百分之三十的罚款，对单位直接负责的主管人员和其他直接责任人员处单位罚款数额百分之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六</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（2）2年内2次同类型违法。</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责令改正，没收违法所得；处合同约定的监理酬金百分之四十的罚款，对单位直接负责的主管人员和其他直接责任人员处单位罚款数额百分之十的罚款；责令停业整顿30日。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（1）造成3人以下死亡，或者10人以下重伤，或者1000万元以下直接经济损失。</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责令改正，没收违法所得；处合同约定的监理酬金百分之五十的罚款，对单位直接负责的主管人员和其他直接责任人员处单位罚款数额百分之十的罚款；责令停业整顿30日。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（2）造成3人以上5人以下死亡，或者10人以上20人以下重伤，或者1000万元以上2000万元以下直接经济损失。</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责令改正，没收违法所得；处合同约定的监理酬金百分之五十的罚款，对单位直接负责的主管人员和其他直接责任人员处单位罚款数额百分之十的罚款；责令停业整顿60日。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（3）造成5人以上7人以下死亡，或者20人以上30人以下重伤，或者2000万元以上3000万元以下直接经济损失。</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责令改正，没收违法所得；处合同约定的监理酬金百分之五十的罚款，对单位直接负责的主管人员和其他直接责任人员处单位罚款数额百分之十的罚款；责令停业整顿90日。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（4）造成7人以上10人以下死亡，或者30人以上50人以下重伤，或者3000万元以上5000万元以下直接经济损失。</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责令改正，没收违法所得；处合同约定的监理酬金百分之五十的罚款，对单位直接负责的主管人员和其他直接责任人员处单位罚款数额百分之十的罚款；责令停业整顿120日。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（5）3年内4次同类违法；或造成重大质量、安全事故的；或造成分部工程存在严重缺陷，经返修和加固处理仍不能满足安全使用要求。</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责令改正，没收违法所得；处合同约定的监理酬金百分之五十的罚款，对单位直接负责的主管人员和其他直接责任人员处单位罚款数额百分之十的罚款；降低资质等级。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（6）3年内5次同类违法；或造成特别重大质量、安全事故的；或造成单位（子单位）工程存在严重缺陷，经返修和加固处理仍不能满足安全使用要求</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或造成特别严重的社会影响。</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责令改正，没收违法所得；处合同约定的监理酬金百分之五十的罚款，对单位直接负责的主管人员和其他直接责任人员处单位罚款数额百分之十的罚款；吊销资质证书。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88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宋体"/>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勘察单位未按照工程建设强制性标准进行勘察</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《建设工程质量管理条例》第六十三条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第一款</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一</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第二款</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违反本条例规定，有下列行为之一的，责令改正，处10万元以上30万元以下的罚款：</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（一）勘察单位未按照工程建设强制性标准进行勘察的；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有前款所列行为，造成工程质量事故的，责令停业整顿，降低资质等级；情节严重的，吊销资质证书；造成损失的，依法承担赔偿责任。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《建设工程质量管理条例》第七十三条</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宋体"/>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r>
              <w:rPr>
                <w:rFonts w:hint="eastAsia" w:ascii="宋体" w:hAnsi="宋体" w:cs="Arial"/>
                <w:color w:val="000000" w:themeColor="text1"/>
                <w:spacing w:val="8"/>
                <w:kern w:val="0"/>
                <w:sz w:val="13"/>
                <w:szCs w:val="13"/>
                <w:highlight w:val="none"/>
                <w14:textFill>
                  <w14:solidFill>
                    <w14:schemeClr w14:val="tx1"/>
                  </w14:solidFill>
                </w14:textFill>
              </w:rPr>
              <w:t>。</w:t>
            </w:r>
          </w:p>
        </w:tc>
        <w:tc>
          <w:tcPr>
            <w:tcW w:w="818"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同一项目中，未按照1条工程建设强制性标准进行勘察。</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宋体" w:hAnsi="宋体"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宋体" w:hAnsi="宋体" w:cs="宋体"/>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（1）同一项目中，未按照2条以上5条以下工程建设强制性标准进行勘察；或2次违反工程建设强制性标准进行勘察。</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责令改正，处12万元的罚款，对单位直接负责的主管人员和其他直接责任人员处单位罚款数额百分之六的罚款。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宋体" w:hAnsi="宋体"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宋体" w:hAnsi="宋体" w:cs="宋体"/>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（2）同一项目中，未按照5条以上工程建设强制性标准进行勘察；或3次以上违反工程建设强制性标准进行勘察；或造成一般质量事故的。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责令改正，处25万元的罚款，对单位直接负责的主管人员和其他直接责任人员处单位罚款数额百分之八点五的罚款。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（1）造成</w:t>
            </w:r>
            <w:r>
              <w:rPr>
                <w:rFonts w:ascii="仿宋_GB2312" w:hAnsi="宋体" w:eastAsia="仿宋_GB2312"/>
                <w:color w:val="000000" w:themeColor="text1"/>
                <w:kern w:val="0"/>
                <w:sz w:val="13"/>
                <w:szCs w:val="13"/>
                <w:highlight w:val="none"/>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5</w:t>
            </w:r>
            <w:r>
              <w:rPr>
                <w:rFonts w:hint="eastAsia" w:ascii="仿宋_GB2312" w:hAnsi="宋体" w:eastAsia="仿宋_GB2312"/>
                <w:color w:val="000000" w:themeColor="text1"/>
                <w:kern w:val="0"/>
                <w:sz w:val="13"/>
                <w:szCs w:val="13"/>
                <w:highlight w:val="none"/>
                <w14:textFill>
                  <w14:solidFill>
                    <w14:schemeClr w14:val="tx1"/>
                  </w14:solidFill>
                </w14:textFill>
              </w:rPr>
              <w:t>人以下死亡，或者</w:t>
            </w:r>
            <w:r>
              <w:rPr>
                <w:rFonts w:ascii="仿宋_GB2312" w:hAnsi="宋体" w:eastAsia="仿宋_GB2312"/>
                <w:color w:val="000000" w:themeColor="text1"/>
                <w:kern w:val="0"/>
                <w:sz w:val="13"/>
                <w:szCs w:val="13"/>
                <w:highlight w:val="none"/>
                <w14:textFill>
                  <w14:solidFill>
                    <w14:schemeClr w14:val="tx1"/>
                  </w14:solidFill>
                </w14:textFill>
              </w:rPr>
              <w:t>10</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20</w:t>
            </w:r>
            <w:r>
              <w:rPr>
                <w:rFonts w:hint="eastAsia" w:ascii="仿宋_GB2312" w:hAnsi="宋体" w:eastAsia="仿宋_GB2312"/>
                <w:color w:val="000000" w:themeColor="text1"/>
                <w:kern w:val="0"/>
                <w:sz w:val="13"/>
                <w:szCs w:val="13"/>
                <w:highlight w:val="none"/>
                <w14:textFill>
                  <w14:solidFill>
                    <w14:schemeClr w14:val="tx1"/>
                  </w14:solidFill>
                </w14:textFill>
              </w:rPr>
              <w:t>人以下重伤，或者</w:t>
            </w:r>
            <w:r>
              <w:rPr>
                <w:rFonts w:ascii="仿宋_GB2312" w:hAnsi="宋体" w:eastAsia="仿宋_GB2312"/>
                <w:color w:val="000000" w:themeColor="text1"/>
                <w:kern w:val="0"/>
                <w:sz w:val="13"/>
                <w:szCs w:val="13"/>
                <w:highlight w:val="none"/>
                <w14:textFill>
                  <w14:solidFill>
                    <w14:schemeClr w14:val="tx1"/>
                  </w14:solidFill>
                </w14:textFill>
              </w:rPr>
              <w:t>1000</w:t>
            </w:r>
            <w:r>
              <w:rPr>
                <w:rFonts w:hint="eastAsia" w:ascii="仿宋_GB2312" w:hAnsi="宋体" w:eastAsia="仿宋_GB2312"/>
                <w:color w:val="000000" w:themeColor="text1"/>
                <w:kern w:val="0"/>
                <w:sz w:val="13"/>
                <w:szCs w:val="13"/>
                <w:highlight w:val="none"/>
                <w14:textFill>
                  <w14:solidFill>
                    <w14:schemeClr w14:val="tx1"/>
                  </w14:solidFill>
                </w14:textFill>
              </w:rPr>
              <w:t>万元以上</w:t>
            </w:r>
            <w:r>
              <w:rPr>
                <w:rFonts w:ascii="仿宋_GB2312" w:hAnsi="宋体" w:eastAsia="仿宋_GB2312"/>
                <w:color w:val="000000" w:themeColor="text1"/>
                <w:kern w:val="0"/>
                <w:sz w:val="13"/>
                <w:szCs w:val="13"/>
                <w:highlight w:val="none"/>
                <w14:textFill>
                  <w14:solidFill>
                    <w14:schemeClr w14:val="tx1"/>
                  </w14:solidFill>
                </w14:textFill>
              </w:rPr>
              <w:t>2000</w:t>
            </w:r>
            <w:r>
              <w:rPr>
                <w:rFonts w:hint="eastAsia" w:ascii="仿宋_GB2312" w:hAnsi="宋体" w:eastAsia="仿宋_GB2312"/>
                <w:color w:val="000000" w:themeColor="text1"/>
                <w:kern w:val="0"/>
                <w:sz w:val="13"/>
                <w:szCs w:val="13"/>
                <w:highlight w:val="none"/>
                <w14:textFill>
                  <w14:solidFill>
                    <w14:schemeClr w14:val="tx1"/>
                  </w14:solidFill>
                </w14:textFill>
              </w:rPr>
              <w:t>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责令改正，处30万元的罚款，对单位直接负责的主管人员和其他直接责任人员处单位罚款数额百分之十的罚款；责令停业整顿60日</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w:t>
            </w:r>
            <w:r>
              <w:rPr>
                <w:rFonts w:ascii="仿宋_GB2312" w:hAnsi="宋体" w:eastAsia="仿宋_GB2312"/>
                <w:color w:val="000000" w:themeColor="text1"/>
                <w:kern w:val="0"/>
                <w:sz w:val="13"/>
                <w:szCs w:val="13"/>
                <w:highlight w:val="none"/>
                <w14:textFill>
                  <w14:solidFill>
                    <w14:schemeClr w14:val="tx1"/>
                  </w14:solidFill>
                </w14:textFill>
              </w:rPr>
              <w:t>5</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7</w:t>
            </w:r>
            <w:r>
              <w:rPr>
                <w:rFonts w:hint="eastAsia" w:ascii="仿宋_GB2312" w:hAnsi="宋体" w:eastAsia="仿宋_GB2312"/>
                <w:color w:val="000000" w:themeColor="text1"/>
                <w:kern w:val="0"/>
                <w:sz w:val="13"/>
                <w:szCs w:val="13"/>
                <w:highlight w:val="none"/>
                <w14:textFill>
                  <w14:solidFill>
                    <w14:schemeClr w14:val="tx1"/>
                  </w14:solidFill>
                </w14:textFill>
              </w:rPr>
              <w:t>人以下死亡，或者</w:t>
            </w:r>
            <w:r>
              <w:rPr>
                <w:rFonts w:ascii="仿宋_GB2312" w:hAnsi="宋体" w:eastAsia="仿宋_GB2312"/>
                <w:color w:val="000000" w:themeColor="text1"/>
                <w:kern w:val="0"/>
                <w:sz w:val="13"/>
                <w:szCs w:val="13"/>
                <w:highlight w:val="none"/>
                <w14:textFill>
                  <w14:solidFill>
                    <w14:schemeClr w14:val="tx1"/>
                  </w14:solidFill>
                </w14:textFill>
              </w:rPr>
              <w:t>20</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30</w:t>
            </w:r>
            <w:r>
              <w:rPr>
                <w:rFonts w:hint="eastAsia" w:ascii="仿宋_GB2312" w:hAnsi="宋体" w:eastAsia="仿宋_GB2312"/>
                <w:color w:val="000000" w:themeColor="text1"/>
                <w:kern w:val="0"/>
                <w:sz w:val="13"/>
                <w:szCs w:val="13"/>
                <w:highlight w:val="none"/>
                <w14:textFill>
                  <w14:solidFill>
                    <w14:schemeClr w14:val="tx1"/>
                  </w14:solidFill>
                </w14:textFill>
              </w:rPr>
              <w:t>人以下重伤，或者</w:t>
            </w:r>
            <w:r>
              <w:rPr>
                <w:rFonts w:ascii="仿宋_GB2312" w:hAnsi="宋体" w:eastAsia="仿宋_GB2312"/>
                <w:color w:val="000000" w:themeColor="text1"/>
                <w:kern w:val="0"/>
                <w:sz w:val="13"/>
                <w:szCs w:val="13"/>
                <w:highlight w:val="none"/>
                <w14:textFill>
                  <w14:solidFill>
                    <w14:schemeClr w14:val="tx1"/>
                  </w14:solidFill>
                </w14:textFill>
              </w:rPr>
              <w:t>2000</w:t>
            </w:r>
            <w:r>
              <w:rPr>
                <w:rFonts w:hint="eastAsia" w:ascii="仿宋_GB2312" w:hAnsi="宋体" w:eastAsia="仿宋_GB2312"/>
                <w:color w:val="000000" w:themeColor="text1"/>
                <w:kern w:val="0"/>
                <w:sz w:val="13"/>
                <w:szCs w:val="13"/>
                <w:highlight w:val="none"/>
                <w14:textFill>
                  <w14:solidFill>
                    <w14:schemeClr w14:val="tx1"/>
                  </w14:solidFill>
                </w14:textFill>
              </w:rPr>
              <w:t>万元以上</w:t>
            </w:r>
            <w:r>
              <w:rPr>
                <w:rFonts w:ascii="仿宋_GB2312" w:hAnsi="宋体" w:eastAsia="仿宋_GB2312"/>
                <w:color w:val="000000" w:themeColor="text1"/>
                <w:kern w:val="0"/>
                <w:sz w:val="13"/>
                <w:szCs w:val="13"/>
                <w:highlight w:val="none"/>
                <w14:textFill>
                  <w14:solidFill>
                    <w14:schemeClr w14:val="tx1"/>
                  </w14:solidFill>
                </w14:textFill>
              </w:rPr>
              <w:t>3000</w:t>
            </w:r>
            <w:r>
              <w:rPr>
                <w:rFonts w:hint="eastAsia" w:ascii="仿宋_GB2312" w:hAnsi="宋体" w:eastAsia="仿宋_GB2312"/>
                <w:color w:val="000000" w:themeColor="text1"/>
                <w:kern w:val="0"/>
                <w:sz w:val="13"/>
                <w:szCs w:val="13"/>
                <w:highlight w:val="none"/>
                <w14:textFill>
                  <w14:solidFill>
                    <w14:schemeClr w14:val="tx1"/>
                  </w14:solidFill>
                </w14:textFill>
              </w:rPr>
              <w:t>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责令改正，处30万元的罚款，对单位直接负责的主管人员和其他直接责任人员处单位罚款数额百分之十的罚款；责令停业整顿90日</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w:t>
            </w:r>
            <w:r>
              <w:rPr>
                <w:rFonts w:ascii="仿宋_GB2312" w:hAnsi="宋体" w:eastAsia="仿宋_GB2312"/>
                <w:color w:val="000000" w:themeColor="text1"/>
                <w:kern w:val="0"/>
                <w:sz w:val="13"/>
                <w:szCs w:val="13"/>
                <w:highlight w:val="none"/>
                <w14:textFill>
                  <w14:solidFill>
                    <w14:schemeClr w14:val="tx1"/>
                  </w14:solidFill>
                </w14:textFill>
              </w:rPr>
              <w:t>7</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10</w:t>
            </w:r>
            <w:r>
              <w:rPr>
                <w:rFonts w:hint="eastAsia" w:ascii="仿宋_GB2312" w:hAnsi="宋体" w:eastAsia="仿宋_GB2312"/>
                <w:color w:val="000000" w:themeColor="text1"/>
                <w:kern w:val="0"/>
                <w:sz w:val="13"/>
                <w:szCs w:val="13"/>
                <w:highlight w:val="none"/>
                <w14:textFill>
                  <w14:solidFill>
                    <w14:schemeClr w14:val="tx1"/>
                  </w14:solidFill>
                </w14:textFill>
              </w:rPr>
              <w:t>人以下死亡，或者</w:t>
            </w:r>
            <w:r>
              <w:rPr>
                <w:rFonts w:ascii="仿宋_GB2312" w:hAnsi="宋体" w:eastAsia="仿宋_GB2312"/>
                <w:color w:val="000000" w:themeColor="text1"/>
                <w:kern w:val="0"/>
                <w:sz w:val="13"/>
                <w:szCs w:val="13"/>
                <w:highlight w:val="none"/>
                <w14:textFill>
                  <w14:solidFill>
                    <w14:schemeClr w14:val="tx1"/>
                  </w14:solidFill>
                </w14:textFill>
              </w:rPr>
              <w:t>30</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50</w:t>
            </w:r>
            <w:r>
              <w:rPr>
                <w:rFonts w:hint="eastAsia" w:ascii="仿宋_GB2312" w:hAnsi="宋体" w:eastAsia="仿宋_GB2312"/>
                <w:color w:val="000000" w:themeColor="text1"/>
                <w:kern w:val="0"/>
                <w:sz w:val="13"/>
                <w:szCs w:val="13"/>
                <w:highlight w:val="none"/>
                <w14:textFill>
                  <w14:solidFill>
                    <w14:schemeClr w14:val="tx1"/>
                  </w14:solidFill>
                </w14:textFill>
              </w:rPr>
              <w:t>人以下重伤，或者</w:t>
            </w:r>
            <w:r>
              <w:rPr>
                <w:rFonts w:ascii="仿宋_GB2312" w:hAnsi="宋体" w:eastAsia="仿宋_GB2312"/>
                <w:color w:val="000000" w:themeColor="text1"/>
                <w:kern w:val="0"/>
                <w:sz w:val="13"/>
                <w:szCs w:val="13"/>
                <w:highlight w:val="none"/>
                <w14:textFill>
                  <w14:solidFill>
                    <w14:schemeClr w14:val="tx1"/>
                  </w14:solidFill>
                </w14:textFill>
              </w:rPr>
              <w:t>3000</w:t>
            </w:r>
            <w:r>
              <w:rPr>
                <w:rFonts w:hint="eastAsia" w:ascii="仿宋_GB2312" w:hAnsi="宋体" w:eastAsia="仿宋_GB2312"/>
                <w:color w:val="000000" w:themeColor="text1"/>
                <w:kern w:val="0"/>
                <w:sz w:val="13"/>
                <w:szCs w:val="13"/>
                <w:highlight w:val="none"/>
                <w14:textFill>
                  <w14:solidFill>
                    <w14:schemeClr w14:val="tx1"/>
                  </w14:solidFill>
                </w14:textFill>
              </w:rPr>
              <w:t>万元以上</w:t>
            </w:r>
            <w:r>
              <w:rPr>
                <w:rFonts w:ascii="仿宋_GB2312" w:hAnsi="宋体" w:eastAsia="仿宋_GB2312"/>
                <w:color w:val="000000" w:themeColor="text1"/>
                <w:kern w:val="0"/>
                <w:sz w:val="13"/>
                <w:szCs w:val="13"/>
                <w:highlight w:val="none"/>
                <w14:textFill>
                  <w14:solidFill>
                    <w14:schemeClr w14:val="tx1"/>
                  </w14:solidFill>
                </w14:textFill>
              </w:rPr>
              <w:t>5000</w:t>
            </w:r>
            <w:r>
              <w:rPr>
                <w:rFonts w:hint="eastAsia" w:ascii="仿宋_GB2312" w:hAnsi="宋体" w:eastAsia="仿宋_GB2312"/>
                <w:color w:val="000000" w:themeColor="text1"/>
                <w:kern w:val="0"/>
                <w:sz w:val="13"/>
                <w:szCs w:val="13"/>
                <w:highlight w:val="none"/>
                <w14:textFill>
                  <w14:solidFill>
                    <w14:schemeClr w14:val="tx1"/>
                  </w14:solidFill>
                </w14:textFill>
              </w:rPr>
              <w:t>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责令改正，处30万元的罚款，对单位直接负责的主管人员和其他直接责任人员处单位罚款数额百分之十的罚款；责令停业整顿120日。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（4）造成重大质量安全事故；或造成分部工程存在严重缺陷，经返修和加固处理仍不能满足安全使用要求。</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责令改正，处30万元的罚款，对单位直接负责的主管人员和其他直接责任人员处单位罚款数额百分之十的罚款；降低资质等级。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（5）造成特别重大质量安全事故；或造成单位（子单位）工程存在严重缺陷，经返修和加固处理仍不能满足安全使用要求</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或造成特别严重的社会影响。</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责令改正，处30万元的罚款，对单位直接负责的主管人员和其他直接责任人员处单位罚款数额百分之十的罚款；吊销资质证书。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89</w:t>
            </w:r>
          </w:p>
        </w:tc>
        <w:tc>
          <w:tcPr>
            <w:tcW w:w="1625" w:type="dxa"/>
            <w:vMerge w:val="restart"/>
            <w:tcBorders>
              <w:tl2br w:val="nil"/>
              <w:tr2bl w:val="nil"/>
            </w:tcBorders>
            <w:vAlign w:val="center"/>
          </w:tcPr>
          <w:p>
            <w:pPr>
              <w:keepNext w:val="0"/>
              <w:keepLines w:val="0"/>
              <w:pageBreakBefore w:val="0"/>
              <w:widowControl/>
              <w:numPr>
                <w:ilvl w:val="0"/>
                <w:numId w:val="0"/>
              </w:numPr>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（二）</w:t>
            </w:r>
            <w:r>
              <w:rPr>
                <w:rFonts w:hint="eastAsia" w:ascii="仿宋_GB2312" w:hAnsi="宋体" w:eastAsia="仿宋_GB2312"/>
                <w:color w:val="000000" w:themeColor="text1"/>
                <w:kern w:val="0"/>
                <w:sz w:val="13"/>
                <w:szCs w:val="13"/>
                <w:highlight w:val="none"/>
                <w14:textFill>
                  <w14:solidFill>
                    <w14:schemeClr w14:val="tx1"/>
                  </w14:solidFill>
                </w14:textFill>
              </w:rPr>
              <w:t>设计单位未根据勘察成果文件进行工程设计的；</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三</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设计单位指定建筑材料、建筑构配件的生产厂、供应商的；</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（四）设计单位未按照工程建设强制性标准进行设计的。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宋体" w:hAnsi="宋体" w:cs="宋体"/>
                <w:color w:val="000000" w:themeColor="text1"/>
                <w:kern w:val="0"/>
                <w:sz w:val="13"/>
                <w:szCs w:val="13"/>
                <w:highlight w:val="none"/>
                <w14:textFill>
                  <w14:solidFill>
                    <w14:schemeClr w14:val="tx1"/>
                  </w14:solidFill>
                </w14:textFill>
              </w:rPr>
            </w:pP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《建设工程质量管理条例》第六十三条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第一款</w:t>
            </w:r>
            <w:r>
              <w:rPr>
                <w:rFonts w:hint="eastAsia" w:ascii="仿宋_GB2312" w:hAnsi="宋体" w:eastAsia="仿宋_GB2312"/>
                <w:color w:val="000000" w:themeColor="text1"/>
                <w:kern w:val="0"/>
                <w:sz w:val="13"/>
                <w:szCs w:val="13"/>
                <w:highlight w:val="none"/>
                <w14:textFill>
                  <w14:solidFill>
                    <w14:schemeClr w14:val="tx1"/>
                  </w14:solidFill>
                </w14:textFill>
              </w:rPr>
              <w:t>(二)</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三</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四</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第二款</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xml:space="preserve">违反本条例规定，有下列行为之一的，责令改正，处10万元以上30万元以下的罚款： </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（二）</w:t>
            </w:r>
            <w:r>
              <w:rPr>
                <w:rFonts w:hint="eastAsia" w:ascii="仿宋_GB2312" w:hAnsi="宋体" w:eastAsia="仿宋_GB2312"/>
                <w:color w:val="000000" w:themeColor="text1"/>
                <w:kern w:val="0"/>
                <w:sz w:val="13"/>
                <w:szCs w:val="13"/>
                <w:highlight w:val="none"/>
                <w14:textFill>
                  <w14:solidFill>
                    <w14:schemeClr w14:val="tx1"/>
                  </w14:solidFill>
                </w14:textFill>
              </w:rPr>
              <w:t>设计单位未根据勘察成果文件进行工程设计的；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三</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设计单位指定建筑材料、建筑构配件的生产厂、供应商的；</w:t>
            </w:r>
          </w:p>
          <w:p>
            <w:pPr>
              <w:keepNext w:val="0"/>
              <w:keepLines w:val="0"/>
              <w:pageBreakBefore w:val="0"/>
              <w:widowControl/>
              <w:numPr>
                <w:ilvl w:val="-1"/>
                <w:numId w:val="0"/>
              </w:numPr>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（四）设计单位未按照工程建设强制性标准进行设计的。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有前款所列行为，造成工程质量事故的，责令停业整顿，降低资质等级；情节严重的，吊销资质证书；造成损失的，依法承担赔偿责任。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《建设工程质量管理条例》第七十三条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宋体" w:hAns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r>
              <w:rPr>
                <w:rFonts w:hint="eastAsia" w:ascii="宋体" w:hAnsi="宋体" w:cs="Arial"/>
                <w:color w:val="000000" w:themeColor="text1"/>
                <w:spacing w:val="8"/>
                <w:kern w:val="0"/>
                <w:sz w:val="13"/>
                <w:szCs w:val="13"/>
                <w:highlight w:val="none"/>
                <w14:textFill>
                  <w14:solidFill>
                    <w14:schemeClr w14:val="tx1"/>
                  </w14:solidFill>
                </w14:textFill>
              </w:rPr>
              <w:t>。</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（1）造成一般危害后果的。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责令改正，处12万元的罚款，对单位直接负责的主管人员和其他直接责任人员处单位罚款数额百分之六的罚款。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（2）造成一般质量、安全事故的。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责令改正，处25万元的罚款，对单位直接负责的主管人员和其他直接责任人员处单位罚款数额百分之八点五的罚款。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（1）造成</w:t>
            </w:r>
            <w:r>
              <w:rPr>
                <w:rFonts w:ascii="仿宋_GB2312" w:hAnsi="宋体" w:eastAsia="仿宋_GB2312"/>
                <w:color w:val="000000" w:themeColor="text1"/>
                <w:kern w:val="0"/>
                <w:sz w:val="13"/>
                <w:szCs w:val="13"/>
                <w:highlight w:val="none"/>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5</w:t>
            </w:r>
            <w:r>
              <w:rPr>
                <w:rFonts w:hint="eastAsia" w:ascii="仿宋_GB2312" w:hAnsi="宋体" w:eastAsia="仿宋_GB2312"/>
                <w:color w:val="000000" w:themeColor="text1"/>
                <w:kern w:val="0"/>
                <w:sz w:val="13"/>
                <w:szCs w:val="13"/>
                <w:highlight w:val="none"/>
                <w14:textFill>
                  <w14:solidFill>
                    <w14:schemeClr w14:val="tx1"/>
                  </w14:solidFill>
                </w14:textFill>
              </w:rPr>
              <w:t>人以下死亡，或者</w:t>
            </w:r>
            <w:r>
              <w:rPr>
                <w:rFonts w:ascii="仿宋_GB2312" w:hAnsi="宋体" w:eastAsia="仿宋_GB2312"/>
                <w:color w:val="000000" w:themeColor="text1"/>
                <w:kern w:val="0"/>
                <w:sz w:val="13"/>
                <w:szCs w:val="13"/>
                <w:highlight w:val="none"/>
                <w14:textFill>
                  <w14:solidFill>
                    <w14:schemeClr w14:val="tx1"/>
                  </w14:solidFill>
                </w14:textFill>
              </w:rPr>
              <w:t>10</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20</w:t>
            </w:r>
            <w:r>
              <w:rPr>
                <w:rFonts w:hint="eastAsia" w:ascii="仿宋_GB2312" w:hAnsi="宋体" w:eastAsia="仿宋_GB2312"/>
                <w:color w:val="000000" w:themeColor="text1"/>
                <w:kern w:val="0"/>
                <w:sz w:val="13"/>
                <w:szCs w:val="13"/>
                <w:highlight w:val="none"/>
                <w14:textFill>
                  <w14:solidFill>
                    <w14:schemeClr w14:val="tx1"/>
                  </w14:solidFill>
                </w14:textFill>
              </w:rPr>
              <w:t>人以下重伤，或者</w:t>
            </w:r>
            <w:r>
              <w:rPr>
                <w:rFonts w:ascii="仿宋_GB2312" w:hAnsi="宋体" w:eastAsia="仿宋_GB2312"/>
                <w:color w:val="000000" w:themeColor="text1"/>
                <w:kern w:val="0"/>
                <w:sz w:val="13"/>
                <w:szCs w:val="13"/>
                <w:highlight w:val="none"/>
                <w14:textFill>
                  <w14:solidFill>
                    <w14:schemeClr w14:val="tx1"/>
                  </w14:solidFill>
                </w14:textFill>
              </w:rPr>
              <w:t>1000</w:t>
            </w:r>
            <w:r>
              <w:rPr>
                <w:rFonts w:hint="eastAsia" w:ascii="仿宋_GB2312" w:hAnsi="宋体" w:eastAsia="仿宋_GB2312"/>
                <w:color w:val="000000" w:themeColor="text1"/>
                <w:kern w:val="0"/>
                <w:sz w:val="13"/>
                <w:szCs w:val="13"/>
                <w:highlight w:val="none"/>
                <w14:textFill>
                  <w14:solidFill>
                    <w14:schemeClr w14:val="tx1"/>
                  </w14:solidFill>
                </w14:textFill>
              </w:rPr>
              <w:t>万元以上</w:t>
            </w:r>
            <w:r>
              <w:rPr>
                <w:rFonts w:ascii="仿宋_GB2312" w:hAnsi="宋体" w:eastAsia="仿宋_GB2312"/>
                <w:color w:val="000000" w:themeColor="text1"/>
                <w:kern w:val="0"/>
                <w:sz w:val="13"/>
                <w:szCs w:val="13"/>
                <w:highlight w:val="none"/>
                <w14:textFill>
                  <w14:solidFill>
                    <w14:schemeClr w14:val="tx1"/>
                  </w14:solidFill>
                </w14:textFill>
              </w:rPr>
              <w:t>2000</w:t>
            </w:r>
            <w:r>
              <w:rPr>
                <w:rFonts w:hint="eastAsia" w:ascii="仿宋_GB2312" w:hAnsi="宋体" w:eastAsia="仿宋_GB2312"/>
                <w:color w:val="000000" w:themeColor="text1"/>
                <w:kern w:val="0"/>
                <w:sz w:val="13"/>
                <w:szCs w:val="13"/>
                <w:highlight w:val="none"/>
                <w14:textFill>
                  <w14:solidFill>
                    <w14:schemeClr w14:val="tx1"/>
                  </w14:solidFill>
                </w14:textFill>
              </w:rPr>
              <w:t>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责令改正，处30万元的罚款，对单位直接负责的主管人员和其他直接责任人员处单位罚款数额百分之十的罚款；责令停业整顿60日。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w:t>
            </w:r>
            <w:r>
              <w:rPr>
                <w:rFonts w:ascii="仿宋_GB2312" w:hAnsi="宋体" w:eastAsia="仿宋_GB2312"/>
                <w:color w:val="000000" w:themeColor="text1"/>
                <w:kern w:val="0"/>
                <w:sz w:val="13"/>
                <w:szCs w:val="13"/>
                <w:highlight w:val="none"/>
                <w14:textFill>
                  <w14:solidFill>
                    <w14:schemeClr w14:val="tx1"/>
                  </w14:solidFill>
                </w14:textFill>
              </w:rPr>
              <w:t>5</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7</w:t>
            </w:r>
            <w:r>
              <w:rPr>
                <w:rFonts w:hint="eastAsia" w:ascii="仿宋_GB2312" w:hAnsi="宋体" w:eastAsia="仿宋_GB2312"/>
                <w:color w:val="000000" w:themeColor="text1"/>
                <w:kern w:val="0"/>
                <w:sz w:val="13"/>
                <w:szCs w:val="13"/>
                <w:highlight w:val="none"/>
                <w14:textFill>
                  <w14:solidFill>
                    <w14:schemeClr w14:val="tx1"/>
                  </w14:solidFill>
                </w14:textFill>
              </w:rPr>
              <w:t>人以下死亡，或者</w:t>
            </w:r>
            <w:r>
              <w:rPr>
                <w:rFonts w:ascii="仿宋_GB2312" w:hAnsi="宋体" w:eastAsia="仿宋_GB2312"/>
                <w:color w:val="000000" w:themeColor="text1"/>
                <w:kern w:val="0"/>
                <w:sz w:val="13"/>
                <w:szCs w:val="13"/>
                <w:highlight w:val="none"/>
                <w14:textFill>
                  <w14:solidFill>
                    <w14:schemeClr w14:val="tx1"/>
                  </w14:solidFill>
                </w14:textFill>
              </w:rPr>
              <w:t>20</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30</w:t>
            </w:r>
            <w:r>
              <w:rPr>
                <w:rFonts w:hint="eastAsia" w:ascii="仿宋_GB2312" w:hAnsi="宋体" w:eastAsia="仿宋_GB2312"/>
                <w:color w:val="000000" w:themeColor="text1"/>
                <w:kern w:val="0"/>
                <w:sz w:val="13"/>
                <w:szCs w:val="13"/>
                <w:highlight w:val="none"/>
                <w14:textFill>
                  <w14:solidFill>
                    <w14:schemeClr w14:val="tx1"/>
                  </w14:solidFill>
                </w14:textFill>
              </w:rPr>
              <w:t>人以下重伤，或者</w:t>
            </w:r>
            <w:r>
              <w:rPr>
                <w:rFonts w:ascii="仿宋_GB2312" w:hAnsi="宋体" w:eastAsia="仿宋_GB2312"/>
                <w:color w:val="000000" w:themeColor="text1"/>
                <w:kern w:val="0"/>
                <w:sz w:val="13"/>
                <w:szCs w:val="13"/>
                <w:highlight w:val="none"/>
                <w14:textFill>
                  <w14:solidFill>
                    <w14:schemeClr w14:val="tx1"/>
                  </w14:solidFill>
                </w14:textFill>
              </w:rPr>
              <w:t>2000</w:t>
            </w:r>
            <w:r>
              <w:rPr>
                <w:rFonts w:hint="eastAsia" w:ascii="仿宋_GB2312" w:hAnsi="宋体" w:eastAsia="仿宋_GB2312"/>
                <w:color w:val="000000" w:themeColor="text1"/>
                <w:kern w:val="0"/>
                <w:sz w:val="13"/>
                <w:szCs w:val="13"/>
                <w:highlight w:val="none"/>
                <w14:textFill>
                  <w14:solidFill>
                    <w14:schemeClr w14:val="tx1"/>
                  </w14:solidFill>
                </w14:textFill>
              </w:rPr>
              <w:t>万元以上</w:t>
            </w:r>
            <w:r>
              <w:rPr>
                <w:rFonts w:ascii="仿宋_GB2312" w:hAnsi="宋体" w:eastAsia="仿宋_GB2312"/>
                <w:color w:val="000000" w:themeColor="text1"/>
                <w:kern w:val="0"/>
                <w:sz w:val="13"/>
                <w:szCs w:val="13"/>
                <w:highlight w:val="none"/>
                <w14:textFill>
                  <w14:solidFill>
                    <w14:schemeClr w14:val="tx1"/>
                  </w14:solidFill>
                </w14:textFill>
              </w:rPr>
              <w:t>3000</w:t>
            </w:r>
            <w:r>
              <w:rPr>
                <w:rFonts w:hint="eastAsia" w:ascii="仿宋_GB2312" w:hAnsi="宋体" w:eastAsia="仿宋_GB2312"/>
                <w:color w:val="000000" w:themeColor="text1"/>
                <w:kern w:val="0"/>
                <w:sz w:val="13"/>
                <w:szCs w:val="13"/>
                <w:highlight w:val="none"/>
                <w14:textFill>
                  <w14:solidFill>
                    <w14:schemeClr w14:val="tx1"/>
                  </w14:solidFill>
                </w14:textFill>
              </w:rPr>
              <w:t>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责令改正，处30万元的罚款，对单位直接负责的主管人员和其他直接责任人员处单位罚款数额百分之十的罚款；责令停业整顿90日</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w:t>
            </w:r>
            <w:r>
              <w:rPr>
                <w:rFonts w:ascii="仿宋_GB2312" w:hAnsi="宋体" w:eastAsia="仿宋_GB2312"/>
                <w:color w:val="000000" w:themeColor="text1"/>
                <w:kern w:val="0"/>
                <w:sz w:val="13"/>
                <w:szCs w:val="13"/>
                <w:highlight w:val="none"/>
                <w14:textFill>
                  <w14:solidFill>
                    <w14:schemeClr w14:val="tx1"/>
                  </w14:solidFill>
                </w14:textFill>
              </w:rPr>
              <w:t>7</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10</w:t>
            </w:r>
            <w:r>
              <w:rPr>
                <w:rFonts w:hint="eastAsia" w:ascii="仿宋_GB2312" w:hAnsi="宋体" w:eastAsia="仿宋_GB2312"/>
                <w:color w:val="000000" w:themeColor="text1"/>
                <w:kern w:val="0"/>
                <w:sz w:val="13"/>
                <w:szCs w:val="13"/>
                <w:highlight w:val="none"/>
                <w14:textFill>
                  <w14:solidFill>
                    <w14:schemeClr w14:val="tx1"/>
                  </w14:solidFill>
                </w14:textFill>
              </w:rPr>
              <w:t>人以下死亡，或者</w:t>
            </w:r>
            <w:r>
              <w:rPr>
                <w:rFonts w:ascii="仿宋_GB2312" w:hAnsi="宋体" w:eastAsia="仿宋_GB2312"/>
                <w:color w:val="000000" w:themeColor="text1"/>
                <w:kern w:val="0"/>
                <w:sz w:val="13"/>
                <w:szCs w:val="13"/>
                <w:highlight w:val="none"/>
                <w14:textFill>
                  <w14:solidFill>
                    <w14:schemeClr w14:val="tx1"/>
                  </w14:solidFill>
                </w14:textFill>
              </w:rPr>
              <w:t>30</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50</w:t>
            </w:r>
            <w:r>
              <w:rPr>
                <w:rFonts w:hint="eastAsia" w:ascii="仿宋_GB2312" w:hAnsi="宋体" w:eastAsia="仿宋_GB2312"/>
                <w:color w:val="000000" w:themeColor="text1"/>
                <w:kern w:val="0"/>
                <w:sz w:val="13"/>
                <w:szCs w:val="13"/>
                <w:highlight w:val="none"/>
                <w14:textFill>
                  <w14:solidFill>
                    <w14:schemeClr w14:val="tx1"/>
                  </w14:solidFill>
                </w14:textFill>
              </w:rPr>
              <w:t>人以下重伤，或者</w:t>
            </w:r>
            <w:r>
              <w:rPr>
                <w:rFonts w:ascii="仿宋_GB2312" w:hAnsi="宋体" w:eastAsia="仿宋_GB2312"/>
                <w:color w:val="000000" w:themeColor="text1"/>
                <w:kern w:val="0"/>
                <w:sz w:val="13"/>
                <w:szCs w:val="13"/>
                <w:highlight w:val="none"/>
                <w14:textFill>
                  <w14:solidFill>
                    <w14:schemeClr w14:val="tx1"/>
                  </w14:solidFill>
                </w14:textFill>
              </w:rPr>
              <w:t>3000</w:t>
            </w:r>
            <w:r>
              <w:rPr>
                <w:rFonts w:hint="eastAsia" w:ascii="仿宋_GB2312" w:hAnsi="宋体" w:eastAsia="仿宋_GB2312"/>
                <w:color w:val="000000" w:themeColor="text1"/>
                <w:kern w:val="0"/>
                <w:sz w:val="13"/>
                <w:szCs w:val="13"/>
                <w:highlight w:val="none"/>
                <w14:textFill>
                  <w14:solidFill>
                    <w14:schemeClr w14:val="tx1"/>
                  </w14:solidFill>
                </w14:textFill>
              </w:rPr>
              <w:t>万元以上</w:t>
            </w:r>
            <w:r>
              <w:rPr>
                <w:rFonts w:ascii="仿宋_GB2312" w:hAnsi="宋体" w:eastAsia="仿宋_GB2312"/>
                <w:color w:val="000000" w:themeColor="text1"/>
                <w:kern w:val="0"/>
                <w:sz w:val="13"/>
                <w:szCs w:val="13"/>
                <w:highlight w:val="none"/>
                <w14:textFill>
                  <w14:solidFill>
                    <w14:schemeClr w14:val="tx1"/>
                  </w14:solidFill>
                </w14:textFill>
              </w:rPr>
              <w:t>5000</w:t>
            </w:r>
            <w:r>
              <w:rPr>
                <w:rFonts w:hint="eastAsia" w:ascii="仿宋_GB2312" w:hAnsi="宋体" w:eastAsia="仿宋_GB2312"/>
                <w:color w:val="000000" w:themeColor="text1"/>
                <w:kern w:val="0"/>
                <w:sz w:val="13"/>
                <w:szCs w:val="13"/>
                <w:highlight w:val="none"/>
                <w14:textFill>
                  <w14:solidFill>
                    <w14:schemeClr w14:val="tx1"/>
                  </w14:solidFill>
                </w14:textFill>
              </w:rPr>
              <w:t>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责令改正，处30万元的罚款，对单位直接负责的主管人员和其他直接责任人员处单位罚款数额百分之十的罚款；责令停业整顿120日。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（4）造成重大质量安全事故；或造成分部工程存在严重缺陷，经返修和加固处理仍不能满足安全使用要求。</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责令改正，处30万元的罚款，对单位直接负责的主管人员和其他直接责任人员处单位罚款数额百分之十的罚款；降低资质等级。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（5）造成特别重大质量安全事故；或造成单位（子单位）工程存在严重缺陷，经返修和加固处理仍不能满足安全使用要求</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或造成特别严重的社会影响。</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责令改正，处30万元的罚款，对单位直接负责的主管人员和其他直接责任人员处单位罚款数额百分之十的罚款；吊销资质证书。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90</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（1）施工单位偷工减料；</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（2）施工单位使用不合格的建筑材料；</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（3）施工单位使用不合格的建筑构配件；</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（4）施工单位使用不合格的设备</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宋体" w:hAns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（5）其他不按照工程设计图纸或者施工技术标准施工的行为</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《建设工程质量管理条例》第六十四条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《建设工程质量管理条例》第七十三条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宋体" w:hAnsi="宋体" w:cs="宋体"/>
                <w:bCs/>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责令改正，对施工单位处工程合同价款百分之二的罚款，对单位直接负责的主管人员和其他直接责任人员处单位罚款数额百分之五的罚款。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（1）造成一般危害后果的。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责令改正，对施工单位处工程合同价款百分之二点二的罚款，对单位直接负责的主管人员和其他直接责任人员处单位罚款数额百分之六的罚款。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（2）造成一般质量事故的。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责令改正，对施工单位处工程合同价款百分之三点五的罚款，对单位直接负责的主管人员和其他直接责任人员处单位罚款数额百分之八点五的罚款。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（1）造成较大质量事故（</w:t>
            </w:r>
            <w:r>
              <w:rPr>
                <w:rFonts w:ascii="仿宋_GB2312" w:hAnsi="宋体" w:eastAsia="仿宋_GB2312"/>
                <w:color w:val="000000" w:themeColor="text1"/>
                <w:kern w:val="0"/>
                <w:sz w:val="13"/>
                <w:szCs w:val="13"/>
                <w:highlight w:val="none"/>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5</w:t>
            </w:r>
            <w:r>
              <w:rPr>
                <w:rFonts w:hint="eastAsia" w:ascii="仿宋_GB2312" w:hAnsi="宋体" w:eastAsia="仿宋_GB2312"/>
                <w:color w:val="000000" w:themeColor="text1"/>
                <w:kern w:val="0"/>
                <w:sz w:val="13"/>
                <w:szCs w:val="13"/>
                <w:highlight w:val="none"/>
                <w14:textFill>
                  <w14:solidFill>
                    <w14:schemeClr w14:val="tx1"/>
                  </w14:solidFill>
                </w14:textFill>
              </w:rPr>
              <w:t>人以下死亡，或者</w:t>
            </w:r>
            <w:r>
              <w:rPr>
                <w:rFonts w:ascii="仿宋_GB2312" w:hAnsi="宋体" w:eastAsia="仿宋_GB2312"/>
                <w:color w:val="000000" w:themeColor="text1"/>
                <w:kern w:val="0"/>
                <w:sz w:val="13"/>
                <w:szCs w:val="13"/>
                <w:highlight w:val="none"/>
                <w14:textFill>
                  <w14:solidFill>
                    <w14:schemeClr w14:val="tx1"/>
                  </w14:solidFill>
                </w14:textFill>
              </w:rPr>
              <w:t>10</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20</w:t>
            </w:r>
            <w:r>
              <w:rPr>
                <w:rFonts w:hint="eastAsia" w:ascii="仿宋_GB2312" w:hAnsi="宋体" w:eastAsia="仿宋_GB2312"/>
                <w:color w:val="000000" w:themeColor="text1"/>
                <w:kern w:val="0"/>
                <w:sz w:val="13"/>
                <w:szCs w:val="13"/>
                <w:highlight w:val="none"/>
                <w14:textFill>
                  <w14:solidFill>
                    <w14:schemeClr w14:val="tx1"/>
                  </w14:solidFill>
                </w14:textFill>
              </w:rPr>
              <w:t>人以下重伤，或者</w:t>
            </w:r>
            <w:r>
              <w:rPr>
                <w:rFonts w:ascii="仿宋_GB2312" w:hAnsi="宋体" w:eastAsia="仿宋_GB2312"/>
                <w:color w:val="000000" w:themeColor="text1"/>
                <w:kern w:val="0"/>
                <w:sz w:val="13"/>
                <w:szCs w:val="13"/>
                <w:highlight w:val="none"/>
                <w14:textFill>
                  <w14:solidFill>
                    <w14:schemeClr w14:val="tx1"/>
                  </w14:solidFill>
                </w14:textFill>
              </w:rPr>
              <w:t>1000</w:t>
            </w:r>
            <w:r>
              <w:rPr>
                <w:rFonts w:hint="eastAsia" w:ascii="仿宋_GB2312" w:hAnsi="宋体" w:eastAsia="仿宋_GB2312"/>
                <w:color w:val="000000" w:themeColor="text1"/>
                <w:kern w:val="0"/>
                <w:sz w:val="13"/>
                <w:szCs w:val="13"/>
                <w:highlight w:val="none"/>
                <w14:textFill>
                  <w14:solidFill>
                    <w14:schemeClr w14:val="tx1"/>
                  </w14:solidFill>
                </w14:textFill>
              </w:rPr>
              <w:t>万元以上</w:t>
            </w:r>
            <w:r>
              <w:rPr>
                <w:rFonts w:ascii="仿宋_GB2312" w:hAnsi="宋体" w:eastAsia="仿宋_GB2312"/>
                <w:color w:val="000000" w:themeColor="text1"/>
                <w:kern w:val="0"/>
                <w:sz w:val="13"/>
                <w:szCs w:val="13"/>
                <w:highlight w:val="none"/>
                <w14:textFill>
                  <w14:solidFill>
                    <w14:schemeClr w14:val="tx1"/>
                  </w14:solidFill>
                </w14:textFill>
              </w:rPr>
              <w:t>2000</w:t>
            </w:r>
            <w:r>
              <w:rPr>
                <w:rFonts w:hint="eastAsia" w:ascii="仿宋_GB2312" w:hAnsi="宋体" w:eastAsia="仿宋_GB2312"/>
                <w:color w:val="000000" w:themeColor="text1"/>
                <w:kern w:val="0"/>
                <w:sz w:val="13"/>
                <w:szCs w:val="13"/>
                <w:highlight w:val="none"/>
                <w14:textFill>
                  <w14:solidFill>
                    <w14:schemeClr w14:val="tx1"/>
                  </w14:solidFill>
                </w14:textFill>
              </w:rPr>
              <w:t>万元以下直接经济损失）；或造成重要的检验批达不到设计要求。</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责令改正，对施工单位处工程合同价款百分之四的罚款，对单位直接负责的主管人员和其他直接责任人员处单位罚款数额百分之十的罚款；责令停业整顿60日。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（2）造成较大质量事故（</w:t>
            </w:r>
            <w:r>
              <w:rPr>
                <w:rFonts w:ascii="仿宋_GB2312" w:hAnsi="宋体" w:eastAsia="仿宋_GB2312"/>
                <w:color w:val="000000" w:themeColor="text1"/>
                <w:kern w:val="0"/>
                <w:sz w:val="13"/>
                <w:szCs w:val="13"/>
                <w:highlight w:val="none"/>
                <w14:textFill>
                  <w14:solidFill>
                    <w14:schemeClr w14:val="tx1"/>
                  </w14:solidFill>
                </w14:textFill>
              </w:rPr>
              <w:t>5</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7</w:t>
            </w:r>
            <w:r>
              <w:rPr>
                <w:rFonts w:hint="eastAsia" w:ascii="仿宋_GB2312" w:hAnsi="宋体" w:eastAsia="仿宋_GB2312"/>
                <w:color w:val="000000" w:themeColor="text1"/>
                <w:kern w:val="0"/>
                <w:sz w:val="13"/>
                <w:szCs w:val="13"/>
                <w:highlight w:val="none"/>
                <w14:textFill>
                  <w14:solidFill>
                    <w14:schemeClr w14:val="tx1"/>
                  </w14:solidFill>
                </w14:textFill>
              </w:rPr>
              <w:t>人以下死亡，或者</w:t>
            </w:r>
            <w:r>
              <w:rPr>
                <w:rFonts w:ascii="仿宋_GB2312" w:hAnsi="宋体" w:eastAsia="仿宋_GB2312"/>
                <w:color w:val="000000" w:themeColor="text1"/>
                <w:kern w:val="0"/>
                <w:sz w:val="13"/>
                <w:szCs w:val="13"/>
                <w:highlight w:val="none"/>
                <w14:textFill>
                  <w14:solidFill>
                    <w14:schemeClr w14:val="tx1"/>
                  </w14:solidFill>
                </w14:textFill>
              </w:rPr>
              <w:t>20</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30</w:t>
            </w:r>
            <w:r>
              <w:rPr>
                <w:rFonts w:hint="eastAsia" w:ascii="仿宋_GB2312" w:hAnsi="宋体" w:eastAsia="仿宋_GB2312"/>
                <w:color w:val="000000" w:themeColor="text1"/>
                <w:kern w:val="0"/>
                <w:sz w:val="13"/>
                <w:szCs w:val="13"/>
                <w:highlight w:val="none"/>
                <w14:textFill>
                  <w14:solidFill>
                    <w14:schemeClr w14:val="tx1"/>
                  </w14:solidFill>
                </w14:textFill>
              </w:rPr>
              <w:t>人以下重伤，或者</w:t>
            </w:r>
            <w:r>
              <w:rPr>
                <w:rFonts w:ascii="仿宋_GB2312" w:hAnsi="宋体" w:eastAsia="仿宋_GB2312"/>
                <w:color w:val="000000" w:themeColor="text1"/>
                <w:kern w:val="0"/>
                <w:sz w:val="13"/>
                <w:szCs w:val="13"/>
                <w:highlight w:val="none"/>
                <w14:textFill>
                  <w14:solidFill>
                    <w14:schemeClr w14:val="tx1"/>
                  </w14:solidFill>
                </w14:textFill>
              </w:rPr>
              <w:t>2000</w:t>
            </w:r>
            <w:r>
              <w:rPr>
                <w:rFonts w:hint="eastAsia" w:ascii="仿宋_GB2312" w:hAnsi="宋体" w:eastAsia="仿宋_GB2312"/>
                <w:color w:val="000000" w:themeColor="text1"/>
                <w:kern w:val="0"/>
                <w:sz w:val="13"/>
                <w:szCs w:val="13"/>
                <w:highlight w:val="none"/>
                <w14:textFill>
                  <w14:solidFill>
                    <w14:schemeClr w14:val="tx1"/>
                  </w14:solidFill>
                </w14:textFill>
              </w:rPr>
              <w:t>万元以上</w:t>
            </w:r>
            <w:r>
              <w:rPr>
                <w:rFonts w:ascii="仿宋_GB2312" w:hAnsi="宋体" w:eastAsia="仿宋_GB2312"/>
                <w:color w:val="000000" w:themeColor="text1"/>
                <w:kern w:val="0"/>
                <w:sz w:val="13"/>
                <w:szCs w:val="13"/>
                <w:highlight w:val="none"/>
                <w14:textFill>
                  <w14:solidFill>
                    <w14:schemeClr w14:val="tx1"/>
                  </w14:solidFill>
                </w14:textFill>
              </w:rPr>
              <w:t>3000</w:t>
            </w:r>
            <w:r>
              <w:rPr>
                <w:rFonts w:hint="eastAsia" w:ascii="仿宋_GB2312" w:hAnsi="宋体" w:eastAsia="仿宋_GB2312"/>
                <w:color w:val="000000" w:themeColor="text1"/>
                <w:kern w:val="0"/>
                <w:sz w:val="13"/>
                <w:szCs w:val="13"/>
                <w:highlight w:val="none"/>
                <w14:textFill>
                  <w14:solidFill>
                    <w14:schemeClr w14:val="tx1"/>
                  </w14:solidFill>
                </w14:textFill>
              </w:rPr>
              <w:t>万元以下直接经济损失）；或造成重要的分项工程质量不符合要求。</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责令改正，对施工单位处工程合同价款百分之四的罚款，对单位直接负责的主管人员和其他直接责任人员处单位罚款数额百分之十的罚款；责令停业整顿90日。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（3）造成较大质量事故（</w:t>
            </w:r>
            <w:r>
              <w:rPr>
                <w:rFonts w:ascii="仿宋_GB2312" w:hAnsi="宋体" w:eastAsia="仿宋_GB2312"/>
                <w:color w:val="000000" w:themeColor="text1"/>
                <w:kern w:val="0"/>
                <w:sz w:val="13"/>
                <w:szCs w:val="13"/>
                <w:highlight w:val="none"/>
                <w14:textFill>
                  <w14:solidFill>
                    <w14:schemeClr w14:val="tx1"/>
                  </w14:solidFill>
                </w14:textFill>
              </w:rPr>
              <w:t>7</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10</w:t>
            </w:r>
            <w:r>
              <w:rPr>
                <w:rFonts w:hint="eastAsia" w:ascii="仿宋_GB2312" w:hAnsi="宋体" w:eastAsia="仿宋_GB2312"/>
                <w:color w:val="000000" w:themeColor="text1"/>
                <w:kern w:val="0"/>
                <w:sz w:val="13"/>
                <w:szCs w:val="13"/>
                <w:highlight w:val="none"/>
                <w14:textFill>
                  <w14:solidFill>
                    <w14:schemeClr w14:val="tx1"/>
                  </w14:solidFill>
                </w14:textFill>
              </w:rPr>
              <w:t>人以下死亡，或者</w:t>
            </w:r>
            <w:r>
              <w:rPr>
                <w:rFonts w:ascii="仿宋_GB2312" w:hAnsi="宋体" w:eastAsia="仿宋_GB2312"/>
                <w:color w:val="000000" w:themeColor="text1"/>
                <w:kern w:val="0"/>
                <w:sz w:val="13"/>
                <w:szCs w:val="13"/>
                <w:highlight w:val="none"/>
                <w14:textFill>
                  <w14:solidFill>
                    <w14:schemeClr w14:val="tx1"/>
                  </w14:solidFill>
                </w14:textFill>
              </w:rPr>
              <w:t>30</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50</w:t>
            </w:r>
            <w:r>
              <w:rPr>
                <w:rFonts w:hint="eastAsia" w:ascii="仿宋_GB2312" w:hAnsi="宋体" w:eastAsia="仿宋_GB2312"/>
                <w:color w:val="000000" w:themeColor="text1"/>
                <w:kern w:val="0"/>
                <w:sz w:val="13"/>
                <w:szCs w:val="13"/>
                <w:highlight w:val="none"/>
                <w14:textFill>
                  <w14:solidFill>
                    <w14:schemeClr w14:val="tx1"/>
                  </w14:solidFill>
                </w14:textFill>
              </w:rPr>
              <w:t>人以下重伤，或者</w:t>
            </w:r>
            <w:r>
              <w:rPr>
                <w:rFonts w:ascii="仿宋_GB2312" w:hAnsi="宋体" w:eastAsia="仿宋_GB2312"/>
                <w:color w:val="000000" w:themeColor="text1"/>
                <w:kern w:val="0"/>
                <w:sz w:val="13"/>
                <w:szCs w:val="13"/>
                <w:highlight w:val="none"/>
                <w14:textFill>
                  <w14:solidFill>
                    <w14:schemeClr w14:val="tx1"/>
                  </w14:solidFill>
                </w14:textFill>
              </w:rPr>
              <w:t>3000</w:t>
            </w:r>
            <w:r>
              <w:rPr>
                <w:rFonts w:hint="eastAsia" w:ascii="仿宋_GB2312" w:hAnsi="宋体" w:eastAsia="仿宋_GB2312"/>
                <w:color w:val="000000" w:themeColor="text1"/>
                <w:kern w:val="0"/>
                <w:sz w:val="13"/>
                <w:szCs w:val="13"/>
                <w:highlight w:val="none"/>
                <w14:textFill>
                  <w14:solidFill>
                    <w14:schemeClr w14:val="tx1"/>
                  </w14:solidFill>
                </w14:textFill>
              </w:rPr>
              <w:t>万元以上</w:t>
            </w:r>
            <w:r>
              <w:rPr>
                <w:rFonts w:ascii="仿宋_GB2312" w:hAnsi="宋体" w:eastAsia="仿宋_GB2312"/>
                <w:color w:val="000000" w:themeColor="text1"/>
                <w:kern w:val="0"/>
                <w:sz w:val="13"/>
                <w:szCs w:val="13"/>
                <w:highlight w:val="none"/>
                <w14:textFill>
                  <w14:solidFill>
                    <w14:schemeClr w14:val="tx1"/>
                  </w14:solidFill>
                </w14:textFill>
              </w:rPr>
              <w:t>5000</w:t>
            </w:r>
            <w:r>
              <w:rPr>
                <w:rFonts w:hint="eastAsia" w:ascii="仿宋_GB2312" w:hAnsi="宋体" w:eastAsia="仿宋_GB2312"/>
                <w:color w:val="000000" w:themeColor="text1"/>
                <w:kern w:val="0"/>
                <w:sz w:val="13"/>
                <w:szCs w:val="13"/>
                <w:highlight w:val="none"/>
                <w14:textFill>
                  <w14:solidFill>
                    <w14:schemeClr w14:val="tx1"/>
                  </w14:solidFill>
                </w14:textFill>
              </w:rPr>
              <w:t>万元以下直接经济损失）；或造成重要分部工程质量不符合要求，经返修或加固处理才能满足安全使用要求。</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责令改正，对施工单位处工程合同价款百分之四的罚款，对单位直接负责的主管人员和其他直接责任人员处单位罚款数额百分之十的罚款；责令停业整顿120日。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（4）造成重大质量事故；或造成分部工程存在严重缺陷，经返修和加固处理仍不能满足安全使用要求。</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责令改正，对施工单位处工程合同价款百分之四的罚款，对单位直接负责的主管人员和其他直接责任人员处单位罚款数额百分之十的罚款；降低资质等级。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（5）造成特别重大质量事故；或造成单位（子单位）工程存在严重缺陷，经返修和加固处理仍不能满足安全使用要求</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或造成特别严重的社会影响。</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责令改正，对施工单位处工程合同价款百分之四的罚款，对单位直接负责的主管人员和其他直接责任人员处单位罚款数额百分之十的罚款；吊销资质证书。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91</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宋体" w:hAns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施工单位未对建筑材料、建筑构配件、设备和商品混凝土进行检验，或者未对涉及结构安全的试块、试件以及有关材料取样检测</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《建设工程质量管理条例》第六十五条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《建设工程质量管理条例》第七十三条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宋体" w:hAnsi="宋体" w:cs="宋体"/>
                <w:bCs/>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（1）造成一般危害后果的。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处12万元的罚款，责令改正，对单位直接负责的主管人员和其他直接责任人员处单位罚款数额百分之六的罚款。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（2）造成一般质量事故的。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left="-2" w:leftChars="-1"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责令改正，处17万元的罚款，对单位直接负责的主管人员和其他直接责任人员处单位罚款数额百分之八点五的罚款。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（1）造成较大质量事故（</w:t>
            </w:r>
            <w:r>
              <w:rPr>
                <w:rFonts w:ascii="仿宋_GB2312" w:hAnsi="宋体" w:eastAsia="仿宋_GB2312"/>
                <w:color w:val="000000" w:themeColor="text1"/>
                <w:kern w:val="0"/>
                <w:sz w:val="13"/>
                <w:szCs w:val="13"/>
                <w:highlight w:val="none"/>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5</w:t>
            </w:r>
            <w:r>
              <w:rPr>
                <w:rFonts w:hint="eastAsia" w:ascii="仿宋_GB2312" w:hAnsi="宋体" w:eastAsia="仿宋_GB2312"/>
                <w:color w:val="000000" w:themeColor="text1"/>
                <w:kern w:val="0"/>
                <w:sz w:val="13"/>
                <w:szCs w:val="13"/>
                <w:highlight w:val="none"/>
                <w14:textFill>
                  <w14:solidFill>
                    <w14:schemeClr w14:val="tx1"/>
                  </w14:solidFill>
                </w14:textFill>
              </w:rPr>
              <w:t>人以下死亡，或者</w:t>
            </w:r>
            <w:r>
              <w:rPr>
                <w:rFonts w:ascii="仿宋_GB2312" w:hAnsi="宋体" w:eastAsia="仿宋_GB2312"/>
                <w:color w:val="000000" w:themeColor="text1"/>
                <w:kern w:val="0"/>
                <w:sz w:val="13"/>
                <w:szCs w:val="13"/>
                <w:highlight w:val="none"/>
                <w14:textFill>
                  <w14:solidFill>
                    <w14:schemeClr w14:val="tx1"/>
                  </w14:solidFill>
                </w14:textFill>
              </w:rPr>
              <w:t>10</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20</w:t>
            </w:r>
            <w:r>
              <w:rPr>
                <w:rFonts w:hint="eastAsia" w:ascii="仿宋_GB2312" w:hAnsi="宋体" w:eastAsia="仿宋_GB2312"/>
                <w:color w:val="000000" w:themeColor="text1"/>
                <w:kern w:val="0"/>
                <w:sz w:val="13"/>
                <w:szCs w:val="13"/>
                <w:highlight w:val="none"/>
                <w14:textFill>
                  <w14:solidFill>
                    <w14:schemeClr w14:val="tx1"/>
                  </w14:solidFill>
                </w14:textFill>
              </w:rPr>
              <w:t>人以下重伤，或者</w:t>
            </w:r>
            <w:r>
              <w:rPr>
                <w:rFonts w:ascii="仿宋_GB2312" w:hAnsi="宋体" w:eastAsia="仿宋_GB2312"/>
                <w:color w:val="000000" w:themeColor="text1"/>
                <w:kern w:val="0"/>
                <w:sz w:val="13"/>
                <w:szCs w:val="13"/>
                <w:highlight w:val="none"/>
                <w14:textFill>
                  <w14:solidFill>
                    <w14:schemeClr w14:val="tx1"/>
                  </w14:solidFill>
                </w14:textFill>
              </w:rPr>
              <w:t>1000</w:t>
            </w:r>
            <w:r>
              <w:rPr>
                <w:rFonts w:hint="eastAsia" w:ascii="仿宋_GB2312" w:hAnsi="宋体" w:eastAsia="仿宋_GB2312"/>
                <w:color w:val="000000" w:themeColor="text1"/>
                <w:kern w:val="0"/>
                <w:sz w:val="13"/>
                <w:szCs w:val="13"/>
                <w:highlight w:val="none"/>
                <w14:textFill>
                  <w14:solidFill>
                    <w14:schemeClr w14:val="tx1"/>
                  </w14:solidFill>
                </w14:textFill>
              </w:rPr>
              <w:t>万元以上</w:t>
            </w:r>
            <w:r>
              <w:rPr>
                <w:rFonts w:ascii="仿宋_GB2312" w:hAnsi="宋体" w:eastAsia="仿宋_GB2312"/>
                <w:color w:val="000000" w:themeColor="text1"/>
                <w:kern w:val="0"/>
                <w:sz w:val="13"/>
                <w:szCs w:val="13"/>
                <w:highlight w:val="none"/>
                <w14:textFill>
                  <w14:solidFill>
                    <w14:schemeClr w14:val="tx1"/>
                  </w14:solidFill>
                </w14:textFill>
              </w:rPr>
              <w:t>2000</w:t>
            </w:r>
            <w:r>
              <w:rPr>
                <w:rFonts w:hint="eastAsia" w:ascii="仿宋_GB2312" w:hAnsi="宋体" w:eastAsia="仿宋_GB2312"/>
                <w:color w:val="000000" w:themeColor="text1"/>
                <w:kern w:val="0"/>
                <w:sz w:val="13"/>
                <w:szCs w:val="13"/>
                <w:highlight w:val="none"/>
                <w14:textFill>
                  <w14:solidFill>
                    <w14:schemeClr w14:val="tx1"/>
                  </w14:solidFill>
                </w14:textFill>
              </w:rPr>
              <w:t>万元以下直接经济损失）；或造成重要的检验批达不到设计要求。</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责令改正，处20万元的罚款，对单位直接负责的主管人员和其他直接责任人员处单位罚款数额百分之十的罚款；责令停业整顿60日</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（2）造成较大质量事故（</w:t>
            </w:r>
            <w:r>
              <w:rPr>
                <w:rFonts w:ascii="仿宋_GB2312" w:hAnsi="宋体" w:eastAsia="仿宋_GB2312"/>
                <w:color w:val="000000" w:themeColor="text1"/>
                <w:kern w:val="0"/>
                <w:sz w:val="13"/>
                <w:szCs w:val="13"/>
                <w:highlight w:val="none"/>
                <w14:textFill>
                  <w14:solidFill>
                    <w14:schemeClr w14:val="tx1"/>
                  </w14:solidFill>
                </w14:textFill>
              </w:rPr>
              <w:t>5</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7</w:t>
            </w:r>
            <w:r>
              <w:rPr>
                <w:rFonts w:hint="eastAsia" w:ascii="仿宋_GB2312" w:hAnsi="宋体" w:eastAsia="仿宋_GB2312"/>
                <w:color w:val="000000" w:themeColor="text1"/>
                <w:kern w:val="0"/>
                <w:sz w:val="13"/>
                <w:szCs w:val="13"/>
                <w:highlight w:val="none"/>
                <w14:textFill>
                  <w14:solidFill>
                    <w14:schemeClr w14:val="tx1"/>
                  </w14:solidFill>
                </w14:textFill>
              </w:rPr>
              <w:t>人以下死亡，或者</w:t>
            </w:r>
            <w:r>
              <w:rPr>
                <w:rFonts w:ascii="仿宋_GB2312" w:hAnsi="宋体" w:eastAsia="仿宋_GB2312"/>
                <w:color w:val="000000" w:themeColor="text1"/>
                <w:kern w:val="0"/>
                <w:sz w:val="13"/>
                <w:szCs w:val="13"/>
                <w:highlight w:val="none"/>
                <w14:textFill>
                  <w14:solidFill>
                    <w14:schemeClr w14:val="tx1"/>
                  </w14:solidFill>
                </w14:textFill>
              </w:rPr>
              <w:t>20</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30</w:t>
            </w:r>
            <w:r>
              <w:rPr>
                <w:rFonts w:hint="eastAsia" w:ascii="仿宋_GB2312" w:hAnsi="宋体" w:eastAsia="仿宋_GB2312"/>
                <w:color w:val="000000" w:themeColor="text1"/>
                <w:kern w:val="0"/>
                <w:sz w:val="13"/>
                <w:szCs w:val="13"/>
                <w:highlight w:val="none"/>
                <w14:textFill>
                  <w14:solidFill>
                    <w14:schemeClr w14:val="tx1"/>
                  </w14:solidFill>
                </w14:textFill>
              </w:rPr>
              <w:t>人以下重伤，或者</w:t>
            </w:r>
            <w:r>
              <w:rPr>
                <w:rFonts w:ascii="仿宋_GB2312" w:hAnsi="宋体" w:eastAsia="仿宋_GB2312"/>
                <w:color w:val="000000" w:themeColor="text1"/>
                <w:kern w:val="0"/>
                <w:sz w:val="13"/>
                <w:szCs w:val="13"/>
                <w:highlight w:val="none"/>
                <w14:textFill>
                  <w14:solidFill>
                    <w14:schemeClr w14:val="tx1"/>
                  </w14:solidFill>
                </w14:textFill>
              </w:rPr>
              <w:t>2000</w:t>
            </w:r>
            <w:r>
              <w:rPr>
                <w:rFonts w:hint="eastAsia" w:ascii="仿宋_GB2312" w:hAnsi="宋体" w:eastAsia="仿宋_GB2312"/>
                <w:color w:val="000000" w:themeColor="text1"/>
                <w:kern w:val="0"/>
                <w:sz w:val="13"/>
                <w:szCs w:val="13"/>
                <w:highlight w:val="none"/>
                <w14:textFill>
                  <w14:solidFill>
                    <w14:schemeClr w14:val="tx1"/>
                  </w14:solidFill>
                </w14:textFill>
              </w:rPr>
              <w:t>万元以上</w:t>
            </w:r>
            <w:r>
              <w:rPr>
                <w:rFonts w:ascii="仿宋_GB2312" w:hAnsi="宋体" w:eastAsia="仿宋_GB2312"/>
                <w:color w:val="000000" w:themeColor="text1"/>
                <w:kern w:val="0"/>
                <w:sz w:val="13"/>
                <w:szCs w:val="13"/>
                <w:highlight w:val="none"/>
                <w14:textFill>
                  <w14:solidFill>
                    <w14:schemeClr w14:val="tx1"/>
                  </w14:solidFill>
                </w14:textFill>
              </w:rPr>
              <w:t>3000</w:t>
            </w:r>
            <w:r>
              <w:rPr>
                <w:rFonts w:hint="eastAsia" w:ascii="仿宋_GB2312" w:hAnsi="宋体" w:eastAsia="仿宋_GB2312"/>
                <w:color w:val="000000" w:themeColor="text1"/>
                <w:kern w:val="0"/>
                <w:sz w:val="13"/>
                <w:szCs w:val="13"/>
                <w:highlight w:val="none"/>
                <w14:textFill>
                  <w14:solidFill>
                    <w14:schemeClr w14:val="tx1"/>
                  </w14:solidFill>
                </w14:textFill>
              </w:rPr>
              <w:t>万元以下直接经济损失）；或造成重要的分项工程质量不符合要求。</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责令改正，处20万元的罚款，对单位直接负责的主管人员和其他直接责任人员处单位罚款数额百分之十的罚款；责令停业整顿90日。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（3）造成较大质量事故（</w:t>
            </w:r>
            <w:r>
              <w:rPr>
                <w:rFonts w:ascii="仿宋_GB2312" w:hAnsi="宋体" w:eastAsia="仿宋_GB2312"/>
                <w:color w:val="000000" w:themeColor="text1"/>
                <w:kern w:val="0"/>
                <w:sz w:val="13"/>
                <w:szCs w:val="13"/>
                <w:highlight w:val="none"/>
                <w14:textFill>
                  <w14:solidFill>
                    <w14:schemeClr w14:val="tx1"/>
                  </w14:solidFill>
                </w14:textFill>
              </w:rPr>
              <w:t>7</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10</w:t>
            </w:r>
            <w:r>
              <w:rPr>
                <w:rFonts w:hint="eastAsia" w:ascii="仿宋_GB2312" w:hAnsi="宋体" w:eastAsia="仿宋_GB2312"/>
                <w:color w:val="000000" w:themeColor="text1"/>
                <w:kern w:val="0"/>
                <w:sz w:val="13"/>
                <w:szCs w:val="13"/>
                <w:highlight w:val="none"/>
                <w14:textFill>
                  <w14:solidFill>
                    <w14:schemeClr w14:val="tx1"/>
                  </w14:solidFill>
                </w14:textFill>
              </w:rPr>
              <w:t>人以下死亡，或者</w:t>
            </w:r>
            <w:r>
              <w:rPr>
                <w:rFonts w:ascii="仿宋_GB2312" w:hAnsi="宋体" w:eastAsia="仿宋_GB2312"/>
                <w:color w:val="000000" w:themeColor="text1"/>
                <w:kern w:val="0"/>
                <w:sz w:val="13"/>
                <w:szCs w:val="13"/>
                <w:highlight w:val="none"/>
                <w14:textFill>
                  <w14:solidFill>
                    <w14:schemeClr w14:val="tx1"/>
                  </w14:solidFill>
                </w14:textFill>
              </w:rPr>
              <w:t>30</w:t>
            </w:r>
            <w:r>
              <w:rPr>
                <w:rFonts w:hint="eastAsia" w:ascii="仿宋_GB2312" w:hAnsi="宋体" w:eastAsia="仿宋_GB2312"/>
                <w:color w:val="000000" w:themeColor="text1"/>
                <w:kern w:val="0"/>
                <w:sz w:val="13"/>
                <w:szCs w:val="13"/>
                <w:highlight w:val="none"/>
                <w14:textFill>
                  <w14:solidFill>
                    <w14:schemeClr w14:val="tx1"/>
                  </w14:solidFill>
                </w14:textFill>
              </w:rPr>
              <w:t>人以上</w:t>
            </w:r>
            <w:r>
              <w:rPr>
                <w:rFonts w:ascii="仿宋_GB2312" w:hAnsi="宋体" w:eastAsia="仿宋_GB2312"/>
                <w:color w:val="000000" w:themeColor="text1"/>
                <w:kern w:val="0"/>
                <w:sz w:val="13"/>
                <w:szCs w:val="13"/>
                <w:highlight w:val="none"/>
                <w14:textFill>
                  <w14:solidFill>
                    <w14:schemeClr w14:val="tx1"/>
                  </w14:solidFill>
                </w14:textFill>
              </w:rPr>
              <w:t>50</w:t>
            </w:r>
            <w:r>
              <w:rPr>
                <w:rFonts w:hint="eastAsia" w:ascii="仿宋_GB2312" w:hAnsi="宋体" w:eastAsia="仿宋_GB2312"/>
                <w:color w:val="000000" w:themeColor="text1"/>
                <w:kern w:val="0"/>
                <w:sz w:val="13"/>
                <w:szCs w:val="13"/>
                <w:highlight w:val="none"/>
                <w14:textFill>
                  <w14:solidFill>
                    <w14:schemeClr w14:val="tx1"/>
                  </w14:solidFill>
                </w14:textFill>
              </w:rPr>
              <w:t>人以下重伤，或者</w:t>
            </w:r>
            <w:r>
              <w:rPr>
                <w:rFonts w:ascii="仿宋_GB2312" w:hAnsi="宋体" w:eastAsia="仿宋_GB2312"/>
                <w:color w:val="000000" w:themeColor="text1"/>
                <w:kern w:val="0"/>
                <w:sz w:val="13"/>
                <w:szCs w:val="13"/>
                <w:highlight w:val="none"/>
                <w14:textFill>
                  <w14:solidFill>
                    <w14:schemeClr w14:val="tx1"/>
                  </w14:solidFill>
                </w14:textFill>
              </w:rPr>
              <w:t>3000</w:t>
            </w:r>
            <w:r>
              <w:rPr>
                <w:rFonts w:hint="eastAsia" w:ascii="仿宋_GB2312" w:hAnsi="宋体" w:eastAsia="仿宋_GB2312"/>
                <w:color w:val="000000" w:themeColor="text1"/>
                <w:kern w:val="0"/>
                <w:sz w:val="13"/>
                <w:szCs w:val="13"/>
                <w:highlight w:val="none"/>
                <w14:textFill>
                  <w14:solidFill>
                    <w14:schemeClr w14:val="tx1"/>
                  </w14:solidFill>
                </w14:textFill>
              </w:rPr>
              <w:t>万元以上</w:t>
            </w:r>
            <w:r>
              <w:rPr>
                <w:rFonts w:ascii="仿宋_GB2312" w:hAnsi="宋体" w:eastAsia="仿宋_GB2312"/>
                <w:color w:val="000000" w:themeColor="text1"/>
                <w:kern w:val="0"/>
                <w:sz w:val="13"/>
                <w:szCs w:val="13"/>
                <w:highlight w:val="none"/>
                <w14:textFill>
                  <w14:solidFill>
                    <w14:schemeClr w14:val="tx1"/>
                  </w14:solidFill>
                </w14:textFill>
              </w:rPr>
              <w:t>5000</w:t>
            </w:r>
            <w:r>
              <w:rPr>
                <w:rFonts w:hint="eastAsia" w:ascii="仿宋_GB2312" w:hAnsi="宋体" w:eastAsia="仿宋_GB2312"/>
                <w:color w:val="000000" w:themeColor="text1"/>
                <w:kern w:val="0"/>
                <w:sz w:val="13"/>
                <w:szCs w:val="13"/>
                <w:highlight w:val="none"/>
                <w14:textFill>
                  <w14:solidFill>
                    <w14:schemeClr w14:val="tx1"/>
                  </w14:solidFill>
                </w14:textFill>
              </w:rPr>
              <w:t>万元以下直接经济损失）；或造成重要分部工程质量不符合要求，经返修或加固处理才能满足安全使用要求。</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责令改正，处20万元的罚款，对单位直接负责的主管人员和其他直接责任人员处单位罚款数额百分之十的罚款；责令停业整顿120日</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（4）造成重大质量事故；或造成分部工程存在严重缺陷，经返修和加固处理仍不能满足安全使用要求。</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责令改正，处20万元的罚款，对单位直接负责的主管人员和其他直接责任人员处单位罚款数额百分之十的罚款；降低资质等级。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（5）造成特别重大质量事故；或造成单位（子单位）工程存在严重缺陷，经返修和加固处理仍不能满足安全使用要求</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或造成特别严重的社会影响。</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责令改正，处20万元的罚款，对单位直接负责的主管人员和其他直接责任人员处单位罚款数额百分之十的罚款；吊销资质证书。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92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宋体" w:hAns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施工单位不履行保修义务或者拖延履行保修义务</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《建设工程质量管理条例》第六十六条</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违反本条例规定，施工单位不履行保修义务或者拖延履行保修义务的，责令改正，处10万元以上20万元以下的罚款，并对在保修期内因质量缺陷造成的损失承担赔偿责任。</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《建设工程质量管理条例》第七十三条</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宋体" w:hAns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施工单位拖延履行保修义务15日以下的。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施工单位拖延履行保修义务15日以上30日以下的。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责令改正，处12万元的罚款，对单位直接负责的主管人员和其他直接责任人员处单位罚款数额百分之六的罚款。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施工单位拖延履行保修义务30日以上或不履行保修义务的。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责令改正，处17万元的罚款，对单位直接负责的主管人员和其他直接责任人员处单位罚款数额百分之八点五的罚款。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93</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工程监理单位有下列行为之一的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（一）与建设单位或者施工单位串通，弄虚作假、降低工程质量的；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（二）将不合格的建设工程、建筑材料、建筑构配件和设备按照合格签字的。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宋体" w:hAnsi="宋体" w:cs="宋体"/>
                <w:color w:val="000000" w:themeColor="text1"/>
                <w:kern w:val="0"/>
                <w:sz w:val="13"/>
                <w:szCs w:val="13"/>
                <w:highlight w:val="none"/>
                <w14:textFill>
                  <w14:solidFill>
                    <w14:schemeClr w14:val="tx1"/>
                  </w14:solidFill>
                </w14:textFill>
              </w:rPr>
            </w:pP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《建设工程质量管理条例》第六十七条</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工程监理单位有下列行为之一的，责令改正，处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50</w:t>
            </w:r>
            <w:r>
              <w:rPr>
                <w:rFonts w:hint="eastAsia" w:ascii="仿宋_GB2312" w:hAnsi="宋体" w:eastAsia="仿宋_GB2312"/>
                <w:color w:val="000000" w:themeColor="text1"/>
                <w:kern w:val="0"/>
                <w:sz w:val="13"/>
                <w:szCs w:val="13"/>
                <w:highlight w:val="none"/>
                <w14:textFill>
                  <w14:solidFill>
                    <w14:schemeClr w14:val="tx1"/>
                  </w14:solidFill>
                </w14:textFill>
              </w:rPr>
              <w:t>万元以上</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100</w:t>
            </w:r>
            <w:r>
              <w:rPr>
                <w:rFonts w:hint="eastAsia" w:ascii="仿宋_GB2312" w:hAnsi="宋体" w:eastAsia="仿宋_GB2312"/>
                <w:color w:val="000000" w:themeColor="text1"/>
                <w:kern w:val="0"/>
                <w:sz w:val="13"/>
                <w:szCs w:val="13"/>
                <w:highlight w:val="none"/>
                <w14:textFill>
                  <w14:solidFill>
                    <w14:schemeClr w14:val="tx1"/>
                  </w14:solidFill>
                </w14:textFill>
              </w:rPr>
              <w:t>万元以下的罚款，降低资质等级或者吊销资质证书；有违法所得的，予以没收；造成损失的，承担连带赔偿责任：</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（一）与建设单位或者施工单位串通，弄虚作假、降低工程质量的；</w:t>
            </w: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（二）将不合格的建设工程、建筑材料、建筑构配件和设备按照合格签字的。</w:t>
            </w: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《建设工程质量管理条例》第七十三条</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宋体" w:hAns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责令改正，处5</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的罚款，对单位直接负责的主管人员和其他直接责任人员处单位罚款数额百分之五的罚款；有违法所得的，予以没收。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责令改正，处60万元的罚款，对单位直接负责的主管人员和其他直接责任人员处单位罚款数额百分之六的罚款；有违法所得的，予以没收。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（1）造成一般或较大质量事故的。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责令改正，处85万元的罚款，对单位直接负责的主管人员和其他直接责任人员处单位罚款数额百分之八点五的罚款；有违法所得的，予以没收。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（2）造成重大质量事故；或造成分部工程存在严重缺陷，经返修和加固处理仍不能满足安全使用要求。</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责令改正，处100万元的罚款，对单位直接负责的主管人员和其他直接责任人员处单位罚款数额百分之十的罚款，降低资质等级；有违法所得的，予以没收。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（3）造成特别重大质量；或造成单位（子单位）工程存在严重缺陷，经返修和加固处理仍不能满足安全使用要求</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或造成特别严重的社会影响。</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责令改正，处100万元的罚款，对单位直接负责的主管人员和其他直接责任人员处单位罚款数额百分之十的罚款，吊销资质证书；有违法所得的，予以没收。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94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宋体" w:hAns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工程监理单位与被监理工程的施工承包单位以及建筑材料、建筑构配件和设备供应单位有隶属关系或者其他利害关系承担该项建设工程的监理业务</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《建设工程质量管理条例》第六十八条</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工程监理单位与被监理工程的施工承包单位以及建筑材料、建筑构配件和设备供应单位有隶属关系或者其他利害关系承担该项建设工程的监理业务的，责令改正，处5万元以上10万元以下的罚款，降低资质等级或者吊销资质证书；有违法所得的，予以没收。</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《建设工程质量管理条例》第七十三条</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宋体" w:hAns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责令改正，处5</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万</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的罚款，对单位直接负责的主管人员和其他直接责任人员处单位罚款数额百分之五的罚款；有违法所得的，予以没收。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责令改正，处6万元的罚款，对单位直接负责的主管人员和其他直接责任人员处单位罚款数额百分之六的罚款；有违法所得的，予以没收。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（1）造成一般或较大质量事故的。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责令改正，处8.5万元的罚款，对单位直接负责的主管人员和其他直接责任人员处单位罚款数额百分之八点五的罚款；有违法所得的，予以没收。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（2）造成重大质量事故；或造成分部工程存在严重缺陷，经返修和加固处理仍不能满足安全使用要求。</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责令改正，处10万元的罚款，对单位直接负责的主管人员和其他直接责任人员处单位罚款数额百分之十的罚款有违法所得的，予以没收；降低资质等级。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（3）造成特别重大质量；或造成单位（子单位）工程存在严重缺陷，经返修和加固处理仍不能满足安全使用要</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或造成特别严重的社会影响。</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责令改正，处10万元的罚款，对单位直接负责的主管人员和其他直接责任人员处单位罚款数额百分之十的罚款；有违法所得的，予以没收；吊销资质证书。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95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涉及建筑主体或者承重结构变动的装修工程，没有设计方案擅自施工的；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宋体" w:hAns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房屋建筑使用者在装修过程中擅自变动房屋建筑主体和承重结构的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《建设工程质量管理条例》第六十九条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涉及建筑主体或者承重结构变动的装修工程，没有设计方案擅自施工的，责令改正，处50万元以上100万元以下的罚款；房屋建筑使用者在装修过程中擅自变动房屋建筑主体和承重结构的，责令改正，处5万元以上10万元以下的罚款；</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有前款所列行为，造成损失的，依法承担赔偿责任。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《建设工程质量管理条例》第七十三条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p>
            <w:pPr>
              <w:keepNext w:val="0"/>
              <w:keepLines w:val="0"/>
              <w:pageBreakBefore w:val="0"/>
              <w:kinsoku/>
              <w:overflowPunct/>
              <w:topLinePunct w:val="0"/>
              <w:autoSpaceDE/>
              <w:autoSpaceDN/>
              <w:bidi w:val="0"/>
              <w:adjustRightInd w:val="0"/>
              <w:snapToGrid w:val="0"/>
              <w:spacing w:line="260" w:lineRule="exact"/>
              <w:jc w:val="left"/>
              <w:rPr>
                <w:rFonts w:ascii="宋体" w:hAnsi="宋体" w:cs="宋体"/>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（1）涉及建筑主体或者承重结构变动的装修工程，没有设计方案擅自施工，未造成质量事故，不需要加固补强的。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责令改正，处50万元的罚款，对单位直接负责的主管人员和其他直接责任人员处单位罚款数额百分之五的罚款。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宋体" w:hAnsi="宋体" w:cs="Arial"/>
                <w:color w:val="000000" w:themeColor="text1"/>
                <w:spacing w:val="8"/>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宋体" w:hAnsi="宋体" w:cs="宋体"/>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（2）房屋建筑使用者在装修过程中擅自变动房屋建筑主体和承重结构，未造成质量事故，不需要加固补强的。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责令改正，处5万元的罚款，对单位直接负责的主管人员和其他直接责任人员处单位罚款数额百分之五的罚款。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（1）涉及建筑主体或者承重结构变动的装修工程，没有设计方案擅自施工，造成一般质量事故；或不满足结构安全，需局部加固补强的。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责令改正，处65万元的罚款，对单位直接负责的主管人员和其他直接责任人员处单位罚款数额百分之六点五的罚款。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（2）房屋建筑使用者在装修过程中擅自变动房屋建筑主体和承重结构，造成一般质量事故；或不满足结构安全，需局部加固补强的。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责令改正，处6.5万元的罚款，对单位直接负责的主管人员和其他直接责任人员处单位罚款数额百分之六点五的罚款。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（1）涉及建筑主体或者承重结构变动的装修工程，没有设计方案擅自施工， 造成较大以上质量事故；或影响结构安全，需全面加固处理的。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责令改正，处85万元的罚款，对单位直接负责的主管人员和其他直接责任人员处单位罚款数额百分之八点五的罚款。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（2）房屋建筑使用者在装修过程中擅自变动房屋建筑主体和承重结构，造成较大以上质量事故；或影响结构安全，需全面加固处理的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或造成特别严重的社会影响。</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责令改正，处8.5万元的罚款，对单位直接负责的主管人员和其他直接责任人员处单位罚款数额百分之八点五的罚款。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96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注册建筑师、注册结构工程师、监理工程师等注册执业人员因过错造成质量事故的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《建设工程质量管理条例》第七十二条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注册建筑师、注册结构工程师、监理工程师等注册执业人员因过错造成质量事故的，责令停止执业1年；造成重大质量事故的，吊销执业资格证书，5年以内不予注册；情节特别恶劣的，终身不予注册。</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造成一般质量事故或者其他较严重后果的。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责令停止执业1年。</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重</w:t>
            </w:r>
            <w:r>
              <w:rPr>
                <w:rFonts w:hint="eastAsia" w:ascii="仿宋_GB2312" w:hAnsi="宋体" w:eastAsia="仿宋_GB2312"/>
                <w:color w:val="000000" w:themeColor="text1"/>
                <w:kern w:val="0"/>
                <w:sz w:val="13"/>
                <w:szCs w:val="13"/>
                <w:highlight w:val="none"/>
                <w14:textFill>
                  <w14:solidFill>
                    <w14:schemeClr w14:val="tx1"/>
                  </w14:solidFill>
                </w14:textFill>
              </w:rPr>
              <w:t>大质量事故或者其他严重后果的。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吊销执业资格证书，5年内不予注册。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造成特别重大质量事故或者其他特别严重后果的。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吊销执业资格证书，终身不予注册。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97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方正书宋简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建设单位</w:t>
            </w:r>
            <w:r>
              <w:rPr>
                <w:rFonts w:hint="eastAsia" w:ascii="仿宋_GB2312" w:hAnsi="方正书宋简体" w:eastAsia="仿宋_GB2312"/>
                <w:color w:val="000000" w:themeColor="text1"/>
                <w:kern w:val="0"/>
                <w:sz w:val="13"/>
                <w:szCs w:val="13"/>
                <w:highlight w:val="none"/>
                <w14:textFill>
                  <w14:solidFill>
                    <w14:schemeClr w14:val="tx1"/>
                  </w14:solidFill>
                </w14:textFill>
              </w:rPr>
              <w:t>将备案机关决定重新组织竣工验收的工程，在重新组织竣工验收前，擅自使用</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房屋建筑工程和市政基础设施工程竣工验收备案管理暂行办法</w:t>
            </w:r>
            <w:r>
              <w:rPr>
                <w:rFonts w:hint="eastAsia" w:ascii="仿宋_GB2312" w:hAnsi="宋体" w:eastAsia="仿宋_GB2312"/>
                <w:color w:val="000000" w:themeColor="text1"/>
                <w:kern w:val="0"/>
                <w:sz w:val="13"/>
                <w:szCs w:val="13"/>
                <w:highlight w:val="none"/>
                <w14:textFill>
                  <w14:solidFill>
                    <w14:schemeClr w14:val="tx1"/>
                  </w14:solidFill>
                </w14:textFill>
              </w:rPr>
              <w:t>》第十条</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建设单位将备案机关决定重新组织竣工验收的工程，在重新组织竣工验收前，擅自使用的，备案机关责令停止使用，处工程合同价款2％以上4％以下罚款。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责令停止使用，处工程合同价款</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方正书宋简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方正书宋简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责令停止使用，处工程合同价款2.2％罚款。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方正书宋简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方正书宋简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（3）经有关部门确认，存在商业贿赂情形的。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责令停止使用，处工程合同价款3.5％罚款。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98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方正书宋简体" w:eastAsia="仿宋_GB2312"/>
                <w:color w:val="000000" w:themeColor="text1"/>
                <w:kern w:val="0"/>
                <w:sz w:val="13"/>
                <w:szCs w:val="13"/>
                <w:highlight w:val="none"/>
                <w14:textFill>
                  <w14:solidFill>
                    <w14:schemeClr w14:val="tx1"/>
                  </w14:solidFill>
                </w14:textFill>
              </w:rPr>
            </w:pPr>
            <w:r>
              <w:rPr>
                <w:rFonts w:hint="eastAsia" w:ascii="仿宋_GB2312" w:hAnsi="方正书宋简体" w:eastAsia="仿宋_GB2312"/>
                <w:color w:val="000000" w:themeColor="text1"/>
                <w:kern w:val="0"/>
                <w:sz w:val="13"/>
                <w:szCs w:val="13"/>
                <w:highlight w:val="none"/>
                <w14:textFill>
                  <w14:solidFill>
                    <w14:schemeClr w14:val="tx1"/>
                  </w14:solidFill>
                </w14:textFill>
              </w:rPr>
              <w:t>建设单位采用虚假证明文件办理工程竣工验收备案</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0" w:firstLineChars="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房屋建筑工程和市政基础设施工程竣工验收备案管理暂行办法</w:t>
            </w:r>
            <w:r>
              <w:rPr>
                <w:rFonts w:hint="eastAsia" w:ascii="仿宋_GB2312" w:hAnsi="宋体" w:eastAsia="仿宋_GB2312"/>
                <w:color w:val="000000" w:themeColor="text1"/>
                <w:kern w:val="0"/>
                <w:sz w:val="13"/>
                <w:szCs w:val="13"/>
                <w:highlight w:val="none"/>
                <w14:textFill>
                  <w14:solidFill>
                    <w14:schemeClr w14:val="tx1"/>
                  </w14:solidFill>
                </w14:textFill>
              </w:rPr>
              <w:t>》第十一条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建设单位采用虚假证明文件办理工程竣工验收备案的，工程竣工验收无效，备案机关责令停止使用，重新组织竣工验收，处20万元以上50万元以下罚款；构成犯罪的，依法追究刑事责任。</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责令停止使用，重新组织竣工验收，处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20万元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责令停止使用，重新组织竣工验收，处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25万元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（3）经有关部门确认，存在商业贿赂情形的；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责令停止使用，重新组织竣工验收，处4</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0万元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99</w:t>
            </w:r>
          </w:p>
        </w:tc>
        <w:tc>
          <w:tcPr>
            <w:tcW w:w="1625" w:type="dxa"/>
            <w:vMerge w:val="restart"/>
            <w:tcBorders>
              <w:tl2br w:val="nil"/>
              <w:tr2bl w:val="nil"/>
            </w:tcBorders>
            <w:vAlign w:val="center"/>
          </w:tcPr>
          <w:p>
            <w:pPr>
              <w:keepNext w:val="0"/>
              <w:keepLines w:val="0"/>
              <w:pageBreakBefore w:val="0"/>
              <w:widowControl/>
              <w:numPr>
                <w:ilvl w:val="0"/>
                <w:numId w:val="0"/>
              </w:numPr>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施工单位有下列行为之一的：</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一</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工程竣工验收后，不向建设单位出具质量保修书的；</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方正书宋简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二</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质量保修的内容、期限违反本办法规定的。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《房屋建筑工程质量保修办法》第十八条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施工单位有下列行为之一的，由建设行政主管部门责令改正，并处1万元以上3万元以下的罚款。</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一</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工程竣工验收后，不向建设单位出具质量保修书的；</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二</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质量保修的内容、期限违反本办法规定的。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方正书宋简体" w:eastAsia="仿宋_GB2312"/>
                <w:color w:val="000000" w:themeColor="text1"/>
                <w:kern w:val="0"/>
                <w:sz w:val="13"/>
                <w:szCs w:val="13"/>
                <w:highlight w:val="none"/>
                <w:lang w:eastAsia="zh-CN"/>
                <w14:textFill>
                  <w14:solidFill>
                    <w14:schemeClr w14:val="tx1"/>
                  </w14:solidFill>
                </w14:textFill>
              </w:rPr>
            </w:pPr>
            <w:r>
              <w:rPr>
                <w:rFonts w:hint="eastAsia" w:ascii="仿宋_GB2312" w:hAnsi="方正书宋简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方正书宋简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方正书宋简体" w:eastAsia="仿宋_GB2312"/>
                <w:color w:val="000000" w:themeColor="text1"/>
                <w:kern w:val="0"/>
                <w:sz w:val="13"/>
                <w:szCs w:val="13"/>
                <w:highlight w:val="none"/>
                <w:lang w:eastAsia="zh-CN"/>
                <w14:textFill>
                  <w14:solidFill>
                    <w14:schemeClr w14:val="tx1"/>
                  </w14:solidFill>
                </w14:textFill>
              </w:rPr>
            </w:pPr>
            <w:r>
              <w:rPr>
                <w:rFonts w:hint="eastAsia" w:ascii="仿宋_GB2312" w:hAnsi="方正书宋简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方正书宋简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方正书宋简体" w:eastAsia="仿宋_GB2312"/>
                <w:color w:val="000000" w:themeColor="text1"/>
                <w:kern w:val="0"/>
                <w:sz w:val="13"/>
                <w:szCs w:val="13"/>
                <w:highlight w:val="none"/>
                <w:lang w:eastAsia="zh-CN"/>
                <w14:textFill>
                  <w14:solidFill>
                    <w14:schemeClr w14:val="tx1"/>
                  </w14:solidFill>
                </w14:textFill>
              </w:rPr>
            </w:pPr>
            <w:r>
              <w:rPr>
                <w:rFonts w:hint="eastAsia" w:ascii="仿宋_GB2312" w:hAnsi="方正书宋简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（1）经责令改正后，逾期未改正的；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责令改正，处2.</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100</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方正书宋简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方正书宋简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方正书宋简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方正书宋简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xml:space="preserve">  未取得相应资质、资质证书已过有效期或者超出资质许可范围从事建设工程质量检测活动</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《建设工程质量检测管理办法》第三十九条　</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反本办法规定，未取得相应资质、资质证书已过有效期或者超出资质许可范围从事建设工程质量检测活动的，其检测报告无效，由县级以上地方人民政府住房和城乡建设主管部门处5万元以上10万元以下罚款；造成危害后果的，处10万元以上20万元以下罚款；构成犯罪的，依法追究刑事责任。</w:t>
            </w: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《建设工程质量检测管理办法》第四十八条　</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依照本办法规定，给予单位罚款处罚的，对单位直接负责的主管人员和其他直接责任人员处3万元以下罚款。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的罚款，对检测机构的直接负责的主管人员和其他直接责任人员处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方正书宋简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方正书宋简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8万元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的罚款，对检测机构的直接负责的主管人员和其他直接责任人员处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方正书宋简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方正书宋简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（1）经责令改正后，逾期未改正的；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（2）曾因该违法行为被依法查处，再次实施该违法行为的；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的罚款，对检测机构的直接负责的主管人员和其他直接责任人员处3万元罚款。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jc w:val="left"/>
              <w:rPr>
                <w:color w:val="000000" w:themeColor="text1"/>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jc w:val="left"/>
              <w:rPr>
                <w:color w:val="000000" w:themeColor="text1"/>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jc w:val="left"/>
              <w:rPr>
                <w:color w:val="000000" w:themeColor="text1"/>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jc w:val="left"/>
              <w:rPr>
                <w:color w:val="000000" w:themeColor="text1"/>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olor w:val="000000" w:themeColor="text1"/>
                <w:kern w:val="0"/>
                <w:sz w:val="13"/>
                <w:szCs w:val="13"/>
                <w:highlight w:val="none"/>
                <w14:textFill>
                  <w14:solidFill>
                    <w14:schemeClr w14:val="tx1"/>
                  </w14:solidFill>
                </w14:textFill>
              </w:rPr>
              <w:t>）造成工程质量事故的；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）经有关部门确认，存在贿赂情形的；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的罚款，对检测机构的直接负责的主管人员和其他直接责任人员处3万元罚款。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01</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检测机构以欺骗、贿赂等不正当手段取得资质证书</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《建设工程质量检测管理办法》第四十一条　</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以欺骗、贿赂等不正当手段取得资质证书的，由资质许可机关予以撤销；由县级以上地方人民政府住房和城乡建设主管部门给予警告或者通报批评，并处5万元以上10万元以下罚款；检测机构3年内不得再次申请资质；构成犯罪的，依法追究刑事责任。</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《建设工程质量检测管理办法》第四十八条　依照本办法规定，给予单位罚款处罚的，对单位直接负责的主管人员和其他直接责任人员处3万元以下罚款。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初次违法，主动消除或减轻违法行为危害后果的。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撤销其资质证书，3年内不得再次申请资质证书，给予警告并处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的罚款，对检测机构的直接负责的主管人员和其他直接责任人员处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撤销其资质证书，3年内不得再次申请资质证书，给予通报批评并处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6万元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的罚款，对检测机构的直接负责的主管人员和其他直接责任人员处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left="210" w:leftChars="100" w:firstLine="0" w:firstLineChars="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（3）经有关部门确认，存在贿赂情形的；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（4）其他依法应予从重处罚的情形。</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撤销其资质证书，3年内不得再次申请资质证书，给予通报批评并处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8万元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的罚款，对检测机构的直接负责的主管人员和其他直接责任人员处2万</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102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检测机构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未</w:t>
            </w:r>
            <w:r>
              <w:rPr>
                <w:rFonts w:hint="eastAsia" w:ascii="仿宋_GB2312" w:hAnsi="宋体" w:eastAsia="仿宋_GB2312"/>
                <w:color w:val="000000" w:themeColor="text1"/>
                <w:kern w:val="0"/>
                <w:sz w:val="13"/>
                <w:szCs w:val="13"/>
                <w:highlight w:val="none"/>
                <w14:textFill>
                  <w14:solidFill>
                    <w14:schemeClr w14:val="tx1"/>
                  </w14:solidFill>
                </w14:textFill>
              </w:rPr>
              <w:t>建立建设工程过程数据和结果数据、检测影像资料及检测报告记录与留存制度</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《建设工程质量检测管理办法》第四十三条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第一款</w:t>
            </w:r>
            <w:r>
              <w:rPr>
                <w:rFonts w:hint="eastAsia" w:ascii="仿宋_GB2312" w:hAnsi="宋体" w:eastAsia="仿宋_GB2312"/>
                <w:color w:val="000000" w:themeColor="text1"/>
                <w:kern w:val="0"/>
                <w:sz w:val="13"/>
                <w:szCs w:val="13"/>
                <w:highlight w:val="none"/>
                <w14:textFill>
                  <w14:solidFill>
                    <w14:schemeClr w14:val="tx1"/>
                  </w14:solidFill>
                </w14:textFill>
              </w:rPr>
              <w:t>　检测机构违反本办法第二十二条、第三十条第六项规定的，由县级以上地方人民政府住房和城乡建设主管部门责令改正，处5万元以上10万元以下罚款；造成危害后果的，处10万元以上20万元以下罚款；构成犯罪的，依法追究刑事责任。</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第二十二条　检测机构应当建立建设工程过程数据和结果数据、检测影像资料及检测报告记录与留存制度，对检测数据和检测报告的真实性、准确性负责</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第三十条　检测机构不得有下列行为：</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color w:val="000000" w:themeColor="text1"/>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（六）出具虚假的检测数据或者检测报告。</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hint="eastAsia"/>
                <w:color w:val="000000" w:themeColor="text1"/>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《建设工程质量检测管理办法》第四十八条　依照本办法规定，给予单位罚款处罚的，对单位直接负责的主管人员和其他直接责任人员处3万元以下罚款。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的罚款，对检测机构的直接负责的主管人员和其他直接责任人员处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8万元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的罚款，对检测机构的直接负责的主管人员和其他直接责任人员处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（1）经责令改正后，逾期未改正的；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（2）2年内2次及以上同类型违法；</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（4）法律法规规定的其他应当从重处罚的情形。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的罚款，对检测机构的直接负责的主管人员和其他直接责任人员处3万元罚款。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jc w:val="left"/>
              <w:rPr>
                <w:color w:val="000000" w:themeColor="text1"/>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jc w:val="left"/>
              <w:rPr>
                <w:color w:val="000000" w:themeColor="text1"/>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jc w:val="left"/>
              <w:rPr>
                <w:color w:val="000000" w:themeColor="text1"/>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jc w:val="left"/>
              <w:rPr>
                <w:color w:val="000000" w:themeColor="text1"/>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造成质量、安全事故，或造成其他严重危害后果的；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）足以影响建设市场秩序和社会稳定的；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）经有关部门确认，存在贿赂情形的；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w:t>
            </w:r>
            <w:r>
              <w:rPr>
                <w:rFonts w:hint="eastAsia" w:ascii="仿宋_GB2312" w:hAnsi="宋体" w:eastAsia="仿宋_GB2312"/>
                <w:color w:val="000000" w:themeColor="text1"/>
                <w:kern w:val="0"/>
                <w:sz w:val="13"/>
                <w:szCs w:val="13"/>
                <w:highlight w:val="none"/>
                <w14:textFill>
                  <w14:solidFill>
                    <w14:schemeClr w14:val="tx1"/>
                  </w14:solidFill>
                </w14:textFill>
              </w:rPr>
              <w:t>）其他依法应予从重处罚的情形。</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的罚款，对检测机构的直接负责的主管人员和其他直接责任人员处3万元罚款。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103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出具虚假的检测数据或者检测报告</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ab/>
            </w:r>
            <w:r>
              <w:rPr>
                <w:rFonts w:hint="eastAsia" w:ascii="仿宋_GB2312" w:hAnsi="宋体" w:eastAsia="仿宋_GB2312"/>
                <w:color w:val="000000" w:themeColor="text1"/>
                <w:kern w:val="0"/>
                <w:sz w:val="13"/>
                <w:szCs w:val="13"/>
                <w:highlight w:val="none"/>
                <w14:textFill>
                  <w14:solidFill>
                    <w14:schemeClr w14:val="tx1"/>
                  </w14:solidFill>
                </w14:textFill>
              </w:rPr>
              <w:t>《建设工程质量检测管理办法》第四十三条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第一款</w:t>
            </w:r>
            <w:r>
              <w:rPr>
                <w:rFonts w:hint="eastAsia" w:ascii="仿宋_GB2312" w:hAnsi="宋体" w:eastAsia="仿宋_GB2312"/>
                <w:color w:val="000000" w:themeColor="text1"/>
                <w:kern w:val="0"/>
                <w:sz w:val="13"/>
                <w:szCs w:val="13"/>
                <w:highlight w:val="none"/>
                <w14:textFill>
                  <w14:solidFill>
                    <w14:schemeClr w14:val="tx1"/>
                  </w14:solidFill>
                </w14:textFill>
              </w:rPr>
              <w:t>　检测机构违反本办法第二十二条、第三十条第六项规定的，由县级以上地方人民政府住房和城乡建设主管部门责令改正，处5万元以上10万元以下罚款；造成危害后果的，处10万元以上20万元以下罚款；构成犯罪的，依法追究刑事责任。</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第三十条　检测机构不得有下列行为：</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（六）出具虚假的检测数据或者检测报告。</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《建设工程质量检测管理办法》第四十三条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依照本办法规定，给予单位罚款处罚的，对单位直接负责的主管人员和其他直接责任人员处3万元以下罚款。</w:t>
            </w:r>
          </w:p>
          <w:p>
            <w:pPr>
              <w:keepNext w:val="0"/>
              <w:keepLines w:val="0"/>
              <w:pageBreakBefore w:val="0"/>
              <w:tabs>
                <w:tab w:val="left" w:pos="1857"/>
              </w:tabs>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初次违法，主动消除或减轻违法行为危害后果的。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的罚款，对检测机构的直接负责的主管人员和其他直接责任人员处1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9" w:hRule="atLeast"/>
        </w:trPr>
        <w:tc>
          <w:tcPr>
            <w:tcW w:w="512" w:type="dxa"/>
            <w:vMerge w:val="continue"/>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8万元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的罚款，对检测机构的直接负责的主管人员和其他直接责任人员处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4" w:hRule="atLeast"/>
        </w:trPr>
        <w:tc>
          <w:tcPr>
            <w:tcW w:w="512" w:type="dxa"/>
            <w:vMerge w:val="continue"/>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olor w:val="000000" w:themeColor="text1"/>
                <w:kern w:val="0"/>
                <w:sz w:val="13"/>
                <w:szCs w:val="13"/>
                <w:highlight w:val="none"/>
                <w14:textFill>
                  <w14:solidFill>
                    <w14:schemeClr w14:val="tx1"/>
                  </w14:solidFill>
                </w14:textFill>
              </w:rPr>
              <w:t>）2年内2次及以上同类型违法；</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）法律法规规定的其他应当从重处罚的情形。</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的罚款，对检测机构的直接负责的主管人员和其他直接责任人员处3万元罚款。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jc w:val="left"/>
              <w:rPr>
                <w:color w:val="000000" w:themeColor="text1"/>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jc w:val="left"/>
              <w:rPr>
                <w:color w:val="000000" w:themeColor="text1"/>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jc w:val="left"/>
              <w:rPr>
                <w:color w:val="000000" w:themeColor="text1"/>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jc w:val="left"/>
              <w:rPr>
                <w:color w:val="000000" w:themeColor="text1"/>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造成质量、安全事故，或造成其他严重危害后果的；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）足以影响建设市场秩序和社会稳定的；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）经有关部门确认，存在贿赂情形的；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w:t>
            </w:r>
            <w:r>
              <w:rPr>
                <w:rFonts w:hint="eastAsia" w:ascii="仿宋_GB2312" w:hAnsi="宋体" w:eastAsia="仿宋_GB2312"/>
                <w:color w:val="000000" w:themeColor="text1"/>
                <w:kern w:val="0"/>
                <w:sz w:val="13"/>
                <w:szCs w:val="13"/>
                <w:highlight w:val="none"/>
                <w14:textFill>
                  <w14:solidFill>
                    <w14:schemeClr w14:val="tx1"/>
                  </w14:solidFill>
                </w14:textFill>
              </w:rPr>
              <w:t>）其他依法应予从重处罚的情形。</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的罚款，对检测机构的直接负责的主管人员和其他直接责任人员处3万元罚款。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104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（二）转包或者违法分包建设工程质量检测业务；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（三）涂改、倒卖、出租、出借或者以其他形式非法转让资质证书；</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（四）违反工程建设强制性标准进行检测；</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（五）使用不能满足所开展建设工程质量检测活动要求的检测人员或者仪器设备；</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《建设工程质量检测管理办法》第四十四条　检测机构违反本办法规定，有第三十条第二项至第五项行为之一的，由县级以上地方人民政府住房和城乡建设主管部门责令改正，处5万元以上10万元以下罚款；造成危害后果的，处10万元以上20万元以下罚款；构成犯罪的，依法追究刑事责任。</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检测人员违反本办法规定，有第三十一条行为之一的，由县级以上地方人民政府住房和城乡建设主管部门责令改正，处3万元以下罚款。</w:t>
            </w: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第三十条　检测机构不得有下列行为：</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（二）转包或者违法分包建设工程质量检测业务；</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（三）涂改、倒卖、出租、出借或者以其他形式非法转让资质证书；</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（四）违反工程建设强制性标准进行检测；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（五）使用不能满足所开展建设工程质量检测活动要求的检测人员或者仪器设备；</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《建设工程质量检测管理办法》第四十八条　依照本办法规定，给予单位罚款处罚的，对单位直接负责的主管人员和其他直接责任人员处3万元以下罚款。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heme="minorBidi"/>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初次违法，主动消除或减轻违法行为危害后果的。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的罚款，对检测机构的直接负责的主管人员和其他直接责任人员处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5" w:hRule="atLeast"/>
        </w:trPr>
        <w:tc>
          <w:tcPr>
            <w:tcW w:w="512" w:type="dxa"/>
            <w:vMerge w:val="continue"/>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heme="minorBidi"/>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8万元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的罚款，对检测机构的直接负责的主管人员和其他直接责任人员处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trPr>
        <w:tc>
          <w:tcPr>
            <w:tcW w:w="512" w:type="dxa"/>
            <w:vMerge w:val="continue"/>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（1）2年内2次及以上同类型违法；</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（2）法律法规规定的其他应当从重处罚的情形。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的罚款，对检测机构的直接负责的主管人员和其他直接责任人员处3万元罚款。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jc w:val="left"/>
              <w:rPr>
                <w:color w:val="000000" w:themeColor="text1"/>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jc w:val="left"/>
              <w:rPr>
                <w:color w:val="000000" w:themeColor="text1"/>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jc w:val="left"/>
              <w:rPr>
                <w:color w:val="000000" w:themeColor="text1"/>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jc w:val="left"/>
              <w:rPr>
                <w:color w:val="000000" w:themeColor="text1"/>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造成质量、安全事故，或造成其他严重危害后果的；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）足以影响建设市场秩序和社会稳定的；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）经有关部门确认，存在贿赂情形的；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w:t>
            </w:r>
            <w:r>
              <w:rPr>
                <w:rFonts w:hint="eastAsia" w:ascii="仿宋_GB2312" w:hAnsi="宋体" w:eastAsia="仿宋_GB2312"/>
                <w:color w:val="000000" w:themeColor="text1"/>
                <w:kern w:val="0"/>
                <w:sz w:val="13"/>
                <w:szCs w:val="13"/>
                <w:highlight w:val="none"/>
                <w14:textFill>
                  <w14:solidFill>
                    <w14:schemeClr w14:val="tx1"/>
                  </w14:solidFill>
                </w14:textFill>
              </w:rPr>
              <w:t>）其他依法应予从重处罚的情形。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的罚款，对检测机构的直接负责的主管人员和其他直接责任人员处3万元罚款。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05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检测机构有</w:t>
            </w:r>
            <w:r>
              <w:rPr>
                <w:rFonts w:hint="eastAsia" w:ascii="仿宋_GB2312" w:hAnsi="宋体" w:eastAsia="仿宋_GB2312"/>
                <w:color w:val="000000" w:themeColor="text1"/>
                <w:kern w:val="0"/>
                <w:sz w:val="13"/>
                <w:szCs w:val="13"/>
                <w:highlight w:val="none"/>
                <w14:textFill>
                  <w14:solidFill>
                    <w14:schemeClr w14:val="tx1"/>
                  </w14:solidFill>
                </w14:textFill>
              </w:rPr>
              <w:t>《建设工程质量检测管理办法》</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第四十五条规定的相关行为</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《建设工程质量检测管理办法》</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第四十五条　检测机构违反本办法规定，有下列行为之一的，由县级以上地方人民政府住房和城乡建设主管部门责令改正，处1万元以上5万元以下罚款：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（一）与所检测建设工程相关的建设、施工、监理单位，以及建筑材料、建筑构配件和设备供应单位有隶属关系或者其他利害关系的；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（二）推荐或者监制建筑材料、建筑构配件和设备的；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（三）未按照规定在检测报告上签字盖章的；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（四）未及时报告发现的违反有关法律法规规定和工程建设强制性标准等行为的；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xml:space="preserve">　　（五）未及时报告涉及结构安全、主要使用功能的不合格检测结果的； </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（六）未按照规定进行档案和台账管理的；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（七）未建立并使用信息化管理系统对检测活动进行管理的；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（八）不满足跨省、自治区、直辖市承担检测业务的要求开展相应建设工程质量检测活动的；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（九）接受监督检查时不如实提供有关资料、不按照要求参加能力验证和比对试验，或者拒绝、阻碍监督检查的。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罚款，对检测机构的直接负责的主管人员和其他直接责任人员处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责令改正，处2万元罚款，对检测机构的直接负责的主管人员和其他直接责任人员处1.5万元的罚款。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（1）经责令改正后，逾期未改正的；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（4）经有关部门确认，存在贿赂情形的；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3万元</w:t>
            </w:r>
            <w:r>
              <w:rPr>
                <w:rFonts w:hint="eastAsia" w:ascii="仿宋_GB2312" w:hAnsi="宋体" w:eastAsia="仿宋_GB2312"/>
                <w:color w:val="000000" w:themeColor="text1"/>
                <w:kern w:val="0"/>
                <w:sz w:val="13"/>
                <w:szCs w:val="13"/>
                <w:highlight w:val="none"/>
                <w14:textFill>
                  <w14:solidFill>
                    <w14:schemeClr w14:val="tx1"/>
                  </w14:solidFill>
                </w14:textFill>
              </w:rPr>
              <w:t>罚款，对检测机构的直接负责的主管人员和其他直接责任人员处3万元罚款。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106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未取得施工许可证或者为规避办理施工许可证将工程项目分解后擅自施工</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《建筑工程施工许可管理办法》</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第十二条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ascii="仿宋_GB2312" w:hAnsi="宋体" w:eastAsia="仿宋_GB2312"/>
                <w:color w:val="000000" w:themeColor="text1"/>
                <w:kern w:val="0"/>
                <w:sz w:val="13"/>
                <w:szCs w:val="13"/>
                <w:highlight w:val="none"/>
                <w14:textFill>
                  <w14:solidFill>
                    <w14:schemeClr w14:val="tx1"/>
                  </w14:solidFill>
                </w14:textFill>
              </w:rPr>
              <w:t>对于未取得施工许可证或者为规避办理施工许可证将工程项目分解后擅自施工的，由有管辖权的发证机关责令停止施工，限期改正，对建设单位处工程合同价款1%以上2%以下罚款</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对施工单位处3万元以下罚款。</w:t>
            </w:r>
          </w:p>
          <w:p>
            <w:pPr>
              <w:keepNext w:val="0"/>
              <w:keepLines w:val="0"/>
              <w:pageBreakBefore w:val="0"/>
              <w:kinsoku/>
              <w:overflowPunct/>
              <w:topLinePunct w:val="0"/>
              <w:autoSpaceDE/>
              <w:autoSpaceDN/>
              <w:bidi w:val="0"/>
              <w:adjustRightInd w:val="0"/>
              <w:snapToGrid w:val="0"/>
              <w:spacing w:line="260" w:lineRule="exact"/>
              <w:ind w:firstLine="21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《建筑工程施工许可管理办法》</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第十五条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ascii="仿宋_GB2312" w:hAnsi="宋体" w:eastAsia="仿宋_GB2312"/>
                <w:color w:val="000000" w:themeColor="text1"/>
                <w:kern w:val="0"/>
                <w:sz w:val="13"/>
                <w:szCs w:val="13"/>
                <w:highlight w:val="none"/>
                <w14:textFill>
                  <w14:solidFill>
                    <w14:schemeClr w14:val="tx1"/>
                  </w14:solidFill>
                </w14:textFill>
              </w:rPr>
              <w:t>依照本办法规定，给予单位罚款处罚的，对单位直接负责的主管人员和其他直接责任人员处单位罚款数额5%以上10%以下罚款。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单位及相关责任人受到处罚的，作为不良行为记录予以通报。</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限期改正，对建设单位处工程合同价款百分之一罚款；对施工单位处1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万元</w:t>
            </w:r>
            <w:r>
              <w:rPr>
                <w:rFonts w:hint="eastAsia" w:ascii="仿宋_GB2312" w:hAnsi="宋体" w:eastAsia="仿宋_GB2312"/>
                <w:color w:val="000000" w:themeColor="text1"/>
                <w:kern w:val="0"/>
                <w:sz w:val="13"/>
                <w:szCs w:val="13"/>
                <w:highlight w:val="none"/>
                <w14:textFill>
                  <w14:solidFill>
                    <w14:schemeClr w14:val="tx1"/>
                  </w14:solidFill>
                </w14:textFill>
              </w:rPr>
              <w:t>罚款。对单位直接负责的主管人员和其他直接责任人员处单位罚款数额百分之五罚款。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非初次违法，造成一般危害后果的。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限期改正，对建设单位处工程合同价款百分之一点二罚款；对施工单位处1.5万元罚款罚款。对单位直接负责的主管人员和其他直接责任人员处单位罚款数额百分之六罚款</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工程项目不符合发放施工许可或开工报告条件，无法补办施工许可证或开工报告的；其他情节恶劣，或造成严重后果的违法行为。</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限期改正，对建设单位处工程合同价款百分之一点七罚款；对施工单位处2万元罚款。对单位直接负责的主管人员和其他直接责任人员处单位罚款数额百分之八点五罚款。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107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建设单位采用欺骗、贿赂等不正当手段取得施工许可证</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《建筑工程施工许可管理办法》</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第十三条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ascii="仿宋_GB2312" w:hAnsi="宋体" w:eastAsia="仿宋_GB2312"/>
                <w:color w:val="000000" w:themeColor="text1"/>
                <w:kern w:val="0"/>
                <w:sz w:val="13"/>
                <w:szCs w:val="13"/>
                <w:highlight w:val="none"/>
                <w14:textFill>
                  <w14:solidFill>
                    <w14:schemeClr w14:val="tx1"/>
                  </w14:solidFill>
                </w14:textFill>
              </w:rPr>
              <w:t>建设单位采用欺骗、贿赂等不正当手段取得施工许可证的，由原发证机关撤销施工许可证，责令停止施工，并处1万元以上3万元以下罚款</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构成犯罪的，依法追究刑事责任。</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《建筑工程施工许可管理办法》</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第十五条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ascii="仿宋_GB2312" w:hAnsi="宋体" w:eastAsia="仿宋_GB2312"/>
                <w:color w:val="000000" w:themeColor="text1"/>
                <w:kern w:val="0"/>
                <w:sz w:val="13"/>
                <w:szCs w:val="13"/>
                <w:highlight w:val="none"/>
                <w14:textFill>
                  <w14:solidFill>
                    <w14:schemeClr w14:val="tx1"/>
                  </w14:solidFill>
                </w14:textFill>
              </w:rPr>
              <w:t>依照本办法规定，给予单位罚款处罚的，对单位直接负责的主管人员和其他直接责任人员处单位罚款数额5%以上10%以下罚款。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单位及相关责任人受到处罚的，作为不良行为记录予以通报。</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撤销施工许可证，责令停止施工，处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罚款；对单位直接负责的主管人员和其他直接责任人员处单位罚款数额百分之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五</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方正书宋简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方正书宋简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撤销施工许可证，责令停止施工，处1.5万元罚款；对单位直接负责的主管人员和其他直接责任人员处单位罚款数额百分之六罚款。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方正书宋简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方正书宋简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（3）经有关部门确认，存在商业贿赂情形的；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撤销施工许可证，责令停止施工，处2.5万元罚款； 对单位直接负责的主管人员和其他直接责任人员处单位罚款数额百分之八点五罚款。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108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建设单位隐瞒有关情况或者提供虚假材料申请施工许可证</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《建筑工程施工许可管理办法》</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第十四条</w:t>
            </w:r>
            <w:r>
              <w:rPr>
                <w:rFonts w:hint="eastAsia" w:ascii="仿宋_GB2312" w:hAnsi="宋体" w:eastAsia="仿宋_GB2312"/>
                <w:color w:val="000000" w:themeColor="text1"/>
                <w:kern w:val="0"/>
                <w:sz w:val="13"/>
                <w:szCs w:val="13"/>
                <w:highlight w:val="none"/>
                <w14:textFill>
                  <w14:solidFill>
                    <w14:schemeClr w14:val="tx1"/>
                  </w14:solidFill>
                </w14:textFill>
              </w:rPr>
              <w:t>第一款</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ascii="仿宋_GB2312" w:hAnsi="宋体" w:eastAsia="仿宋_GB2312"/>
                <w:color w:val="000000" w:themeColor="text1"/>
                <w:kern w:val="0"/>
                <w:sz w:val="13"/>
                <w:szCs w:val="13"/>
                <w:highlight w:val="none"/>
                <w14:textFill>
                  <w14:solidFill>
                    <w14:schemeClr w14:val="tx1"/>
                  </w14:solidFill>
                </w14:textFill>
              </w:rPr>
              <w:t>建设单位隐瞒有关情况或者提供虚假材料申请施工许可证的，发证机关不予受理或者不予许可，并处1万元以上3万元以下罚款</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构成犯罪的，依法追究刑事责任。</w:t>
            </w: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《建筑工程施工许可管理办法》</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第十五条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ascii="仿宋_GB2312" w:hAnsi="宋体" w:eastAsia="仿宋_GB2312"/>
                <w:color w:val="000000" w:themeColor="text1"/>
                <w:kern w:val="0"/>
                <w:sz w:val="13"/>
                <w:szCs w:val="13"/>
                <w:highlight w:val="none"/>
                <w14:textFill>
                  <w14:solidFill>
                    <w14:schemeClr w14:val="tx1"/>
                  </w14:solidFill>
                </w14:textFill>
              </w:rPr>
              <w:t>依照本办法规定，给予单位罚款处罚的，对单位直接负责的主管人员和其他直接责任人员处单位罚款数额5%以上10%以下罚款。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单位及相关责任人受到处罚的，作为不良行为记录予以通报。</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处1万元罚款；对单位直接负责的主管人员和其他直接责任人员处单位罚款数额百分之五罚款。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方正书宋简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处1.5万元罚款； 对单位直接负责的主管人员和其他直接责任人员处单位罚款数额百分之六罚款。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方正书宋简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（2）足以影响建设市场秩序和社会稳定的。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处2.5万元罚款； 对单位直接负责的主管人员和其他直接责任人员处单位罚款数额百分之八点五罚款。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09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建设单位伪造或者涂改施工许可证</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《建筑工程施工许可管理办法》</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第十四条</w:t>
            </w:r>
            <w:r>
              <w:rPr>
                <w:rFonts w:hint="eastAsia" w:ascii="仿宋_GB2312" w:hAnsi="宋体" w:eastAsia="仿宋_GB2312"/>
                <w:color w:val="000000" w:themeColor="text1"/>
                <w:kern w:val="0"/>
                <w:sz w:val="13"/>
                <w:szCs w:val="13"/>
                <w:highlight w:val="none"/>
                <w14:textFill>
                  <w14:solidFill>
                    <w14:schemeClr w14:val="tx1"/>
                  </w14:solidFill>
                </w14:textFill>
              </w:rPr>
              <w:t>第二款</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ascii="仿宋_GB2312" w:hAnsi="宋体" w:eastAsia="仿宋_GB2312"/>
                <w:color w:val="000000" w:themeColor="text1"/>
                <w:kern w:val="0"/>
                <w:sz w:val="13"/>
                <w:szCs w:val="13"/>
                <w:highlight w:val="none"/>
                <w14:textFill>
                  <w14:solidFill>
                    <w14:schemeClr w14:val="tx1"/>
                  </w14:solidFill>
                </w14:textFill>
              </w:rPr>
              <w:t>建设单位伪造或者涂改施工许可证的，由发证机关责令停止施工，并处1万元以上3万元以下罚款</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构成犯罪的，依法追究刑事责任。</w:t>
            </w: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《建筑工程施工许可管理办法》</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第十五条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ascii="仿宋_GB2312" w:hAnsi="宋体" w:eastAsia="仿宋_GB2312"/>
                <w:color w:val="000000" w:themeColor="text1"/>
                <w:kern w:val="0"/>
                <w:sz w:val="13"/>
                <w:szCs w:val="13"/>
                <w:highlight w:val="none"/>
                <w14:textFill>
                  <w14:solidFill>
                    <w14:schemeClr w14:val="tx1"/>
                  </w14:solidFill>
                </w14:textFill>
              </w:rPr>
              <w:t>依照本办法规定，给予单位罚款处罚的，对单位直接负责的主管人员和其他直接责任人员处单位罚款数额5%以上10%以下罚款。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单位及相关责任人受到处罚的，作为不良行为记录予以通报。</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责令停止施工，并处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罚款；对单位直接负责的主管人员和其他直接责任人员处单位罚款数额百分之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五</w:t>
            </w:r>
            <w:r>
              <w:rPr>
                <w:rFonts w:hint="eastAsia" w:ascii="仿宋_GB2312" w:hAnsi="宋体" w:eastAsia="仿宋_GB2312"/>
                <w:color w:val="000000" w:themeColor="text1"/>
                <w:kern w:val="0"/>
                <w:sz w:val="13"/>
                <w:szCs w:val="13"/>
                <w:highlight w:val="none"/>
                <w14:textFill>
                  <w14:solidFill>
                    <w14:schemeClr w14:val="tx1"/>
                  </w14:solidFill>
                </w14:textFill>
              </w:rPr>
              <w:t>罚款，单位及相关责任人受到处罚的，作为不良行为记录予以通报。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责令停止施工，并处1.5万元罚款； 对单位直接负责的主管人员和其他直接责任人员处单位罚款数额百分之六罚款，单位及相关责任人受到处罚的，作为不良行为记录予以通报。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责令停止施工，并处2.5万元罚款； 对单位直接负责的主管人员和其他直接责任人员处单位罚款数额百分之八点五罚款，单位及相关责任人受到处罚的，作为不良行为记录予以通报。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建设单位对勘察、设计、施工、工程监理等单位提出不符合安全生产法律、法规和强制性标准规定的要求</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第五十五条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一</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建设单位有下列行为之一的，责令限期改正，处20万元以上50万元以下的罚款；造成重大安全事故，构成犯罪的，对直接责任人员，依照刑法有关规定追究刑事责任；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(一)对勘察、设计、施工、工程监理等单位提出不符合安全生产法律、法规和强制性标准规定的要求的；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20万元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30万元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（1）经责令改正后，逾期未改正的；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（2）曾因该违法行为被依法查处，再次实施该违法行为的；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（3）造成工程质量事故的；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40万元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1"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仿宋" w:eastAsia="仿宋_GB2312" w:cs="Times New Roman"/>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111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建设单位将拆除工程发包给不具有相应资质等级的施工单位</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第五十五条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三</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建设单位有下列行为之一的，责令限期改正，处20万元以上50万元以下的罚款；造成重大安全事故，构成犯罪的，对直接责任人员，依照刑法有关规定追究刑事责任；造成损失的，依法承担赔偿责任：</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(三)将拆除工程发包给不具有相应资质等级的施工单位的。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20万元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40万元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仿宋" w:eastAsia="仿宋_GB2312" w:cs="Times New Roman"/>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112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宋体" w:hAns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采用新结构、新材料、新工艺的建设工程和特殊结构的建设工程，设计单位未在设计中提出保障施工作业人员安全和预防生产安全事故的措施建议</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第五十六条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二</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宋体" w:hAnsi="宋体" w:cs="宋体"/>
                <w:bCs/>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(二)采用新结构、新材料、新工艺的建设工程和特殊结构的建设工程，设计单位未在设计中提出保障施工作业人员安全和预防生产安全事故的措施建议的。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造成3人以下死亡，或者10人以下重伤，或者1000万元以下直接经济损失。</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25万</w:t>
            </w:r>
            <w:r>
              <w:rPr>
                <w:rFonts w:hint="eastAsia" w:ascii="仿宋_GB2312" w:hAnsi="宋体" w:eastAsia="仿宋_GB2312"/>
                <w:color w:val="000000" w:themeColor="text1"/>
                <w:kern w:val="0"/>
                <w:sz w:val="13"/>
                <w:szCs w:val="13"/>
                <w:highlight w:val="none"/>
                <w14:textFill>
                  <w14:solidFill>
                    <w14:schemeClr w14:val="tx1"/>
                  </w14:solidFill>
                </w14:textFill>
              </w:rPr>
              <w:t>的罚款；责令停业整顿30日。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造成3人以上5人以下死亡；或者10人以上20人以下重伤；或者1000万元以上2000万元以下直接经济损失的。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责令限期改正，处30万元的罚款；责令停业整顿60日。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造成5人以上7人以下死亡；或者20人以上30人以下重伤；或者2000万元以上3000万元以下直接经济损失的。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责令限期改正，处30万元的罚款；责令停业整顿90日。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造成7人以上10人以下死亡；或者30人以上50人以下重伤；或者3000万元以上5000万元以下直接经济损失的。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责令限期改正，处30万元的罚款；责令停业整顿120日。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责令限期改正，处30万元的罚款；降低资质等级。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造成特别重大安全事故的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责令限期改正，处30万元的罚款；吊销资质证书。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仿宋" w:eastAsia="仿宋_GB2312" w:cs="Times New Roman"/>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113</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工程监理单位未对施工组织设计中的安全技术措施或者专项施工方案进行审查且经责令限期改正逾期未改正的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第五十七条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一</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(一)未对施工组织设计中的安全技术措施或者专项施工方案进行审查的；</w:t>
            </w: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【部门规章】《危险性较大的分部分项工程安全管理规定》（2018年3月8日住房和城乡建设部令第37号,2019年3月13日修正，自2018年6月1日起施行）</w:t>
            </w: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xml:space="preserve">    第三十六条第一项 监理单位有下列行为之一的，依照《中华人民共和国安全生产法》《建设工程安全生产管理条例》对单位进行处罚；对直接负责的主管人员和其他直接责任人员处1000元以上5000元以下的罚款：</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（一）总监理工程师未按照本规定审查危大工程专项施工方案的；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责令停业整顿，直至改正违法行为；对工程监理单位处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的罚款；责令停业整顿，直至改正违法行为。对直接负责的主管人员和其他直接责任人员处1千元的罚款。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责令停业整顿，直至改正违法行为；对工程监理单位处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12万元</w:t>
            </w:r>
            <w:r>
              <w:rPr>
                <w:rFonts w:hint="eastAsia" w:ascii="仿宋_GB2312" w:hAnsi="宋体" w:eastAsia="仿宋_GB2312"/>
                <w:color w:val="000000" w:themeColor="text1"/>
                <w:kern w:val="0"/>
                <w:sz w:val="13"/>
                <w:szCs w:val="13"/>
                <w:highlight w:val="none"/>
                <w14:textFill>
                  <w14:solidFill>
                    <w14:schemeClr w14:val="tx1"/>
                  </w14:solidFill>
                </w14:textFill>
              </w:rPr>
              <w:t>的罚款；责令停业整顿，直至改正违法行。对直接负责的主管人员和其他直接责任人员处1千</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1百</w:t>
            </w:r>
            <w:r>
              <w:rPr>
                <w:rFonts w:hint="eastAsia" w:ascii="仿宋_GB2312" w:hAnsi="宋体" w:eastAsia="仿宋_GB2312"/>
                <w:color w:val="000000" w:themeColor="text1"/>
                <w:kern w:val="0"/>
                <w:sz w:val="13"/>
                <w:szCs w:val="13"/>
                <w:highlight w:val="none"/>
                <w14:textFill>
                  <w14:solidFill>
                    <w14:schemeClr w14:val="tx1"/>
                  </w14:solidFill>
                </w14:textFill>
              </w:rPr>
              <w:t>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造成3人以下死亡，或者10人以下重伤，或者1000万元以下直接经济损失。</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责</w:t>
            </w:r>
            <w:r>
              <w:rPr>
                <w:rFonts w:hint="eastAsia" w:ascii="仿宋_GB2312" w:hAnsi="宋体" w:eastAsia="仿宋_GB2312"/>
                <w:color w:val="000000" w:themeColor="text1"/>
                <w:kern w:val="0"/>
                <w:sz w:val="13"/>
                <w:szCs w:val="13"/>
                <w:highlight w:val="none"/>
                <w14:textFill>
                  <w14:solidFill>
                    <w14:schemeClr w14:val="tx1"/>
                  </w14:solidFill>
                </w14:textFill>
              </w:rPr>
              <w:t>令停业整顿</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30</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日</w:t>
            </w:r>
            <w:r>
              <w:rPr>
                <w:rFonts w:hint="eastAsia" w:ascii="仿宋_GB2312" w:hAnsi="宋体" w:eastAsia="仿宋_GB2312"/>
                <w:color w:val="000000" w:themeColor="text1"/>
                <w:kern w:val="0"/>
                <w:sz w:val="13"/>
                <w:szCs w:val="13"/>
                <w:highlight w:val="none"/>
                <w14:textFill>
                  <w14:solidFill>
                    <w14:schemeClr w14:val="tx1"/>
                  </w14:solidFill>
                </w14:textFill>
              </w:rPr>
              <w:t>；对工程监理单位处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造成3人以上5人以下死亡；或者10人以上20人以下重伤；或者1000万元以上2000万元以下直接经济损失的。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责令停业整顿60日；对工程监理单位处30万元的罚款。对直接负责的主管人员和其他直接责任人员处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造成5人以上7人以下死亡；或者20人以上30人以下重伤；或者2000万元以上3000万元以下直接经济损失的。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责令停业整顿90日；对工程监理单位处30万元的罚款。对直接负责的主管人员和其他直接责任人员处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造成7人以上10人以下死亡；或者30人以上50人以下重伤；或者3000万元以上5000万元以下直接经济损失的。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责令停业整顿120日；对工程监理单位处30万元的罚款</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对工程监理单位处30万元的罚款，降低资质等级。对直接负责的主管人员和其他直接责任人员处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w:t>
            </w:r>
            <w:r>
              <w:rPr>
                <w:rFonts w:hint="eastAsia" w:ascii="仿宋_GB2312" w:hAnsi="宋体" w:eastAsia="仿宋_GB2312"/>
                <w:color w:val="000000" w:themeColor="text1"/>
                <w:kern w:val="0"/>
                <w:sz w:val="13"/>
                <w:szCs w:val="13"/>
                <w:highlight w:val="none"/>
                <w14:textFill>
                  <w14:solidFill>
                    <w14:schemeClr w14:val="tx1"/>
                  </w14:solidFill>
                </w14:textFill>
              </w:rPr>
              <w:t>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造成特别重大安全事故的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或造成特别严重社会影响的。</w:t>
            </w:r>
            <w:r>
              <w:rPr>
                <w:rFonts w:hint="eastAsia" w:ascii="仿宋_GB2312" w:hAnsi="宋体" w:eastAsia="仿宋_GB2312"/>
                <w:color w:val="000000" w:themeColor="text1"/>
                <w:kern w:val="0"/>
                <w:sz w:val="13"/>
                <w:szCs w:val="13"/>
                <w:highlight w:val="none"/>
                <w14:textFill>
                  <w14:solidFill>
                    <w14:schemeClr w14:val="tx1"/>
                  </w14:solidFill>
                </w14:textFill>
              </w:rPr>
              <w:t>。</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对工程监理单位处30万元的罚款，吊销资质证书。对直接负责的主管人员和其他直接责任人员处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w:t>
            </w:r>
            <w:r>
              <w:rPr>
                <w:rFonts w:hint="eastAsia" w:ascii="仿宋_GB2312" w:hAnsi="宋体" w:eastAsia="仿宋_GB2312"/>
                <w:color w:val="000000" w:themeColor="text1"/>
                <w:kern w:val="0"/>
                <w:sz w:val="13"/>
                <w:szCs w:val="13"/>
                <w:highlight w:val="none"/>
                <w14:textFill>
                  <w14:solidFill>
                    <w14:schemeClr w14:val="tx1"/>
                  </w14:solidFill>
                </w14:textFill>
              </w:rPr>
              <w:t>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仿宋"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14</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95" w:firstLineChars="1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工程监理单位发现安全事故隐患未及时要求施工单位整改或者暂时停止施工且逾期未改正的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第五十七条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二</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(二)发现安全事故隐患未及时要求施工单位整改或者暂时停止施工的；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【部门规章】《危险性较大的分部分项工程安全管理规定》（2018年3月8日住房和城乡建设部令第37号,2019年3月13日修正，自2018年6月1日起施行）</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xml:space="preserve">    第三十六条第一项 监理单位有下列行为之一的，依照《中华人民共和国安全生产法》《建设工程安全生产管理条例》对单位进行处罚；对直接负责的主管人员和其他直接责任人员处1000元以上5000元以下的罚款：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（一）总监理工程师未按照本规定审查危大工程专项施工方案的；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olor w:val="000000" w:themeColor="text1"/>
                <w:kern w:val="0"/>
                <w:sz w:val="13"/>
                <w:szCs w:val="13"/>
                <w:highlight w:val="none"/>
                <w14:textFill>
                  <w14:solidFill>
                    <w14:schemeClr w14:val="tx1"/>
                  </w14:solidFill>
                </w14:textFill>
              </w:rPr>
              <w:t>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12万</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olor w:val="000000" w:themeColor="text1"/>
                <w:kern w:val="0"/>
                <w:sz w:val="13"/>
                <w:szCs w:val="13"/>
                <w:highlight w:val="none"/>
                <w14:textFill>
                  <w14:solidFill>
                    <w14:schemeClr w14:val="tx1"/>
                  </w14:solidFill>
                </w14:textFill>
              </w:rPr>
              <w:t>千</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1百</w:t>
            </w:r>
            <w:r>
              <w:rPr>
                <w:rFonts w:hint="eastAsia" w:ascii="仿宋_GB2312" w:hAnsi="宋体" w:eastAsia="仿宋_GB2312"/>
                <w:color w:val="000000" w:themeColor="text1"/>
                <w:kern w:val="0"/>
                <w:sz w:val="13"/>
                <w:szCs w:val="13"/>
                <w:highlight w:val="none"/>
                <w14:textFill>
                  <w14:solidFill>
                    <w14:schemeClr w14:val="tx1"/>
                  </w14:solidFill>
                </w14:textFill>
              </w:rPr>
              <w:t>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造成3人以下死亡，或者10人以下重伤，或者1000万元以下直接经济损失。</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责令停业整顿30日；处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造成3人以上5人以下死亡；或者10人以上20人以下重伤；或者1000万元以上2000万元以下直接经济损失的。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责令停业整顿60日；处30万元的罚款。对直接负责的主管人员和其他直接责任人员处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造成5人以上7人以下死亡；或者20人以上30人以下重伤；或者2000万元以上3000万元以下直接经济损失的。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责令停业整顿90日；处30万元的罚款。对直接负责的主管人员和其他直接责任人员处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造成7人以上10人以下死亡；或者30人以上50人以下重伤；或者3000万元以上5000万元以下直接经济损失的。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责令停业整顿120日；处30万元的罚款。对直接负责的主管人员和其他直接责任人员处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before="100" w:beforeAutospacing="1" w:after="100" w:afterAutospacing="1"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处30万元的罚款；降低资质等级。对直接负责的主管人员和其他直接责任人员处4千元的罚款。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造成特别重大安全事故的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before="100" w:beforeAutospacing="1" w:after="100" w:afterAutospacing="1"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处30万元的罚款；吊销资质证书。对直接负责的主管人员和其他直接责任人员处4千元的罚款。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仿宋"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工程监理单位对施工单位拒不整改或者不停止施工，未及时向有关主管部门报告且经责令限期改正逾期未改正的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第五十七条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三</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(三)施工单位拒不整改或者不停止施工，未及时向有关主管部门报告的；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【部门规章】《危险性较大的分部分项工程安全管理规定》（2018年3月8日住房和城乡建设部令第37号,2019年3月13日修正，自2018年6月1日起施行）</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xml:space="preserve">    第三十六条第一项 监理单位有下列行为之一的，依照《中华人民共和国安全生产法》《建设工程安全生产管理条例》对单位进行处罚；对直接负责的主管人员和其他直接责任人员处1000元以上5000元以下的罚款：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（一）总监理工程师未按照本规定审查危大工程专项施工方案的；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olor w:val="000000" w:themeColor="text1"/>
                <w:kern w:val="0"/>
                <w:sz w:val="13"/>
                <w:szCs w:val="13"/>
                <w:highlight w:val="none"/>
                <w14:textFill>
                  <w14:solidFill>
                    <w14:schemeClr w14:val="tx1"/>
                  </w14:solidFill>
                </w14:textFill>
              </w:rPr>
              <w:t>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before="100" w:beforeAutospacing="1" w:after="100" w:afterAutospacing="1"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12万元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olor w:val="000000" w:themeColor="text1"/>
                <w:kern w:val="0"/>
                <w:sz w:val="13"/>
                <w:szCs w:val="13"/>
                <w:highlight w:val="none"/>
                <w14:textFill>
                  <w14:solidFill>
                    <w14:schemeClr w14:val="tx1"/>
                  </w14:solidFill>
                </w14:textFill>
              </w:rPr>
              <w:t>千</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1百</w:t>
            </w:r>
            <w:r>
              <w:rPr>
                <w:rFonts w:hint="eastAsia" w:ascii="仿宋_GB2312" w:hAnsi="宋体" w:eastAsia="仿宋_GB2312"/>
                <w:color w:val="000000" w:themeColor="text1"/>
                <w:kern w:val="0"/>
                <w:sz w:val="13"/>
                <w:szCs w:val="13"/>
                <w:highlight w:val="none"/>
                <w14:textFill>
                  <w14:solidFill>
                    <w14:schemeClr w14:val="tx1"/>
                  </w14:solidFill>
                </w14:textFill>
              </w:rPr>
              <w:t>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造成3人以下死亡，或者10人以下重伤，或者1000万元以下直接经济损失。</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before="100" w:beforeAutospacing="1" w:after="100" w:afterAutospacing="1"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责令停业整顿30日；处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造成3人以上5人以下死亡；或者10人以上20人以下重伤；或者1000万元以上2000万元以下直接经济损失的。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责令停业整顿60日；处30万元的罚款。对直接负责的主管人员和其他直接责任人员处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造成5人以上7人以下死亡；或者20人以上30人以下重伤；或者2000万元以上3000万元以下直接经济损失的。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责令停业整顿90日；处30万元的罚款。对直接负责的主管人员和其他直接责任人员处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造成7人以上10人以下死亡；或者30人以上50人以下重伤；或者3000万元以上5000万元以下直接经济损失的。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责令停业整顿120日；处30万元的罚款。对直接负责的主管人员和其他直接责任人员处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处30万元的罚款；降低资质等级。对直接负责的主管人员和其他直接责任人员处4千元的罚款。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造成特别重大安全事故的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处30万元的罚款；吊销资质证书。对直接负责的主管人员和其他直接责任人员处4千元的罚款。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仿宋"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工程监理单位未依照法律、法规和工程建设强制性标准实施监理且逾期未改正的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第五十七条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四</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(四)未依照法律、法规和工程建设强制性标准实施监理的。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【部门规章】《危险性较大的分部分项工程安全管理规定》（2018年3月8日住房和城乡建设部令第37号,2019年3月13日修正，自2018年6月1日起施行）</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xml:space="preserve">    第三十六条第一项 监理单位有下列行为之一的，依照《中华人民共和国安全生产法》《建设工程安全生产管理条例》对单位进行处罚；对直接负责的主管人员和其他直接责任人员处1000元以上5000元以下的罚款：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（一）总监理工程师未按照本规定审查危大工程专项施工方案的；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olor w:val="000000" w:themeColor="text1"/>
                <w:kern w:val="0"/>
                <w:sz w:val="13"/>
                <w:szCs w:val="13"/>
                <w:highlight w:val="none"/>
                <w14:textFill>
                  <w14:solidFill>
                    <w14:schemeClr w14:val="tx1"/>
                  </w14:solidFill>
                </w14:textFill>
              </w:rPr>
              <w:t>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12万</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olor w:val="000000" w:themeColor="text1"/>
                <w:kern w:val="0"/>
                <w:sz w:val="13"/>
                <w:szCs w:val="13"/>
                <w:highlight w:val="none"/>
                <w14:textFill>
                  <w14:solidFill>
                    <w14:schemeClr w14:val="tx1"/>
                  </w14:solidFill>
                </w14:textFill>
              </w:rPr>
              <w:t>千</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1百</w:t>
            </w:r>
            <w:r>
              <w:rPr>
                <w:rFonts w:hint="eastAsia" w:ascii="仿宋_GB2312" w:hAnsi="宋体" w:eastAsia="仿宋_GB2312"/>
                <w:color w:val="000000" w:themeColor="text1"/>
                <w:kern w:val="0"/>
                <w:sz w:val="13"/>
                <w:szCs w:val="13"/>
                <w:highlight w:val="none"/>
                <w14:textFill>
                  <w14:solidFill>
                    <w14:schemeClr w14:val="tx1"/>
                  </w14:solidFill>
                </w14:textFill>
              </w:rPr>
              <w:t>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造成3人以下死亡，或者10人以下重伤，或者1000万元以下直接经济损失。</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责令停业整顿30日；处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造成3人以上5人以下死亡；或者10人以上20人以下重伤；或者1000万元以上2000万元以下直接经济损失的。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责令停业整顿60日；处30万元的罚款。对直接负责的主管人员和其他直接责任人员处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造成5人以上7人以下死亡；或者20人以上30人以下重伤；或者2000万元以上3000万元以下直接经济损失的。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责令停业整顿90日；处30万元的罚款。对直接负责的主管人员和其他直接责任人员处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造成7人以上10人以下死亡；或者30人以上50人以下重伤；或者3000万元以上5000万元以下直接经济损失的。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责令停业整顿120日；处30万元的罚款。对直接负责的主管人员和其他直接责任人员处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处30万元的罚款；降低资质等级。对直接负责的主管人员和其他直接责任人员处4千元的罚款。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造成特别重大安全事故的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处30万元的罚款；吊销资质证书。对直接负责的主管人员和其他直接责任人员处4千元的罚款。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仿宋"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注册执业人员未执行法律、法规和工程建设强制性标准的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第五十八条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责令停止执业3个月。</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（2）造成较大质量安全事故或其他严重后果的。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吊销执业资格证书，5年内不予注册。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吊销执业资格证书，终身不予注册。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仿宋"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为建设工程提供机械设备和配件的单位，未按照安全施工要求配备齐全有效的保险、限位等安全设施和装置的处罚的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第五十九条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为建设工程提供机械设备和配件的单位，未按照安全施工的要求配备齐全有效的保险、限位等安全设施和装置的，责令限期改正，处合同价款1倍以上3倍以下的罚款；造成损失的，依法承担赔偿责任。</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责令限期改正，处合同价款</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1倍</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责令限期改正，处合同价款</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2倍</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责令限期改正，处合同价款3倍的罚款。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仿宋"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19</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出租单位出租未经安全性能检测或者经检测不合格的机械设备和施工机具及配件的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第六十条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违反本条例的规定，出租单位出租未经安全性能检测或者经检测不合格的机械设备和施工机具及配件的，责令停业整顿，并处5万元以上10万元以下的罚款；造成损失的，依法承担赔偿责任。</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责令停业整顿，直至改正违法行为，并处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责令停业整顿，直至改正违法行为，并处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7万元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责令停业整顿，直至改正违法行为，并处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9万元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仿宋"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20</w:t>
            </w:r>
          </w:p>
        </w:tc>
        <w:tc>
          <w:tcPr>
            <w:tcW w:w="1625" w:type="dxa"/>
            <w:vMerge w:val="restart"/>
            <w:tcBorders>
              <w:tl2br w:val="nil"/>
              <w:tr2bl w:val="nil"/>
            </w:tcBorders>
            <w:vAlign w:val="center"/>
          </w:tcPr>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施工起重机械和整体提升脚手架、模板等自升式架设设施安装、拆卸单位有下列行为之一的</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(一)未编制拆装方案、制定安全施工措施的；</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(二)未由专业技术人员现场监督的；</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(三)未出具自检合格证明或者出具虚假证明的；</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(四)未向施工单位进行安全使用说明，办理移交手续的。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第六十一条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ascii="仿宋_GB2312" w:hAnsi="宋体" w:eastAsia="仿宋_GB2312"/>
                <w:color w:val="000000" w:themeColor="text1"/>
                <w:kern w:val="0"/>
                <w:sz w:val="13"/>
                <w:szCs w:val="13"/>
                <w:highlight w:val="none"/>
                <w14:textFill>
                  <w14:solidFill>
                    <w14:schemeClr w14:val="tx1"/>
                  </w14:solidFill>
                </w14:textFill>
              </w:rPr>
              <w:t>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(一)未编制拆装方案、制定安全施工措施的；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(二)未由专业技术人员现场监督的；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(三)未出具自检合格证明或者出具虚假证明的；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(四)未向施工单位进行安全使用说明，办理移交手续的。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施工起重机械和整体提升脚手架、模板等自升式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6万元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造成3人以下死亡，或者10人以下重伤，或者1000万元以下直接经济损失。</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8.5万元</w:t>
            </w:r>
            <w:r>
              <w:rPr>
                <w:rFonts w:hint="eastAsia" w:ascii="仿宋_GB2312" w:hAnsi="宋体" w:eastAsia="仿宋_GB2312"/>
                <w:color w:val="000000" w:themeColor="text1"/>
                <w:kern w:val="0"/>
                <w:sz w:val="13"/>
                <w:szCs w:val="13"/>
                <w:highlight w:val="none"/>
                <w14:textFill>
                  <w14:solidFill>
                    <w14:schemeClr w14:val="tx1"/>
                  </w14:solidFill>
                </w14:textFill>
              </w:rPr>
              <w:t>的罚款；责令停业整顿30日。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造成3人以上5人以下死亡；或者10人以上20人以下重伤；或者1000万元以上2000万元以下直接经济损失的。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责令限期改正，处10万元的罚款；责令停业整顿60日。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造成5人以上7人以下死亡；或者20人以上30人以下重伤；或者2000万元以上3000万元以下直接经济损失的。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责令限期改正，处10万元的罚款；责令停业整顿90日。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造成7人以上10人以下死亡；或者30人以上50人以下重伤；或者3000万元以上5000万元以下直接经济损失的。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责令限期改正，处10万元的罚款；责令停业整顿120日。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责令限期改正，处10万元的罚款；降低资质等级。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造成特别重大安全事故的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责令限期改正，处10万元的罚款；吊销资质证书。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21</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施工单位未设立安全生产管理机构、配备专职安全生产管理人员或者分部分项工程施工时无专职安全生产管理人员现场监督</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第六十二条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一</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(一)未设立安全生产管理机构、配备专职安全生产管理人员或者分部分项工程施工时无专职安全生产管理人员现场监督的；</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《中华人民共和国安全生产法》</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第九十</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七</w:t>
            </w:r>
            <w:r>
              <w:rPr>
                <w:rFonts w:hint="eastAsia" w:ascii="仿宋_GB2312" w:hAnsi="宋体" w:eastAsia="仿宋_GB2312"/>
                <w:color w:val="000000" w:themeColor="text1"/>
                <w:kern w:val="0"/>
                <w:sz w:val="13"/>
                <w:szCs w:val="13"/>
                <w:highlight w:val="none"/>
                <w14:textFill>
                  <w14:solidFill>
                    <w14:schemeClr w14:val="tx1"/>
                  </w14:solidFill>
                </w14:textFill>
              </w:rPr>
              <w:t>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一</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生产经营单位有下列行为之一的，责令限期改正，处十万元以下的罚款；逾期未改正的，责令停产停业整顿，并处十万元以上二十万元以下的罚款， 对其直接负责的主管人员和其他直接责任人员处二万元以上五万元以下的罚款：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（一）未按照规定设置安全生产管理机构或者配备安全生产管理人员、注册安全工程师的；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经责令限期改正，限期内整改完毕的。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对生产经营单位处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经责令限期改正，逾期未改正，尚未造成安全生产事故的。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责令停业整顿，直至改正违法行为；对生产经营单位处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的罚款，对其直接负责的主管人员和其他直接责任人员处2万</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经责令限期改正，逾期未改正，造成安全生产事故的。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责令停业整顿，直至改正违法行为；对生产经营单位处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的罚款，对其直接负责的主管人员和其他直接责任人员</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宋体" w:hAnsi="宋体" w:cs="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施工单位的主要负责人、项目负责人、专职安全生产管理人员、作业人员或者特种作业人员，未经安全教育培训或者考核不合格即从事相关工作且</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第六十二条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二</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keepNext w:val="0"/>
              <w:keepLines w:val="0"/>
              <w:pageBreakBefore w:val="0"/>
              <w:numPr>
                <w:ilvl w:val="0"/>
                <w:numId w:val="0"/>
              </w:numPr>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（二）</w:t>
            </w:r>
            <w:r>
              <w:rPr>
                <w:rFonts w:hint="eastAsia" w:ascii="仿宋_GB2312" w:hAnsi="宋体" w:eastAsia="仿宋_GB2312"/>
                <w:color w:val="000000" w:themeColor="text1"/>
                <w:kern w:val="0"/>
                <w:sz w:val="13"/>
                <w:szCs w:val="13"/>
                <w:highlight w:val="none"/>
                <w14:textFill>
                  <w14:solidFill>
                    <w14:schemeClr w14:val="tx1"/>
                  </w14:solidFill>
                </w14:textFill>
              </w:rPr>
              <w:t>施工单位的主要负责人、项目负责人、专职安全生产管理人员、作业人员或者特种作业人员，未经安全教育培训或者经考核不合格即从事相关工作的；</w:t>
            </w: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《中华人民共和国安全生产法》</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第九十七条（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二</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三</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七</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）项 生产经营单位有下列行为之一的，责令限期改正，处十万元以下的罚款；逾期未改正的，责令停产停业整顿，并处十万元以上二十万元以下的罚款， 对其直接负责的主管人员和其他直接责任人员处二万元以上五万元以下的罚款：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（二）危险物品的生产、经营、储存、装卸单位以及矿山、金属冶炼、建筑施工、运输单位的主要负责人和安全生产管理人员未按照规定经考核合格的；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（三）未按照规定对从业人员、被派遣劳动者、实习学生进行安全生产教育和培训，或者未按照规定如实告知有关的安全生产事项的；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宋体" w:hAnsi="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（七）特种作业人员未按照规定经专门的安全作业培训并取得相应资格，上岗作业的。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经责令限期改正，限期内整改完毕的。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对生产经营单位处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经责令限期改正，逾期未改正，尚未造成安全生产事故的。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责令停业整顿，直至改正违法行为；对生产经营单位处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的罚款，对其直接负责的主管人员和其他直接责任人员处2</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经责令限期改正，逾期未改正，造成安全生产事故的。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责令停业整顿，直至改正违法行为；对生产经营单位处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的罚款，对其直接负责的主管人员和其他直接责任人员处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23</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宋体" w:hAnsi="宋体"/>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施工单位未在施工现场的危险部位设置明显的安全警示标志，或者未按照国家有关规定在施工现场设置消防通道、消防水源，配备消防设施和灭火器材</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第六十二条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三</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(三)未在施工现场的危险部位设置明显的安全警示标志，或者未按照国家有关规定在施工现场设置消防通道、消防水源、配备消防设施和灭火器材的；</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《中华人民共和国安全生产法》</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第九十九条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一</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二</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项</w:t>
            </w:r>
            <w:r>
              <w:rPr>
                <w:rFonts w:hint="eastAsia" w:ascii="仿宋_GB2312" w:hAnsi="宋体" w:eastAsia="仿宋_GB2312"/>
                <w:color w:val="000000" w:themeColor="text1"/>
                <w:kern w:val="0"/>
                <w:sz w:val="13"/>
                <w:szCs w:val="13"/>
                <w:highlight w:val="none"/>
                <w14:textFill>
                  <w14:solidFill>
                    <w14:schemeClr w14:val="tx1"/>
                  </w14:solidFill>
                </w14:textFill>
              </w:rPr>
              <w:t>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（一）未在有较大危险因素的生产经营场所和有关设施、设备上设置明显的安全警示标志的；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（二）安全设备的安装、使用、检测、改造和报废不符合国家标准或者行业标准的；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经责令限期改正，限期内整改完毕的。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对生产经营单位处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经责令限期改正，逾期未改正，不涉及危险性较大分部分项工程，且尚未造成安全生产事故的。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对生产经营单位处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的罚款；对其直接负责的主管人员和其他直接责任人员处1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（1）经责令限期改正，逾期未改正，涉及危险性较大分部分项工程，且尚未造成安全生产事故的。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对生产经营单位处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的罚款；对其直接负责的主管人员和其他直接责任人员处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（2）经责令限期改正，逾期未改正，涉及危险性较大分部分项工程，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或者</w:t>
            </w:r>
            <w:r>
              <w:rPr>
                <w:rFonts w:hint="eastAsia" w:ascii="仿宋_GB2312" w:hAnsi="宋体" w:eastAsia="仿宋_GB2312"/>
                <w:color w:val="000000" w:themeColor="text1"/>
                <w:kern w:val="0"/>
                <w:sz w:val="13"/>
                <w:szCs w:val="13"/>
                <w:highlight w:val="none"/>
                <w14:textFill>
                  <w14:solidFill>
                    <w14:schemeClr w14:val="tx1"/>
                  </w14:solidFill>
                </w14:textFill>
              </w:rPr>
              <w:t>造成安全生产事故的。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对生产经营单位处20万元的罚款；责令停业整顿，直至改正违法行为，对其直接负责的主管人员和其他直接责任人员处2万元罚款。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仿宋"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24</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施工单位未向作业人员提供安全防护用具和安全防护服装</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第六十二条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四</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(四)未向作业人员提供安全防护用具和安全防护服装的；</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《中华人民共和国安全生产法》</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第九十九条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五</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项</w:t>
            </w:r>
            <w:r>
              <w:rPr>
                <w:rFonts w:hint="eastAsia" w:ascii="仿宋_GB2312" w:hAnsi="宋体" w:eastAsia="仿宋_GB2312"/>
                <w:color w:val="000000" w:themeColor="text1"/>
                <w:kern w:val="0"/>
                <w:sz w:val="13"/>
                <w:szCs w:val="13"/>
                <w:highlight w:val="none"/>
                <w14:textFill>
                  <w14:solidFill>
                    <w14:schemeClr w14:val="tx1"/>
                  </w14:solidFill>
                </w14:textFill>
              </w:rPr>
              <w:t>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（五）未为从业人员提供符合国家标准或者行业标准的劳动防护用品的；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经责令限期改正，限期内整改完毕的。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对生产经营单位处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经责令限期改正，逾期未改正，不涉及危险性较大分部分项工程，且尚未造成安全生产事故的。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对生产经营单位处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的罚款；对其直接负责的主管人员和其他直接责任人员处1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（1）经责令限期改正，逾期未改正，涉及危险性较大分部分项工程，且尚未造成安全生产事故的。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对生产经营单位处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的罚款；对其直接负责的主管人员和其他直接责任人员处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（2）经责令限期改正，逾期未改正，涉及危险性较大分部分项工程，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或者</w:t>
            </w:r>
            <w:r>
              <w:rPr>
                <w:rFonts w:hint="eastAsia" w:ascii="仿宋_GB2312" w:hAnsi="宋体" w:eastAsia="仿宋_GB2312"/>
                <w:color w:val="000000" w:themeColor="text1"/>
                <w:kern w:val="0"/>
                <w:sz w:val="13"/>
                <w:szCs w:val="13"/>
                <w:highlight w:val="none"/>
                <w14:textFill>
                  <w14:solidFill>
                    <w14:schemeClr w14:val="tx1"/>
                  </w14:solidFill>
                </w14:textFill>
              </w:rPr>
              <w:t>造成安全生产事故的。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对生产经营单位处20万元的罚款；责令停业整顿，直至改正违法行为，对其直接负责的主管人员和其他直接责任人员处2万元罚款。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95" w:firstLineChars="15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95" w:firstLineChars="1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施工单位未按照规定在施工起重机械和整体提升脚手架、模板等自升式架设设施验收合格后登记</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第六十二条</w:t>
            </w:r>
            <w:r>
              <w:rPr>
                <w:rFonts w:ascii="仿宋_GB2312" w:hAnsi="宋体" w:eastAsia="仿宋_GB2312"/>
                <w:color w:val="000000" w:themeColor="text1"/>
                <w:kern w:val="0"/>
                <w:sz w:val="13"/>
                <w:szCs w:val="13"/>
                <w:highlight w:val="none"/>
                <w14:textFill>
                  <w14:solidFill>
                    <w14:schemeClr w14:val="tx1"/>
                  </w14:solidFill>
                </w14:textFill>
              </w:rPr>
              <w:t>第</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五</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keepNext w:val="0"/>
              <w:keepLines w:val="0"/>
              <w:pageBreakBefore w:val="0"/>
              <w:numPr>
                <w:ilvl w:val="0"/>
                <w:numId w:val="0"/>
              </w:numPr>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t>(五)</w:t>
            </w:r>
            <w:r>
              <w:rPr>
                <w:rFonts w:hint="eastAsia" w:ascii="仿宋_GB2312" w:hAnsi="宋体" w:eastAsia="仿宋_GB2312"/>
                <w:color w:val="000000" w:themeColor="text1"/>
                <w:kern w:val="0"/>
                <w:sz w:val="13"/>
                <w:szCs w:val="13"/>
                <w:highlight w:val="none"/>
                <w14:textFill>
                  <w14:solidFill>
                    <w14:schemeClr w14:val="tx1"/>
                  </w14:solidFill>
                </w14:textFill>
              </w:rPr>
              <w:t>未按照规定在施工起重机械和整体提升脚手架、模板等自升式架设设施验收合格后登记的；</w:t>
            </w:r>
          </w:p>
          <w:p>
            <w:pPr>
              <w:keepNext w:val="0"/>
              <w:keepLines w:val="0"/>
              <w:pageBreakBefore w:val="0"/>
              <w:numPr>
                <w:ilvl w:val="0"/>
                <w:numId w:val="0"/>
              </w:numPr>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p>
          <w:p>
            <w:pPr>
              <w:keepNext w:val="0"/>
              <w:keepLines w:val="0"/>
              <w:pageBreakBefore w:val="0"/>
              <w:numPr>
                <w:ilvl w:val="0"/>
                <w:numId w:val="0"/>
              </w:numPr>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《建筑起重机械安全监督管理规定》</w:t>
            </w:r>
          </w:p>
          <w:p>
            <w:pPr>
              <w:keepNext w:val="0"/>
              <w:keepLines w:val="0"/>
              <w:pageBreakBefore w:val="0"/>
              <w:numPr>
                <w:ilvl w:val="0"/>
                <w:numId w:val="0"/>
              </w:numPr>
              <w:kinsoku/>
              <w:overflowPunct/>
              <w:topLinePunct w:val="0"/>
              <w:autoSpaceDE/>
              <w:autoSpaceDN/>
              <w:bidi w:val="0"/>
              <w:adjustRightInd w:val="0"/>
              <w:snapToGrid w:val="0"/>
              <w:spacing w:line="260" w:lineRule="exact"/>
              <w:ind w:firstLine="260" w:firstLineChars="200"/>
              <w:jc w:val="left"/>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t>第二十八条　违反本规定，出租单位、自购建筑起重机械的使用单位，有下列行为之一的，由县级以上地方人民政府建设主管部门责令限期改正，予以警告，并处以5000元以上1万元以下罚款：</w:t>
            </w:r>
          </w:p>
          <w:p>
            <w:pPr>
              <w:keepNext w:val="0"/>
              <w:keepLines w:val="0"/>
              <w:pageBreakBefore w:val="0"/>
              <w:numPr>
                <w:ilvl w:val="0"/>
                <w:numId w:val="0"/>
              </w:numPr>
              <w:kinsoku/>
              <w:overflowPunct/>
              <w:topLinePunct w:val="0"/>
              <w:autoSpaceDE/>
              <w:autoSpaceDN/>
              <w:bidi w:val="0"/>
              <w:adjustRightInd w:val="0"/>
              <w:snapToGrid w:val="0"/>
              <w:spacing w:line="260" w:lineRule="exact"/>
              <w:ind w:firstLine="260" w:firstLineChars="200"/>
              <w:jc w:val="left"/>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t>（一）未按照规定办理备案的；</w:t>
            </w:r>
          </w:p>
          <w:p>
            <w:pPr>
              <w:keepNext w:val="0"/>
              <w:keepLines w:val="0"/>
              <w:pageBreakBefore w:val="0"/>
              <w:numPr>
                <w:ilvl w:val="0"/>
                <w:numId w:val="0"/>
              </w:numPr>
              <w:kinsoku/>
              <w:overflowPunct/>
              <w:topLinePunct w:val="0"/>
              <w:autoSpaceDE/>
              <w:autoSpaceDN/>
              <w:bidi w:val="0"/>
              <w:adjustRightInd w:val="0"/>
              <w:snapToGrid w:val="0"/>
              <w:spacing w:line="260" w:lineRule="exact"/>
              <w:ind w:firstLine="260" w:firstLineChars="200"/>
              <w:jc w:val="left"/>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t>（二）未按照规定办理注销手续的；</w:t>
            </w:r>
          </w:p>
          <w:p>
            <w:pPr>
              <w:keepNext w:val="0"/>
              <w:keepLines w:val="0"/>
              <w:pageBreakBefore w:val="0"/>
              <w:numPr>
                <w:ilvl w:val="0"/>
                <w:numId w:val="0"/>
              </w:numPr>
              <w:kinsoku/>
              <w:overflowPunct/>
              <w:topLinePunct w:val="0"/>
              <w:autoSpaceDE/>
              <w:autoSpaceDN/>
              <w:bidi w:val="0"/>
              <w:adjustRightInd w:val="0"/>
              <w:snapToGrid w:val="0"/>
              <w:spacing w:line="260" w:lineRule="exact"/>
              <w:ind w:firstLine="260" w:firstLineChars="200"/>
              <w:jc w:val="left"/>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t>（三）未按照规定建立建筑起重机械安全技术档案的。</w:t>
            </w:r>
          </w:p>
          <w:p>
            <w:pPr>
              <w:keepNext w:val="0"/>
              <w:keepLines w:val="0"/>
              <w:pageBreakBefore w:val="0"/>
              <w:numPr>
                <w:ilvl w:val="0"/>
                <w:numId w:val="0"/>
              </w:numPr>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numPr>
                <w:ilvl w:val="0"/>
                <w:numId w:val="0"/>
              </w:numPr>
              <w:kinsoku/>
              <w:overflowPunct/>
              <w:topLinePunct w:val="0"/>
              <w:autoSpaceDE/>
              <w:autoSpaceDN/>
              <w:bidi w:val="0"/>
              <w:adjustRightInd w:val="0"/>
              <w:snapToGrid w:val="0"/>
              <w:spacing w:line="260" w:lineRule="exact"/>
              <w:jc w:val="left"/>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整体提升脚手架、模板等自升式架设设施</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未登记的参照《建筑起重机械安全监督管理规定》</w:t>
            </w:r>
            <w:r>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t>第二十八条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处罚</w:t>
            </w:r>
          </w:p>
          <w:p>
            <w:pPr>
              <w:keepNext w:val="0"/>
              <w:keepLines w:val="0"/>
              <w:pageBreakBefore w:val="0"/>
              <w:numPr>
                <w:ilvl w:val="0"/>
                <w:numId w:val="0"/>
              </w:numPr>
              <w:kinsoku/>
              <w:overflowPunct/>
              <w:topLinePunct w:val="0"/>
              <w:autoSpaceDE/>
              <w:autoSpaceDN/>
              <w:bidi w:val="0"/>
              <w:adjustRightInd w:val="0"/>
              <w:snapToGrid w:val="0"/>
              <w:spacing w:line="260" w:lineRule="exact"/>
              <w:ind w:firstLine="260" w:firstLineChars="200"/>
              <w:jc w:val="left"/>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1台施工起重机械和整体提升脚手架、模板等自升式架设设施验收合格后未登记的。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责令停业整顿，警告并处5千元罚款。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2台施工起重机械和整体提升脚手架、模板等自升式架设设施验收合格后未登记的。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责令停业整顿，警告并处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5千5百元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3台以上施工起重机械和整体提升脚手架、模板等自升式架设设施验收合格后未登记或发生安全事故的。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责令停业整顿，警告并处1万元罚款。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95" w:firstLineChars="15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95" w:firstLineChars="15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施工单位使用国家明令淘汰、禁止使用的危及施工安全的工艺、设备、材料</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第六十二条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六</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（六）</w:t>
            </w:r>
            <w:r>
              <w:rPr>
                <w:rFonts w:hint="eastAsia" w:ascii="仿宋_GB2312" w:hAnsi="宋体" w:eastAsia="仿宋_GB2312"/>
                <w:color w:val="000000" w:themeColor="text1"/>
                <w:kern w:val="0"/>
                <w:sz w:val="13"/>
                <w:szCs w:val="13"/>
                <w:highlight w:val="none"/>
                <w14:textFill>
                  <w14:solidFill>
                    <w14:schemeClr w14:val="tx1"/>
                  </w14:solidFill>
                </w14:textFill>
              </w:rPr>
              <w:t>使用国家明令淘汰、禁止使用的危及施工安全的工艺、设备、材料的。</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《中华人民共和国安全生产法》</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第九十九条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七</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八</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项</w:t>
            </w:r>
            <w:r>
              <w:rPr>
                <w:rFonts w:hint="eastAsia" w:ascii="仿宋_GB2312" w:hAnsi="宋体" w:eastAsia="仿宋_GB2312"/>
                <w:color w:val="000000" w:themeColor="text1"/>
                <w:kern w:val="0"/>
                <w:sz w:val="13"/>
                <w:szCs w:val="13"/>
                <w:highlight w:val="none"/>
                <w14:textFill>
                  <w14:solidFill>
                    <w14:schemeClr w14:val="tx1"/>
                  </w14:solidFill>
                </w14:textFill>
              </w:rPr>
              <w:t>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（七）使用应当淘汰的危及生产安全的工艺、设备的；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（八）餐饮等行业的生产经营单位使用燃气未安装可燃气体报警装置的。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经责令限期改正，限期内改正完毕的。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对生产经营单位处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逾期未改正，不涉及危险性较大分部分项工程，且尚未造成生产安全事故的。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对生产经营单位处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的罚款；对其直接负责的主管人员和其他直接责任人员处1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（1）逾期未改正，涉及危险性较大分部分项工程，且尚未造成生产安全事故的。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对生产经营单位处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的罚款；对其直接负责的主管人员和其他直接责任人员处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（2）逾期未改正，涉及超规模危险性较大分部分项工程，或逾期未改正</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或者</w:t>
            </w:r>
            <w:r>
              <w:rPr>
                <w:rFonts w:hint="eastAsia" w:ascii="仿宋_GB2312" w:hAnsi="宋体" w:eastAsia="仿宋_GB2312"/>
                <w:color w:val="000000" w:themeColor="text1"/>
                <w:kern w:val="0"/>
                <w:sz w:val="13"/>
                <w:szCs w:val="13"/>
                <w:highlight w:val="none"/>
                <w14:textFill>
                  <w14:solidFill>
                    <w14:schemeClr w14:val="tx1"/>
                  </w14:solidFill>
                </w14:textFill>
              </w:rPr>
              <w:t>造成生产安全事故。</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对生产经营单位处20万元的罚款；责令停业整顿，直至改正违法行为，对其直接负责的主管人员和其他直接责任人员处2万元罚款。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施工单位挪用列入建设工程概算的安全生产作业环境及安全施工措施所需费用的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第六十三条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违反本条例的规定，施工单位挪用列入建设工程概算的安全生产作业环境及安全施工措施所需费用的，责令限期改正，处挪用费用20%以上50%以下的罚款；造成损失的，依法承担赔偿责任。</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挪用费用占列入建设工程概算的安全生产作业环境及安全施工措施所需费用比例50%以下</w:t>
            </w:r>
            <w:r>
              <w:rPr>
                <w:rFonts w:ascii="仿宋_GB2312" w:hAnsi="宋体" w:eastAsia="仿宋_GB2312"/>
                <w:color w:val="000000" w:themeColor="text1"/>
                <w:kern w:val="0"/>
                <w:sz w:val="13"/>
                <w:szCs w:val="13"/>
                <w:highlight w:val="none"/>
                <w14:textFill>
                  <w14:solidFill>
                    <w14:schemeClr w14:val="tx1"/>
                  </w14:solidFill>
                </w14:textFill>
              </w:rPr>
              <w:t>的</w:t>
            </w:r>
            <w:r>
              <w:rPr>
                <w:rFonts w:hint="eastAsia" w:ascii="仿宋_GB2312" w:hAnsi="宋体" w:eastAsia="仿宋_GB2312"/>
                <w:color w:val="000000" w:themeColor="text1"/>
                <w:kern w:val="0"/>
                <w:sz w:val="13"/>
                <w:szCs w:val="13"/>
                <w:highlight w:val="none"/>
                <w14:textFill>
                  <w14:solidFill>
                    <w14:schemeClr w14:val="tx1"/>
                  </w14:solidFill>
                </w14:textFill>
              </w:rPr>
              <w:t>。</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责令限期改正，处挪用费用百分之二十的罚款。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挪用费用占列入建设工程概算的安全生产作业环境及安全施工措施所需费用比例50%以上75%以内的。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责令限期改正，处挪用费用百分之</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二十五</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挪用费用占列入建设工程概算的安全生产作业环境及安全施工措施所需费用比例75%以上或造成安全事故的。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责令限期改正，处挪用费用百分之四十的罚款。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128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施工单位施工前未对有关安全施工的技术要求作出详细说明且逾期未改正的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第六十四条（</w:t>
            </w:r>
            <w:r>
              <w:rPr>
                <w:rFonts w:ascii="仿宋_GB2312" w:hAnsi="宋体" w:eastAsia="仿宋_GB2312"/>
                <w:color w:val="000000" w:themeColor="text1"/>
                <w:kern w:val="0"/>
                <w:sz w:val="13"/>
                <w:szCs w:val="13"/>
                <w:highlight w:val="none"/>
                <w14:textFill>
                  <w14:solidFill>
                    <w14:schemeClr w14:val="tx1"/>
                  </w14:solidFill>
                </w14:textFill>
              </w:rPr>
              <w:t>一</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施工单位有下列行为之一的，责令限期改正；逾期未改正的，责令停业整顿，并处5万元以上10万元以下的罚款；造成重大安全事故，构成犯罪的，对直接责任人员，依照刑法有关规定追究刑事责任：</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(一)施工前未对有关安全施工的技术要求作出详细说明的；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不涉及危险性较大分部分项工程，且尚未造成生产安全事故的。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责令停业整顿，直至改正违法行为；处5万</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涉及危险性较大分部分项工程，且尚未造成生产安全事故的。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6万元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发生安全事故的涉及超规模危险性较大分部分项工程，或造成生产安全事故。</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8万元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施工单位未根据不同施工阶段和周围环境及季节、气候的变化，在施工现场采取相应的安全施工措施，或者在城市市区内的建设工程的施工现场未实行封闭围挡且逾期未改正的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第六十四条（</w:t>
            </w:r>
            <w:r>
              <w:rPr>
                <w:rFonts w:ascii="仿宋_GB2312" w:hAnsi="宋体" w:eastAsia="仿宋_GB2312"/>
                <w:color w:val="000000" w:themeColor="text1"/>
                <w:kern w:val="0"/>
                <w:sz w:val="13"/>
                <w:szCs w:val="13"/>
                <w:highlight w:val="none"/>
                <w14:textFill>
                  <w14:solidFill>
                    <w14:schemeClr w14:val="tx1"/>
                  </w14:solidFill>
                </w14:textFill>
              </w:rPr>
              <w:t>二</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施工单位有下列行为之一的，责令限期改正；逾期未改正的，责令停业整顿，并处5万元以上10万元以下的罚款；造成重大安全事故，构成犯罪的，对直接责任人员，依照刑法有关规定追究刑事责任：</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(二)未根据不同施工阶段和周围环境及季节、气候的变化，在施工现场采取相应的安全施工措施，或者在城市市区内的建设工程的施工现场未实行封闭围挡的；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责令停业整顿，直至改正违法行为；处5万</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6万元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8万元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130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default" w:ascii="仿宋_GB2312" w:hAnsi="宋体" w:eastAsia="仿宋_GB2312"/>
                <w:color w:val="000000" w:themeColor="text1"/>
                <w:kern w:val="0"/>
                <w:sz w:val="13"/>
                <w:szCs w:val="13"/>
                <w:highlight w:val="none"/>
                <w:lang w:val="en-US"/>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施工单位在尚未竣工的建筑物内设置员工集体宿舍</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责令限期改正且逾期未改正</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第六十四条（</w:t>
            </w:r>
            <w:r>
              <w:rPr>
                <w:rFonts w:ascii="仿宋_GB2312" w:hAnsi="宋体" w:eastAsia="仿宋_GB2312"/>
                <w:color w:val="000000" w:themeColor="text1"/>
                <w:kern w:val="0"/>
                <w:sz w:val="13"/>
                <w:szCs w:val="13"/>
                <w:highlight w:val="none"/>
                <w14:textFill>
                  <w14:solidFill>
                    <w14:schemeClr w14:val="tx1"/>
                  </w14:solidFill>
                </w14:textFill>
              </w:rPr>
              <w:t>三</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施工单位有下列行为之一的，责令限期改正；逾期未改正的，责令停业整顿，并处5万元以上10万元以下的罚款；造成重大安全事故，构成犯罪的，对直接责任人员，依照刑法有关规定追究刑事责任：</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(三)在尚未竣工的建筑物内设置员工集体宿舍的；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员工宿舍住宿人数在3人以下的。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责令停业整顿，直至改正违法行为；处5万</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员工宿舍住宿人数在3人以上10人以下的。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6万元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员工宿舍住宿人数在10人以上的，或造成生产安全事故的。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8万元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施工现场临时搭建的建筑物不符合安全使用要求且逾期未改正的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第六十四条（</w:t>
            </w:r>
            <w:r>
              <w:rPr>
                <w:rFonts w:ascii="仿宋_GB2312" w:hAnsi="宋体" w:eastAsia="仿宋_GB2312"/>
                <w:color w:val="000000" w:themeColor="text1"/>
                <w:kern w:val="0"/>
                <w:sz w:val="13"/>
                <w:szCs w:val="13"/>
                <w:highlight w:val="none"/>
                <w14:textFill>
                  <w14:solidFill>
                    <w14:schemeClr w14:val="tx1"/>
                  </w14:solidFill>
                </w14:textFill>
              </w:rPr>
              <w:t>四</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施工单位有下列行为之一的，责令限期改正；逾期未改正的，责令停业整顿，并处5万元以上10万元以下的罚款；造成重大安全事故，构成犯罪的，对直接责任人员，依照刑法有关规定追究刑事责任：</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(四)施工现场临时搭建的建筑物不符合安全使用要求的；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施工单位有前款规定行为，造成损失的，依法承担赔偿责任。</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责令停业整顿，直至改正违法行为；处5万</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6万元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8万元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施工单位未对因建设工程施工可能造成损害的毗邻建筑物、构筑物和地下管线等采取专项防护措施且逾期未改正的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第六十四条（</w:t>
            </w:r>
            <w:r>
              <w:rPr>
                <w:rFonts w:ascii="仿宋_GB2312" w:hAnsi="宋体" w:eastAsia="仿宋_GB2312"/>
                <w:color w:val="000000" w:themeColor="text1"/>
                <w:kern w:val="0"/>
                <w:sz w:val="13"/>
                <w:szCs w:val="13"/>
                <w:highlight w:val="none"/>
                <w14:textFill>
                  <w14:solidFill>
                    <w14:schemeClr w14:val="tx1"/>
                  </w14:solidFill>
                </w14:textFill>
              </w:rPr>
              <w:t>五</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施工单位有下列行为之一的，责令限期改正；逾期未改正的，责令停业整顿，并处5万元以上10万元以下的罚款；造成重大安全事故，构成犯罪的，对直接责任人员，依照刑法有关规定追究刑事责任：</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(五)未对因建设工程施工可能造成损害的毗邻建筑物、构筑物和地下管线等采取专项防护措施的。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施工单位有前款规定行为，造成损失的，依法承担赔偿责任。</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责令停业整顿，直至改正违法行为；处5万</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6万元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8万元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施工单位安全防护用具、机械设备、施工机具及配件在进入施工现场前未经查验或者查验不合格即投入使用且逾期未改正的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第六十五条（</w:t>
            </w:r>
            <w:r>
              <w:rPr>
                <w:rFonts w:ascii="仿宋_GB2312" w:hAnsi="宋体" w:eastAsia="仿宋_GB2312"/>
                <w:color w:val="000000" w:themeColor="text1"/>
                <w:kern w:val="0"/>
                <w:sz w:val="13"/>
                <w:szCs w:val="13"/>
                <w:highlight w:val="none"/>
                <w14:textFill>
                  <w14:solidFill>
                    <w14:schemeClr w14:val="tx1"/>
                  </w14:solidFill>
                </w14:textFill>
              </w:rPr>
              <w:t>一</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(一)安全防护用具、机械设备、施工机具及配件在进入施工现场前未经查验或者查验不合格即投入使用的；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未造成后果或后果轻微的。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造成危害后果但尚未造成安全生产事故的。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造成3人以下死亡，或者10人以下重伤，或者1000万元以下直接经济损失。</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责令停业整顿30日；处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造成3人以上5人以下死亡；或者10人以上20人以下重伤；或者1000万元以上2000万元以下直接经济损失的。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责令停业整顿60日；处30万元的罚款。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造成5人以上7人以下死亡；或者20人以上30人以下重伤；或者2000万元以上3000万元以下直接经济损失的。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责令停业整顿90日；处30万元的罚款。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造成7人以上10人以下死亡；或者30人以上50人以下重伤；或者3000万元以上5000万元以下直接经济损失的。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责令停业整顿120日；处30万元的罚款。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造成特别重大安全事故的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施工单位使用未经验收或者验收不合格的施工起重机械和整体提升脚手架、模板等自升式架设设施且逾期未改正的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第六十五条（</w:t>
            </w:r>
            <w:r>
              <w:rPr>
                <w:rFonts w:ascii="仿宋_GB2312" w:hAnsi="宋体" w:eastAsia="仿宋_GB2312"/>
                <w:color w:val="000000" w:themeColor="text1"/>
                <w:kern w:val="0"/>
                <w:sz w:val="13"/>
                <w:szCs w:val="13"/>
                <w:highlight w:val="none"/>
                <w14:textFill>
                  <w14:solidFill>
                    <w14:schemeClr w14:val="tx1"/>
                  </w14:solidFill>
                </w14:textFill>
              </w:rPr>
              <w:t>二</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(二)使用未经验收或者验收不合格的施工起重机械和整体提升脚手架、模板等自升式架设设施的；</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未造成后果或后果轻微的。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造成危害后果但尚未造成安全生产事故的。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造成3人以下死亡，或者10人以下重伤，或者1000万元以下直接经济损失。</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责令停业整顿30日；处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造成3人以上5人以下死亡；或者10人以上20人以下重伤；或者1000万元以上2000万元以下直接经济损失的。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责令停业整顿60日；处30万元的罚款。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造成5人以上7人以下死亡；或者20人以上30人以下重伤；或者2000万元以上3000万元以下直接经济损失的。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责令停业整顿90日；处30万元的罚款。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造成7人以上10人以下死亡；或者30人以上50人以下重伤；或者3000万元以上5000万元以下直接经济损失的。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责令停业整顿120日；处30万元的罚款。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造成特别重大安全事故的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施工单位委托不具有相应资质的单位承担施工现场安装、拆卸施工起重机械和整体提升脚手架、模板等自升式架设设施且逾期未改正的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第六十五条（</w:t>
            </w:r>
            <w:r>
              <w:rPr>
                <w:rFonts w:ascii="仿宋_GB2312" w:hAnsi="宋体" w:eastAsia="仿宋_GB2312"/>
                <w:color w:val="000000" w:themeColor="text1"/>
                <w:kern w:val="0"/>
                <w:sz w:val="13"/>
                <w:szCs w:val="13"/>
                <w:highlight w:val="none"/>
                <w14:textFill>
                  <w14:solidFill>
                    <w14:schemeClr w14:val="tx1"/>
                  </w14:solidFill>
                </w14:textFill>
              </w:rPr>
              <w:t>三</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(三)委托不具有相应资质的单位承担施工现场安装、拆卸施工起重机械和整体提升脚手架、模板等自升式架设设施的；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未造成后果或后果轻微的。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造成危害后果但尚未造成安全生产事故的。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造成3人以下死亡，或者10人以下重伤，或者1000万元以下直接经济损失。</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责令停业整顿30日；处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造成3人以上5人以下死亡；或者10人以上20人以下重伤；或者1000万元以上2000万元以下直接经济损失的。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责令停业整顿60日；处30万元的罚款。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造成5人以上7人以下死亡；或者20人以上30人以下重伤；或者2000万元以上3000万元以下直接经济损失的。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责令停业整顿90日；处30万元的罚款</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造成7人以上10人以下死亡；或者30人以上50人以下重伤；或者3000万元以上5000万元以下直接经济损失的。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责令停业整顿120日；处30万元的罚款。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造成特别重大安全事故的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施工单位在施工组织设计中未编制安全技术措施、施工现场临时用电方案或者专项施工方案且逾期未改正的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第六十五条（</w:t>
            </w:r>
            <w:r>
              <w:rPr>
                <w:rFonts w:ascii="仿宋_GB2312" w:hAnsi="宋体" w:eastAsia="仿宋_GB2312"/>
                <w:color w:val="000000" w:themeColor="text1"/>
                <w:kern w:val="0"/>
                <w:sz w:val="13"/>
                <w:szCs w:val="13"/>
                <w:highlight w:val="none"/>
                <w14:textFill>
                  <w14:solidFill>
                    <w14:schemeClr w14:val="tx1"/>
                  </w14:solidFill>
                </w14:textFill>
              </w:rPr>
              <w:t>四</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(四)在施工组织设计中未编制安全技术措施、施工现场临时用电方案或者专项施工方案的。</w:t>
            </w: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【部门规章】《危险性较大的分部分项工程安全管理规定》（2018年3月8日住房和城乡建设部令第37号,2019年3月13日修正，自2018年6月1日起施行）</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xml:space="preserve">   第三十二条 施工单位未按照本规定编制并审核危大工程专项施工方案的，依照《建设工程安全生产管理条例》对单位进行处罚，并暂扣安全生产许可证30日；对直接负责的主管人员和其他直接责任人员处1000元以上5000元以下的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000</w:t>
            </w:r>
            <w:r>
              <w:rPr>
                <w:rFonts w:hint="eastAsia" w:ascii="仿宋_GB2312" w:hAnsi="宋体" w:eastAsia="仿宋_GB2312"/>
                <w:color w:val="000000" w:themeColor="text1"/>
                <w:kern w:val="0"/>
                <w:sz w:val="13"/>
                <w:szCs w:val="13"/>
                <w:highlight w:val="none"/>
                <w14:textFill>
                  <w14:solidFill>
                    <w14:schemeClr w14:val="tx1"/>
                  </w14:solidFill>
                </w14:textFill>
              </w:rPr>
              <w:t>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1100</w:t>
            </w:r>
            <w:r>
              <w:rPr>
                <w:rFonts w:hint="eastAsia" w:ascii="仿宋_GB2312" w:hAnsi="宋体" w:eastAsia="仿宋_GB2312"/>
                <w:color w:val="000000" w:themeColor="text1"/>
                <w:kern w:val="0"/>
                <w:sz w:val="13"/>
                <w:szCs w:val="13"/>
                <w:highlight w:val="none"/>
                <w14:textFill>
                  <w14:solidFill>
                    <w14:schemeClr w14:val="tx1"/>
                  </w14:solidFill>
                </w14:textFill>
              </w:rPr>
              <w:t>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涉及超过规定规模的危险性较大分部分项工程。</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12万元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2000</w:t>
            </w:r>
            <w:r>
              <w:rPr>
                <w:rFonts w:hint="eastAsia" w:ascii="仿宋_GB2312" w:hAnsi="宋体" w:eastAsia="仿宋_GB2312"/>
                <w:color w:val="000000" w:themeColor="text1"/>
                <w:kern w:val="0"/>
                <w:sz w:val="13"/>
                <w:szCs w:val="13"/>
                <w:highlight w:val="none"/>
                <w14:textFill>
                  <w14:solidFill>
                    <w14:schemeClr w14:val="tx1"/>
                  </w14:solidFill>
                </w14:textFill>
              </w:rPr>
              <w:t>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造成3人以下死亡，或者10人以下重伤，或者1000万元以下直接经济损失。</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责令停业整顿30日；处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2000</w:t>
            </w:r>
            <w:r>
              <w:rPr>
                <w:rFonts w:hint="eastAsia" w:ascii="仿宋_GB2312" w:hAnsi="宋体" w:eastAsia="仿宋_GB2312"/>
                <w:color w:val="000000" w:themeColor="text1"/>
                <w:kern w:val="0"/>
                <w:sz w:val="13"/>
                <w:szCs w:val="13"/>
                <w:highlight w:val="none"/>
                <w14:textFill>
                  <w14:solidFill>
                    <w14:schemeClr w14:val="tx1"/>
                  </w14:solidFill>
                </w14:textFill>
              </w:rPr>
              <w:t>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造成3人以上5人以下死亡；或者10人以上20人以下重伤；或者1000万元以上2000万元以下直接经济损失的。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责令停业整顿60日；处30万元的罚款。对直接负责的主管人员和其他直接责任人员处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3000</w:t>
            </w:r>
            <w:r>
              <w:rPr>
                <w:rFonts w:hint="eastAsia" w:ascii="仿宋_GB2312" w:hAnsi="宋体" w:eastAsia="仿宋_GB2312"/>
                <w:color w:val="000000" w:themeColor="text1"/>
                <w:kern w:val="0"/>
                <w:sz w:val="13"/>
                <w:szCs w:val="13"/>
                <w:highlight w:val="none"/>
                <w14:textFill>
                  <w14:solidFill>
                    <w14:schemeClr w14:val="tx1"/>
                  </w14:solidFill>
                </w14:textFill>
              </w:rPr>
              <w:t>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造成5人以上7人以下死亡；或者20人以上30人以下重伤；或者2000万元以上3000万元以下直接经济损失的。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责令停业整顿90日；处30万元的罚款。对直接负责的主管人员和其他直接责任人员处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3000</w:t>
            </w:r>
            <w:r>
              <w:rPr>
                <w:rFonts w:hint="eastAsia" w:ascii="仿宋_GB2312" w:hAnsi="宋体" w:eastAsia="仿宋_GB2312"/>
                <w:color w:val="000000" w:themeColor="text1"/>
                <w:kern w:val="0"/>
                <w:sz w:val="13"/>
                <w:szCs w:val="13"/>
                <w:highlight w:val="none"/>
                <w14:textFill>
                  <w14:solidFill>
                    <w14:schemeClr w14:val="tx1"/>
                  </w14:solidFill>
                </w14:textFill>
              </w:rPr>
              <w:t>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造成7人以上10人以下死亡；或者30人以上50人以下重伤；或者3000万元以上5000万元以下直接经济损失的。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责令停业整顿120日；处30万元的罚款；暂扣安全生产许可证30日。对直接负责的主管人员和其他直接责任人员处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4000</w:t>
            </w:r>
            <w:r>
              <w:rPr>
                <w:rFonts w:hint="eastAsia" w:ascii="仿宋_GB2312" w:hAnsi="宋体" w:eastAsia="仿宋_GB2312"/>
                <w:color w:val="000000" w:themeColor="text1"/>
                <w:kern w:val="0"/>
                <w:sz w:val="13"/>
                <w:szCs w:val="13"/>
                <w:highlight w:val="none"/>
                <w14:textFill>
                  <w14:solidFill>
                    <w14:schemeClr w14:val="tx1"/>
                  </w14:solidFill>
                </w14:textFill>
              </w:rPr>
              <w:t>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处30万元的罚款；降低资质等级。对直接负责的主管人员和其他直接责任人员处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4000</w:t>
            </w:r>
            <w:r>
              <w:rPr>
                <w:rFonts w:hint="eastAsia" w:ascii="仿宋_GB2312" w:hAnsi="宋体" w:eastAsia="仿宋_GB2312"/>
                <w:color w:val="000000" w:themeColor="text1"/>
                <w:kern w:val="0"/>
                <w:sz w:val="13"/>
                <w:szCs w:val="13"/>
                <w:highlight w:val="none"/>
                <w14:textFill>
                  <w14:solidFill>
                    <w14:schemeClr w14:val="tx1"/>
                  </w14:solidFill>
                </w14:textFill>
              </w:rPr>
              <w:t>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造成特别重大安全事故的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处30万元的罚款；吊销资质证书。对直接负责的主管人员和其他直接责任人员处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5000</w:t>
            </w:r>
            <w:r>
              <w:rPr>
                <w:rFonts w:hint="eastAsia" w:ascii="仿宋_GB2312" w:hAnsi="宋体" w:eastAsia="仿宋_GB2312"/>
                <w:color w:val="000000" w:themeColor="text1"/>
                <w:kern w:val="0"/>
                <w:sz w:val="13"/>
                <w:szCs w:val="13"/>
                <w:highlight w:val="none"/>
                <w14:textFill>
                  <w14:solidFill>
                    <w14:schemeClr w14:val="tx1"/>
                  </w14:solidFill>
                </w14:textFill>
              </w:rPr>
              <w:t>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137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施工单位的主要负责人、项目负责人未履行安全生产管理职责，责令限期改正逾期未改正的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第六十六条第</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一、二</w:t>
            </w:r>
            <w:r>
              <w:rPr>
                <w:rFonts w:hint="eastAsia" w:ascii="仿宋_GB2312" w:hAnsi="宋体" w:eastAsia="仿宋_GB2312"/>
                <w:color w:val="000000" w:themeColor="text1"/>
                <w:kern w:val="0"/>
                <w:sz w:val="13"/>
                <w:szCs w:val="13"/>
                <w:highlight w:val="none"/>
                <w14:textFill>
                  <w14:solidFill>
                    <w14:schemeClr w14:val="tx1"/>
                  </w14:solidFill>
                </w14:textFill>
              </w:rPr>
              <w:t>款</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作业人员不服管理、违反规章制度和操作规程冒险作业造成重大伤亡事故或者其他严重后果，构成犯罪的，依照刑法有关规定追究刑事责任。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尚未造成危害后果。</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责令停业整顿，直至改正违法行为；对施工单位的主要负责人、项目负责人处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造成一般危害后果。</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责令停业整顿，直至改正违法行为；施工单位的主要负责人、项目负责人处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6万元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造成严重危害后果。</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责令停业整顿，直至改正违法行为；施工单位的主要负责人、项目负责人处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的罚款，构成犯罪的，施工单位的主要负责人、项目负责人自刑罚执行完毕或者受处分之日起，5年内不得担任任何施工单位的主要负责人、项目负责人。</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138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施工单位取得资质证书后，降低安全生产条件且经整改仍未达到与其资质等级相适应的安全生产条件的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第六十七条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施工单位取得资质证书后，降低安全生产条件的，责令限期改正；经整改仍未达到与其资质等级相适应的安全生产条件的，责令停业整顿，降低其资质等级直至吊销资质证书。</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经整改未达到与其资质等级相适应的安全生产条件，但未造成安全生产事故的。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责令停业整顿，直至符合安全生产条件。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责令停业整顿30日。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造成3人以上5人以下死亡；或者10人以上20人以下重伤；或者1000万元以上2000万元以下直接经济损失的。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造成5人以上7人以下死亡；或者20人以上30人以下重伤；或者2000万元以上3000万元以下直接经济损失的。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责令停业整顿90</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日</w:t>
            </w:r>
            <w:r>
              <w:rPr>
                <w:rFonts w:hint="eastAsia" w:ascii="仿宋_GB2312" w:hAnsi="宋体" w:eastAsia="仿宋_GB2312"/>
                <w:color w:val="000000" w:themeColor="text1"/>
                <w:kern w:val="0"/>
                <w:sz w:val="13"/>
                <w:szCs w:val="13"/>
                <w:highlight w:val="none"/>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造成7人以上10人以下死亡；或者30人以上50人以下重伤；或者3000万元以上5000万元以下直接经济损失的。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责令停业整顿120日。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造成特别重大安全事故的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勘察、设计单位违反规定，未按照抗震设防专项审查意见进行超限高层建筑工程勘察、设计的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《超限高层建筑工程抗震设防管理规定》</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第十八条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勘察、设计单位违反本规定，未按照抗震设防专项审查意见进行超限高层建筑工程勘察、设计的，责令改正，处以1万元以上3万元以下的罚款；造成损失的，依法承担赔偿责任。</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left="210" w:leftChars="100" w:firstLine="0" w:firstLineChars="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(1)经责令改正后，拒不改正的；</w:t>
            </w:r>
          </w:p>
          <w:p>
            <w:pPr>
              <w:keepNext w:val="0"/>
              <w:keepLines w:val="0"/>
              <w:pageBreakBefore w:val="0"/>
              <w:widowControl/>
              <w:kinsoku/>
              <w:overflowPunct/>
              <w:topLinePunct w:val="0"/>
              <w:autoSpaceDE/>
              <w:autoSpaceDN/>
              <w:bidi w:val="0"/>
              <w:adjustRightInd w:val="0"/>
              <w:snapToGrid w:val="0"/>
              <w:spacing w:line="260" w:lineRule="exact"/>
              <w:ind w:firstLine="195" w:firstLineChars="1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(2)曾因该违法行为被查处，再次实施违法行为的；</w:t>
            </w:r>
          </w:p>
          <w:p>
            <w:pPr>
              <w:keepNext w:val="0"/>
              <w:keepLines w:val="0"/>
              <w:pageBreakBefore w:val="0"/>
              <w:widowControl/>
              <w:kinsoku/>
              <w:overflowPunct/>
              <w:topLinePunct w:val="0"/>
              <w:autoSpaceDE/>
              <w:autoSpaceDN/>
              <w:bidi w:val="0"/>
              <w:adjustRightInd w:val="0"/>
              <w:snapToGrid w:val="0"/>
              <w:spacing w:line="260" w:lineRule="exact"/>
              <w:ind w:firstLine="195" w:firstLineChars="15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责令改正，处2</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40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擅自采用没有工程建设标准又未经核准的新技术、新材料的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《市政公用设施抗灾设防管理规定》</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第三十一条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违反本规定，擅自使用没有国家技术标准又未经审定的新技术、新材料的，由县级以上地方人民政府</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住房城乡</w:t>
            </w:r>
            <w:r>
              <w:rPr>
                <w:rFonts w:hint="eastAsia" w:ascii="仿宋_GB2312" w:hAnsi="宋体" w:eastAsia="仿宋_GB2312"/>
                <w:color w:val="000000" w:themeColor="text1"/>
                <w:kern w:val="0"/>
                <w:sz w:val="13"/>
                <w:szCs w:val="13"/>
                <w:highlight w:val="none"/>
                <w14:textFill>
                  <w14:solidFill>
                    <w14:schemeClr w14:val="tx1"/>
                  </w14:solidFill>
                </w14:textFill>
              </w:rPr>
              <w:t>建设主管部门责令限期改正，并处以1万元以上3万元以下罚款。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责令限期改正，并处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责令限期改正，并处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left="210" w:leftChars="100" w:firstLine="0" w:firstLineChars="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(1)曾因该违法行为被查处，再次实施违法行为的；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 责令限期改正，逾期拒不改正的；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责令限期改正，并2万</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41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擅自变动或者破坏市政公用设施的防灾设施、抗震抗风构件、隔震或者振动控制装置、安全监测系统、健康监测系统、应急自动处置系统以及地震反应观测系统等设施的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《市政公用设施抗灾设防管理规定》</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第三十二条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违反本规定，擅自变动或者破坏市政公用设施的防灾设施、抗震抗风构件、隔震或者振动控制装置、安全监测系统、健康监测系统、应急自动处置系统以及地震反应观测系统等设施的，由县级以上地方人民政府</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住房城乡</w:t>
            </w:r>
            <w:r>
              <w:rPr>
                <w:rFonts w:hint="eastAsia" w:ascii="仿宋_GB2312" w:hAnsi="宋体" w:eastAsia="仿宋_GB2312"/>
                <w:color w:val="000000" w:themeColor="text1"/>
                <w:kern w:val="0"/>
                <w:sz w:val="13"/>
                <w:szCs w:val="13"/>
                <w:highlight w:val="none"/>
                <w14:textFill>
                  <w14:solidFill>
                    <w14:schemeClr w14:val="tx1"/>
                  </w14:solidFill>
                </w14:textFill>
              </w:rPr>
              <w:t>建设主管部门责令限期改正，并对个人处以1000元以下罚款，对单位处以1万元以上3万元以下罚款。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责令限期改正，对个人处200元罚款，对单位处1万元罚款。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责令限期改正，对个人处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220元</w:t>
            </w:r>
            <w:r>
              <w:rPr>
                <w:rFonts w:hint="eastAsia" w:ascii="仿宋_GB2312" w:hAnsi="宋体" w:eastAsia="仿宋_GB2312"/>
                <w:color w:val="000000" w:themeColor="text1"/>
                <w:kern w:val="0"/>
                <w:sz w:val="13"/>
                <w:szCs w:val="13"/>
                <w:highlight w:val="none"/>
                <w14:textFill>
                  <w14:solidFill>
                    <w14:schemeClr w14:val="tx1"/>
                  </w14:solidFill>
                </w14:textFill>
              </w:rPr>
              <w:t>罚款，对单位处以1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olor w:val="000000" w:themeColor="text1"/>
                <w:kern w:val="0"/>
                <w:sz w:val="13"/>
                <w:szCs w:val="13"/>
                <w:highlight w:val="none"/>
                <w14:textFill>
                  <w14:solidFill>
                    <w14:schemeClr w14:val="tx1"/>
                  </w14:solidFill>
                </w14:textFill>
              </w:rPr>
              <w:t>万</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罚款</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(1)责令限期改正，逾期拒不改的；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(2)曾因该违法行为被查处，再次实施违法行为的；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 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责令限期改正，对个人处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500元</w:t>
            </w:r>
            <w:r>
              <w:rPr>
                <w:rFonts w:hint="eastAsia" w:ascii="仿宋_GB2312" w:hAnsi="宋体" w:eastAsia="仿宋_GB2312"/>
                <w:color w:val="000000" w:themeColor="text1"/>
                <w:kern w:val="0"/>
                <w:sz w:val="13"/>
                <w:szCs w:val="13"/>
                <w:highlight w:val="none"/>
                <w14:textFill>
                  <w14:solidFill>
                    <w14:schemeClr w14:val="tx1"/>
                  </w14:solidFill>
                </w14:textFill>
              </w:rPr>
              <w:t>罚款，对单位处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42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未对经鉴定不符合抗震要求的市政公用设施进行改造、改建或者抗震加固，又未限制使用的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《市政公用设施抗灾设防管理规定》</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第三十三条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违反本规定，未对经鉴定不符合抗震要求的市政公用设施进行改造、改建或者抗震加固，又未限制使用的，由县级以上地方人民政府</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住房城乡</w:t>
            </w:r>
            <w:r>
              <w:rPr>
                <w:rFonts w:hint="eastAsia" w:ascii="仿宋_GB2312" w:hAnsi="宋体" w:eastAsia="仿宋_GB2312"/>
                <w:color w:val="000000" w:themeColor="text1"/>
                <w:kern w:val="0"/>
                <w:sz w:val="13"/>
                <w:szCs w:val="13"/>
                <w:highlight w:val="none"/>
                <w14:textFill>
                  <w14:solidFill>
                    <w14:schemeClr w14:val="tx1"/>
                  </w14:solidFill>
                </w14:textFill>
              </w:rPr>
              <w:t>建设主管部门责令限期改正，逾期不改的，处以1万元以上3万元以下罚款。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责令限期改正、逾期不改的。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(1)逾期不改，曾因该违法行为被查处，再次实施违法行为的；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43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擅自使用没有国家技术标准又未经审定通过的新技术、新材料，或者将不适用于抗震设防区的新技术、新材料用于抗震设防区，或者超出经审定的抗震烈度范围的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《房屋建筑工程抗震设防管理规定》</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第二十五条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擅自使用没有国家技术标准又未经审定通过的新技术、新材料，或者将不适用于抗震设防区的新技术、新材料用于抗震设防区，或者超出经审定的抗震烈度范围的，由县级以上地方人民政府建设主管部门责令限期改正，并处以1万元以上3万元以下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责令限期改正，并处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left="210" w:leftChars="100" w:firstLine="0" w:firstLineChars="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(1)曾因该违法行为被查处，再次实施违法行为的；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(2)责令限期改正，逾期拒不改正的；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责令限期改正，并处2</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144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擅自变动或者破坏房屋建筑抗震构件、隔震装置、减震部件或者地震反应观测系统等抗震设施的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《房屋建筑工程抗震设防管理规定》</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第二十六条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擅自变动或者破坏房屋建筑抗震构件、隔震装置、减震部件或者地震反应观测系统等抗震设施的，由县级以上地方人民政府建设主管部门责令限期改正，并对个人处以1000元以下罚款，对单位处以1万元以上3万元以下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责令限期改正，对个人处200元罚款，对单位处1万元罚款。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责令限期改正，对个人处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220元</w:t>
            </w:r>
            <w:r>
              <w:rPr>
                <w:rFonts w:hint="eastAsia" w:ascii="仿宋_GB2312" w:hAnsi="宋体" w:eastAsia="仿宋_GB2312"/>
                <w:color w:val="000000" w:themeColor="text1"/>
                <w:kern w:val="0"/>
                <w:sz w:val="13"/>
                <w:szCs w:val="13"/>
                <w:highlight w:val="none"/>
                <w14:textFill>
                  <w14:solidFill>
                    <w14:schemeClr w14:val="tx1"/>
                  </w14:solidFill>
                </w14:textFill>
              </w:rPr>
              <w:t>罚款，对单位处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1.1万元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left="210" w:leftChars="100" w:firstLine="0" w:firstLineChars="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(1)责令限期改正，逾期拒不改的；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(2)曾因该违法行为被查处，再次实施违法行为的；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责令限期改正，对个人处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500元</w:t>
            </w:r>
            <w:r>
              <w:rPr>
                <w:rFonts w:hint="eastAsia" w:ascii="仿宋_GB2312" w:hAnsi="宋体" w:eastAsia="仿宋_GB2312"/>
                <w:color w:val="000000" w:themeColor="text1"/>
                <w:kern w:val="0"/>
                <w:sz w:val="13"/>
                <w:szCs w:val="13"/>
                <w:highlight w:val="none"/>
                <w14:textFill>
                  <w14:solidFill>
                    <w14:schemeClr w14:val="tx1"/>
                  </w14:solidFill>
                </w14:textFill>
              </w:rPr>
              <w:t>罚款，对单位处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45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未对抗震能力受损、荷载增加或者需提高抗震设防类别的房屋建筑工程，进行抗震验算、修复和加固的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《房屋建筑工程抗震设防管理规定》</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第二十七条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违反本规定，未对抗震能力受损、荷载增加或者需提高抗震设防类别的房屋建筑工程，进行抗震验算、修复和加固的，由县级以上地方人民政府建设主管部门责令限期改正，逾期不改的，处以1万元以下罚款。</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责令限期改正、逾期未改的。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处2千元罚款。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2千2百元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olor w:val="000000" w:themeColor="text1"/>
                <w:kern w:val="0"/>
                <w:sz w:val="13"/>
                <w:szCs w:val="13"/>
                <w:highlight w:val="none"/>
                <w14:textFill>
                  <w14:solidFill>
                    <w14:schemeClr w14:val="tx1"/>
                  </w14:solidFill>
                </w14:textFill>
              </w:rPr>
              <w:t>(1)曾因该违法行为被查处，再次实施违法行为的；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(2)其他依法应予从重处罚的情形。</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910" w:firstLineChars="7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46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经鉴定需抗震加固的房屋建筑工程在进行装修改造时未进行抗震加固的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《房屋建筑工程抗震设防管理规定》</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第二十八条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违反本规定，经鉴定需抗震加固的房屋建筑工程在进行装修改造时未进行抗震加固的，由县级以上地方人民政府建设主管部门责令限期改正，逾期不改的，处以1万元以下罚款。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责令限期改正、逾期未改的。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910" w:firstLineChars="7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处2千元罚款。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910" w:firstLineChars="7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2千2百元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(1)逾期不改，曾因该违法行为被查处，再次实施违法行为的；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(2)其他依法应予从重处罚的情形。</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910" w:firstLineChars="7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47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企业降低安全生产条件或不具备安全生产条件的</w:t>
            </w:r>
          </w:p>
        </w:tc>
        <w:tc>
          <w:tcPr>
            <w:tcW w:w="5222" w:type="dxa"/>
            <w:vMerge w:val="restart"/>
            <w:tcBorders>
              <w:tl2br w:val="nil"/>
              <w:tr2bl w:val="nil"/>
            </w:tcBorders>
            <w:vAlign w:val="center"/>
          </w:tcPr>
          <w:p>
            <w:pPr>
              <w:keepNext w:val="0"/>
              <w:keepLines w:val="0"/>
              <w:pageBreakBefore w:val="0"/>
              <w:widowControl/>
              <w:shd w:val="clear" w:color="auto" w:fill="FFFFFF"/>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《安全生产许可证条例》</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第十四条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ascii="仿宋_GB2312" w:hAnsi="宋体" w:eastAsia="仿宋_GB2312"/>
                <w:color w:val="000000" w:themeColor="text1"/>
                <w:kern w:val="0"/>
                <w:sz w:val="13"/>
                <w:szCs w:val="13"/>
                <w:highlight w:val="none"/>
                <w14:textFill>
                  <w14:solidFill>
                    <w14:schemeClr w14:val="tx1"/>
                  </w14:solidFill>
                </w14:textFill>
              </w:rPr>
              <w:t>企业取得安全生产许可证后，不得降低安全生产条件，并应当加强日常安全生产管理，接受安全生产许可证颁发管理机关的监督检查。</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安全生产许可证颁发管理机关应当加强对取得安全生产许可证的企业的监督检查，发现其不再具备本条例规定的安全生产条件的，应当暂扣或者吊销安全生产许可证。</w:t>
            </w: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《建筑施工企业安全生产许可证管理规定》</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第二十三条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ascii="仿宋_GB2312" w:hAnsi="宋体" w:eastAsia="仿宋_GB2312"/>
                <w:color w:val="000000" w:themeColor="text1"/>
                <w:kern w:val="0"/>
                <w:sz w:val="13"/>
                <w:szCs w:val="13"/>
                <w:highlight w:val="none"/>
                <w14:textFill>
                  <w14:solidFill>
                    <w14:schemeClr w14:val="tx1"/>
                  </w14:solidFill>
                </w14:textFill>
              </w:rPr>
              <w:t>建筑施工企业不再具备安全生产条件的，暂扣安全生产许可证并限期整改；情节严重的，吊销安全生产许可证。</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企业不再具备《安全生产许可证条例》第六条或《建筑施工企业安全生产许可证管理规定》第四条规定的安全生产条件中一条以上四条（含）以下的。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暂扣安全生产许可证30天。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企业不再具备《安全生产许可证条例》第六条或《建筑施工企业安全生产许可证管理规定》第四条规定的安全生产条件中四条以上八条（含）以下的。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暂扣安全生产许可证60天。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企业不再具备《安全生产许可证条例》第六条或《建筑施工企业安全生产许可证管理规定》第四条规定的安全生产条件中八条以上十二条（不含）以下的。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暂扣安全生产许可证90天。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企业不再具备《安全生产许可证条例》第六条或《建筑施工企业安全生产许可证管理规定》第四条规定的全部安全生产条件的。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吊销安全生产许可证。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148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事故发生单位对事故发生负有责任的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《生产安全事故报告和调查处理条例》</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第四十条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第一款</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事故发生单位对事故发生负有责任的，由有关部门依法暂扣或者吊销其有关证照；对事故发生单位负有事故责任的有关人员，依法暂停或者撤销其与安全生产有关的执业资格、岗位证书；事故发生单位主要负责人受到刑事处罚或者撤职处分的，自刑罚执行完毕或者受处分之日起，5年内不得担任任何生产经营单位的主要负责人。</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shd w:val="clear" w:color="auto" w:fill="FFFFFF"/>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《安全生产许可证条例》</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第十四条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ascii="仿宋_GB2312" w:hAnsi="宋体" w:eastAsia="仿宋_GB2312"/>
                <w:color w:val="000000" w:themeColor="text1"/>
                <w:kern w:val="0"/>
                <w:sz w:val="13"/>
                <w:szCs w:val="13"/>
                <w:highlight w:val="none"/>
                <w14:textFill>
                  <w14:solidFill>
                    <w14:schemeClr w14:val="tx1"/>
                  </w14:solidFill>
                </w14:textFill>
              </w:rPr>
              <w:t>企业取得安全生产许可证后，不得降低安全生产条件，并应当加强日常安全生产管理，接受安全生产许可证颁发管理机关的监督检查。</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安全生产许可证颁发管理机关应当加强对取得安全生产许可证的企业的监督检查，发现其不再具备本条例规定的安全生产条件的，应当暂扣或者吊销安全生产许可证。</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center"/>
              <w:rPr>
                <w:rFonts w:hint="eastAsia" w:ascii="仿宋_GB2312" w:eastAsia="仿宋_GB2312"/>
                <w:color w:val="000000" w:themeColor="text1"/>
                <w:sz w:val="13"/>
                <w:szCs w:val="13"/>
                <w:highlight w:val="none"/>
                <w:lang w:eastAsia="zh-CN"/>
                <w14:textFill>
                  <w14:solidFill>
                    <w14:schemeClr w14:val="tx1"/>
                  </w14:solidFill>
                </w14:textFill>
              </w:rPr>
            </w:pPr>
            <w:r>
              <w:rPr>
                <w:rFonts w:hint="eastAsia" w:ascii="仿宋_GB2312" w:eastAsia="仿宋_GB2312"/>
                <w:color w:val="000000" w:themeColor="text1"/>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eastAsia="仿宋_GB2312"/>
                <w:color w:val="000000" w:themeColor="text1"/>
                <w:sz w:val="13"/>
                <w:szCs w:val="13"/>
                <w:highlight w:val="none"/>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发生一般生产安全事故。</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eastAsia="仿宋_GB2312"/>
                <w:color w:val="000000" w:themeColor="text1"/>
                <w:sz w:val="13"/>
                <w:szCs w:val="13"/>
                <w:highlight w:val="none"/>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暂扣安全生产许可证30天。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eastAsia="仿宋_GB2312"/>
                <w:color w:val="000000" w:themeColor="text1"/>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连续12个月内在同一区域发生两起一般生产安全事故的。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暂扣安全生产许可证60天。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eastAsia="仿宋_GB2312"/>
                <w:color w:val="000000" w:themeColor="text1"/>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发生较大生产安全事故的。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eastAsia="仿宋_GB2312"/>
                <w:color w:val="000000" w:themeColor="text1"/>
                <w:sz w:val="13"/>
                <w:szCs w:val="13"/>
                <w:highlight w:val="none"/>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暂扣安全生产许可证90天，暂扣相关资质证书90天。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发生重大生产安全事故的；</w:t>
            </w:r>
            <w:r>
              <w:rPr>
                <w:rFonts w:hint="eastAsia" w:ascii="仿宋_GB2312" w:hAnsi="宋体" w:eastAsia="仿宋_GB2312"/>
                <w:color w:val="000000" w:themeColor="text1"/>
                <w:kern w:val="0"/>
                <w:sz w:val="13"/>
                <w:szCs w:val="13"/>
                <w:highlight w:val="none"/>
                <w14:textFill>
                  <w14:solidFill>
                    <w14:schemeClr w14:val="tx1"/>
                  </w14:solidFill>
                </w14:textFill>
              </w:rPr>
              <w:t>因违法发包、转包、违法分包、挂靠等违法行为导致发生较大生产安全事故的。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eastAsia="仿宋_GB2312"/>
                <w:color w:val="000000" w:themeColor="text1"/>
                <w:sz w:val="13"/>
                <w:szCs w:val="13"/>
                <w:highlight w:val="none"/>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暂扣安全生产许可证120天，降低相关企业资质。</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default" w:ascii="仿宋_GB2312" w:hAnsi="宋体" w:eastAsia="仿宋_GB2312"/>
                <w:color w:val="000000" w:themeColor="text1"/>
                <w:sz w:val="13"/>
                <w:szCs w:val="13"/>
                <w:highlight w:val="none"/>
                <w:lang w:val="en-US" w:eastAsia="zh-CN"/>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发生特别重大生产安全事故或者12个月内连续发生三次生产安全事故或者在安全生产许可证暂扣期间拒不整改的。</w:t>
            </w:r>
            <w:r>
              <w:rPr>
                <w:rFonts w:hint="eastAsia" w:ascii="仿宋_GB2312" w:hAnsi="宋体" w:eastAsia="仿宋_GB2312"/>
                <w:color w:val="000000" w:themeColor="text1"/>
                <w:kern w:val="0"/>
                <w:sz w:val="13"/>
                <w:szCs w:val="13"/>
                <w:highlight w:val="none"/>
                <w14:textFill>
                  <w14:solidFill>
                    <w14:schemeClr w14:val="tx1"/>
                  </w14:solidFill>
                </w14:textFill>
              </w:rPr>
              <w:t>因违法发包、转包、违法分包、挂靠等违法行为导致发生重大生产安全事故的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eastAsia="仿宋_GB2312"/>
                <w:color w:val="000000" w:themeColor="text1"/>
                <w:sz w:val="13"/>
                <w:szCs w:val="13"/>
                <w:highlight w:val="none"/>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吊销安全生产许可证和相关企业资质证书。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149</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对发生生产安全</w:t>
            </w:r>
            <w:r>
              <w:rPr>
                <w:rFonts w:hint="eastAsia" w:ascii="仿宋_GB2312" w:eastAsia="仿宋_GB2312"/>
                <w:color w:val="000000" w:themeColor="text1"/>
                <w:sz w:val="13"/>
                <w:szCs w:val="13"/>
                <w:highlight w:val="none"/>
                <w14:textFill>
                  <w14:solidFill>
                    <w14:schemeClr w14:val="tx1"/>
                  </w14:solidFill>
                </w14:textFill>
              </w:rPr>
              <w:t>事故负有责任的建筑施工企业主要负责人、项目负责人、专职安全生产管理人员</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《生产安全事故报告和调查处理条例》</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第四十条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事故发生单位对事故发生负有责任的，由有关部门依法暂扣或者吊销其有关证照；对事故发生单位负有事故责任的有关人员，依法暂停或者撤销其与安全生产有关的执业资格、岗位证书；事故发生单位主要负责人受到刑事处罚或者撤职处分的，自刑罚执行完毕或者受处分之日起，5年内不得担任任何生产经营单位的主要负责人。</w:t>
            </w: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第五十八条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818"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center"/>
              <w:rPr>
                <w:rFonts w:hint="eastAsia" w:ascii="仿宋_GB2312" w:eastAsia="仿宋_GB2312"/>
                <w:color w:val="000000" w:themeColor="text1"/>
                <w:sz w:val="13"/>
                <w:szCs w:val="13"/>
                <w:highlight w:val="none"/>
                <w:lang w:eastAsia="zh-CN"/>
                <w14:textFill>
                  <w14:solidFill>
                    <w14:schemeClr w14:val="tx1"/>
                  </w14:solidFill>
                </w14:textFill>
              </w:rPr>
            </w:pPr>
            <w:r>
              <w:rPr>
                <w:rFonts w:hint="eastAsia" w:ascii="仿宋_GB2312" w:eastAsia="仿宋_GB2312"/>
                <w:color w:val="000000" w:themeColor="text1"/>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eastAsia="仿宋_GB2312"/>
                <w:color w:val="000000" w:themeColor="text1"/>
                <w:sz w:val="13"/>
                <w:szCs w:val="13"/>
                <w:highlight w:val="none"/>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发生一般生产安全事故的。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eastAsia="仿宋_GB2312"/>
                <w:color w:val="000000" w:themeColor="text1"/>
                <w:sz w:val="13"/>
                <w:szCs w:val="13"/>
                <w:highlight w:val="none"/>
                <w14:textFill>
                  <w14:solidFill>
                    <w14:schemeClr w14:val="tx1"/>
                  </w14:solidFill>
                </w14:textFill>
              </w:rPr>
            </w:pPr>
            <w:r>
              <w:rPr>
                <w:rFonts w:hint="eastAsia" w:ascii="仿宋_GB2312" w:eastAsia="仿宋_GB2312"/>
                <w:color w:val="000000" w:themeColor="text1"/>
                <w:sz w:val="13"/>
                <w:szCs w:val="13"/>
                <w:highlight w:val="none"/>
                <w:lang w:eastAsia="zh-CN"/>
                <w14:textFill>
                  <w14:solidFill>
                    <w14:schemeClr w14:val="tx1"/>
                  </w14:solidFill>
                </w14:textFill>
              </w:rPr>
              <w:t>暂</w:t>
            </w:r>
            <w:r>
              <w:rPr>
                <w:rFonts w:hint="eastAsia" w:ascii="仿宋_GB2312" w:eastAsia="仿宋_GB2312"/>
                <w:color w:val="000000" w:themeColor="text1"/>
                <w:sz w:val="13"/>
                <w:szCs w:val="13"/>
                <w:highlight w:val="none"/>
                <w14:textFill>
                  <w14:solidFill>
                    <w14:schemeClr w14:val="tx1"/>
                  </w14:solidFill>
                </w14:textFill>
              </w:rPr>
              <w:t>扣安全生产考核合格证书180天。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eastAsia="仿宋_GB2312"/>
                <w:color w:val="000000" w:themeColor="text1"/>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连续12个月内在同一区域发生两起一般生产安全事故的。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暂扣安全生产考核合格证书270天。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eastAsia="仿宋_GB2312"/>
                <w:color w:val="000000" w:themeColor="text1"/>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（1）发生较大生产安全事故的。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eastAsia="仿宋_GB2312"/>
                <w:color w:val="000000" w:themeColor="text1"/>
                <w:sz w:val="13"/>
                <w:szCs w:val="13"/>
                <w:highlight w:val="none"/>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撤销安全生产考核合格证书；吊销执业资格证书，5年内不予注册。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（2）发生重大生产安全事故的</w:t>
            </w:r>
            <w:r>
              <w:rPr>
                <w:rFonts w:hint="eastAsia" w:ascii="仿宋_GB2312" w:eastAsia="仿宋_GB2312"/>
                <w:color w:val="000000" w:themeColor="text1"/>
                <w:sz w:val="13"/>
                <w:szCs w:val="13"/>
                <w:highlight w:val="none"/>
                <w:lang w:val="en-US" w:eastAsia="zh-CN"/>
                <w14:textFill>
                  <w14:solidFill>
                    <w14:schemeClr w14:val="tx1"/>
                  </w14:solidFill>
                </w14:textFill>
              </w:rPr>
              <w:t>。</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eastAsia="仿宋_GB2312"/>
                <w:color w:val="000000" w:themeColor="text1"/>
                <w:sz w:val="13"/>
                <w:szCs w:val="13"/>
                <w:highlight w:val="none"/>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撤销安全生产考核合格证书；吊销执业资格证书，终身不予注册。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rPr>
                <w:rFonts w:hint="default" w:ascii="仿宋_GB2312" w:hAnsi="宋体" w:eastAsia="仿宋_GB2312"/>
                <w:color w:val="000000" w:themeColor="text1"/>
                <w:sz w:val="13"/>
                <w:szCs w:val="13"/>
                <w:highlight w:val="none"/>
                <w:lang w:val="en-US" w:eastAsia="zh-CN"/>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（3）发生特别重大生产安全事故或者在证书暂扣期间拒不整改的</w:t>
            </w:r>
            <w:r>
              <w:rPr>
                <w:rFonts w:hint="eastAsia" w:ascii="仿宋_GB2312" w:eastAsia="仿宋_GB2312"/>
                <w:color w:val="000000" w:themeColor="text1"/>
                <w:sz w:val="13"/>
                <w:szCs w:val="13"/>
                <w:highlight w:val="none"/>
                <w:lang w:eastAsia="zh-CN"/>
                <w14:textFill>
                  <w14:solidFill>
                    <w14:schemeClr w14:val="tx1"/>
                  </w14:solidFill>
                </w14:textFill>
              </w:rPr>
              <w:t>，</w:t>
            </w:r>
            <w:r>
              <w:rPr>
                <w:rFonts w:hint="eastAsia" w:ascii="仿宋_GB2312" w:eastAsia="仿宋_GB2312"/>
                <w:color w:val="000000" w:themeColor="text1"/>
                <w:sz w:val="13"/>
                <w:szCs w:val="13"/>
                <w:highlight w:val="none"/>
                <w:lang w:val="en-US" w:eastAsia="zh-CN"/>
                <w14:textFill>
                  <w14:solidFill>
                    <w14:schemeClr w14:val="tx1"/>
                  </w14:solidFill>
                </w14:textFill>
              </w:rPr>
              <w:t>或造成特别严重社会影响的。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eastAsia="仿宋_GB2312"/>
                <w:color w:val="000000" w:themeColor="text1"/>
                <w:sz w:val="13"/>
                <w:szCs w:val="13"/>
                <w:highlight w:val="none"/>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撤销安全生产考核合格证书；吊销执业资格证书，终身不予注册。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50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企业未取得安全生产许可证擅自从事建筑施工活动的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《安全生产许可证条例》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第十九条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违反本条例规定，未取得安全生产许可证擅自进行生产的，责令停止生产，没收违法所得，并处10万元以上50万元以下的罚款；造成重大事故或者其他严重后果，构成犯罪的，依法追究刑事责任。</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责令停止生产，没收违法所得；处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责令停止生产，没收违法所得；处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责令停止生产，没收违法所得；处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40万元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51</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企业安全生产许可证有效期满未办理延期手续，继续进行生产的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《安全生产许可证条例》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安全生产许可证有效期满未办理延期手续，继续进行生产的，责令停止生产，限期补办延期手续，没收违法所得，并处5万元以上10万元以下的罚款；逾期仍不办理延期手续，继续进行生产的，依照本条例第十九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的规定处罚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第十九条 </w:t>
            </w:r>
            <w:r>
              <w:rPr>
                <w:rFonts w:hint="eastAsia" w:ascii="仿宋_GB2312" w:hAnsi="宋体" w:eastAsia="仿宋_GB2312"/>
                <w:color w:val="000000" w:themeColor="text1"/>
                <w:kern w:val="0"/>
                <w:sz w:val="13"/>
                <w:szCs w:val="13"/>
                <w:highlight w:val="none"/>
                <w14:textFill>
                  <w14:solidFill>
                    <w14:schemeClr w14:val="tx1"/>
                  </w14:solidFill>
                </w14:textFill>
              </w:rPr>
              <w:t>未取得安全生产许可证擅自进行生产的，责令停止生产，没收违法所得，并处</w:t>
            </w:r>
            <w:r>
              <w:rPr>
                <w:rFonts w:ascii="仿宋_GB2312" w:hAnsi="宋体" w:eastAsia="仿宋_GB2312"/>
                <w:color w:val="000000" w:themeColor="text1"/>
                <w:kern w:val="0"/>
                <w:sz w:val="13"/>
                <w:szCs w:val="13"/>
                <w:highlight w:val="none"/>
                <w14:textFill>
                  <w14:solidFill>
                    <w14:schemeClr w14:val="tx1"/>
                  </w14:solidFill>
                </w14:textFill>
              </w:rPr>
              <w:t>10</w:t>
            </w:r>
            <w:r>
              <w:rPr>
                <w:rFonts w:hint="eastAsia" w:ascii="仿宋_GB2312" w:hAnsi="宋体" w:eastAsia="仿宋_GB2312"/>
                <w:color w:val="000000" w:themeColor="text1"/>
                <w:kern w:val="0"/>
                <w:sz w:val="13"/>
                <w:szCs w:val="13"/>
                <w:highlight w:val="none"/>
                <w14:textFill>
                  <w14:solidFill>
                    <w14:schemeClr w14:val="tx1"/>
                  </w14:solidFill>
                </w14:textFill>
              </w:rPr>
              <w:t>万元以上</w:t>
            </w:r>
            <w:r>
              <w:rPr>
                <w:rFonts w:ascii="仿宋_GB2312" w:hAnsi="宋体" w:eastAsia="仿宋_GB2312"/>
                <w:color w:val="000000" w:themeColor="text1"/>
                <w:kern w:val="0"/>
                <w:sz w:val="13"/>
                <w:szCs w:val="13"/>
                <w:highlight w:val="none"/>
                <w14:textFill>
                  <w14:solidFill>
                    <w14:schemeClr w14:val="tx1"/>
                  </w14:solidFill>
                </w14:textFill>
              </w:rPr>
              <w:t>50</w:t>
            </w:r>
            <w:r>
              <w:rPr>
                <w:rFonts w:hint="eastAsia" w:ascii="仿宋_GB2312" w:hAnsi="宋体" w:eastAsia="仿宋_GB2312"/>
                <w:color w:val="000000" w:themeColor="text1"/>
                <w:kern w:val="0"/>
                <w:sz w:val="13"/>
                <w:szCs w:val="13"/>
                <w:highlight w:val="none"/>
                <w14:textFill>
                  <w14:solidFill>
                    <w14:schemeClr w14:val="tx1"/>
                  </w14:solidFill>
                </w14:textFill>
              </w:rPr>
              <w:t>万元以下的罚款；造成重大事故或者其他严重后果，构成犯罪的，依法追究刑事责任。</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限期内完成补办手续的，未造成危害后果或后果轻微的。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责令停止生产，限期补办延期手续，没收违法所得；处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逾期未办理延期手续，未造成严重后果或安全生产事故的。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责令停止生产，没收违法所得；处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逾期未办理延期手续，且多次实施同类违法行为的；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造成质量安全事故或其他严重后果的。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责令停止生产，没收违法所得；处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30万元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52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企业</w:t>
            </w:r>
            <w:r>
              <w:rPr>
                <w:rFonts w:hint="eastAsia" w:ascii="仿宋_GB2312" w:eastAsia="仿宋_GB2312"/>
                <w:bCs/>
                <w:color w:val="000000" w:themeColor="text1"/>
                <w:sz w:val="13"/>
                <w:szCs w:val="13"/>
                <w:highlight w:val="none"/>
                <w14:textFill>
                  <w14:solidFill>
                    <w14:schemeClr w14:val="tx1"/>
                  </w14:solidFill>
                </w14:textFill>
              </w:rPr>
              <w:t>转让安全生产许可证的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《安全生产许可证条例》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第二十一条</w:t>
            </w:r>
            <w:r>
              <w:rPr>
                <w:rFonts w:ascii="仿宋_GB2312" w:hAnsi="宋体" w:eastAsia="仿宋_GB2312"/>
                <w:color w:val="000000" w:themeColor="text1"/>
                <w:kern w:val="0"/>
                <w:sz w:val="13"/>
                <w:szCs w:val="13"/>
                <w:highlight w:val="none"/>
                <w14:textFill>
                  <w14:solidFill>
                    <w14:schemeClr w14:val="tx1"/>
                  </w14:solidFill>
                </w14:textFill>
              </w:rPr>
              <w:t>第一款</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违反本条例规定，转让安全生产许可证的，没收违法所得，处</w:t>
            </w:r>
            <w:r>
              <w:rPr>
                <w:rFonts w:ascii="仿宋_GB2312" w:hAnsi="宋体" w:eastAsia="仿宋_GB2312"/>
                <w:color w:val="000000" w:themeColor="text1"/>
                <w:kern w:val="0"/>
                <w:sz w:val="13"/>
                <w:szCs w:val="13"/>
                <w:highlight w:val="none"/>
                <w14:textFill>
                  <w14:solidFill>
                    <w14:schemeClr w14:val="tx1"/>
                  </w14:solidFill>
                </w14:textFill>
              </w:rPr>
              <w:t>10</w:t>
            </w:r>
            <w:r>
              <w:rPr>
                <w:rFonts w:hint="eastAsia" w:ascii="仿宋_GB2312" w:hAnsi="宋体" w:eastAsia="仿宋_GB2312"/>
                <w:color w:val="000000" w:themeColor="text1"/>
                <w:kern w:val="0"/>
                <w:sz w:val="13"/>
                <w:szCs w:val="13"/>
                <w:highlight w:val="none"/>
                <w14:textFill>
                  <w14:solidFill>
                    <w14:schemeClr w14:val="tx1"/>
                  </w14:solidFill>
                </w14:textFill>
              </w:rPr>
              <w:t>万元以上</w:t>
            </w:r>
            <w:r>
              <w:rPr>
                <w:rFonts w:ascii="仿宋_GB2312" w:hAnsi="宋体" w:eastAsia="仿宋_GB2312"/>
                <w:color w:val="000000" w:themeColor="text1"/>
                <w:kern w:val="0"/>
                <w:sz w:val="13"/>
                <w:szCs w:val="13"/>
                <w:highlight w:val="none"/>
                <w14:textFill>
                  <w14:solidFill>
                    <w14:schemeClr w14:val="tx1"/>
                  </w14:solidFill>
                </w14:textFill>
              </w:rPr>
              <w:t>50</w:t>
            </w:r>
            <w:r>
              <w:rPr>
                <w:rFonts w:hint="eastAsia" w:ascii="仿宋_GB2312" w:hAnsi="宋体" w:eastAsia="仿宋_GB2312"/>
                <w:color w:val="000000" w:themeColor="text1"/>
                <w:kern w:val="0"/>
                <w:sz w:val="13"/>
                <w:szCs w:val="13"/>
                <w:highlight w:val="none"/>
                <w14:textFill>
                  <w14:solidFill>
                    <w14:schemeClr w14:val="tx1"/>
                  </w14:solidFill>
                </w14:textFill>
              </w:rPr>
              <w:t>万元以下的罚款，并吊销其安全生产许可证；构成犯罪的，依法追究刑事责任；接受转让的，依照本条例第十九条的规定处罚。</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没收违法所得；处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的罚款；并吊销其安全生产许可证。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没收违法所得；处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的罚款；并吊销其安全生产许可证。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没收违法所得；处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的罚款；并吊销其安全生产许可证。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53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企业</w:t>
            </w:r>
            <w:r>
              <w:rPr>
                <w:rFonts w:hint="eastAsia" w:ascii="仿宋_GB2312" w:eastAsia="仿宋_GB2312"/>
                <w:bCs/>
                <w:color w:val="000000" w:themeColor="text1"/>
                <w:sz w:val="13"/>
                <w:szCs w:val="13"/>
                <w:highlight w:val="none"/>
                <w14:textFill>
                  <w14:solidFill>
                    <w14:schemeClr w14:val="tx1"/>
                  </w14:solidFill>
                </w14:textFill>
              </w:rPr>
              <w:t>冒用安全生产许可证或者使用伪造的安全生产许可证的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《安全生产许可证条例》</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第二十一条</w:t>
            </w:r>
            <w:r>
              <w:rPr>
                <w:rFonts w:ascii="仿宋_GB2312" w:hAnsi="宋体" w:eastAsia="仿宋_GB2312"/>
                <w:color w:val="000000" w:themeColor="text1"/>
                <w:kern w:val="0"/>
                <w:sz w:val="13"/>
                <w:szCs w:val="13"/>
                <w:highlight w:val="none"/>
                <w14:textFill>
                  <w14:solidFill>
                    <w14:schemeClr w14:val="tx1"/>
                  </w14:solidFill>
                </w14:textFill>
              </w:rPr>
              <w:t>第二款</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冒用安全生产许可证或者使用伪造的安全生产许可证的，依照本条例第十九条规定处罚。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第十九条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违反本条例规定，未取得安全生产许可证擅自进行生产的，责令停止生产，没收违法所得，并处10万元以上50万元以下的罚款；造成重大事故或者其他严重后果，构成犯罪的，依法追究刑事责任。</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责令停止生产，没收违法所得；处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责令停止生产，没收违法所得；处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责令停止生产，没收违法所得；处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40万元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54</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建筑施工企业安全生产许可证有效期满未办理延期手续，继续</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从事建筑施工活动的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《建筑施工企业安全生产许可证管理规定》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第二十五条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安全生产许可证有效期满未办理延期手续，继续从事建筑施工活动的，责令其在建项目停止施工，限期补办延期手续，没收违法所得，并处5万元以上10万元以下的罚款；逾期仍不办理延期手续，继续从事建筑施工活动的，依照本规定第二十四条的规定处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第二十四条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限期内完成补办手续的，未造成危害后果或后果轻微的。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责令其在建项目停止施工，限期补办延期手续，没收违法所得；处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逾期未办理延期手续，未造成严重后果或安全生产事故的。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责令其在建项目停止施工，没收违法所得，并处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逾期未办理延期手续，且多次实施同类违法行为的；造成质量安全事故或其他严重后果的。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责令其在建项目停止施工，没收违法所得，并处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30万元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55</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建筑施工企业转让安全生产许可证</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《建筑施工企业安全生产许可证管理规定》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第二十六条</w:t>
            </w:r>
            <w:r>
              <w:rPr>
                <w:rFonts w:ascii="仿宋_GB2312" w:hAnsi="宋体" w:eastAsia="仿宋_GB2312"/>
                <w:color w:val="000000" w:themeColor="text1"/>
                <w:kern w:val="0"/>
                <w:sz w:val="13"/>
                <w:szCs w:val="13"/>
                <w:highlight w:val="none"/>
                <w14:textFill>
                  <w14:solidFill>
                    <w14:schemeClr w14:val="tx1"/>
                  </w14:solidFill>
                </w14:textFill>
              </w:rPr>
              <w:t>第一款</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违反本规定，建筑施工企业转让安全生产许可证的，没收违法所得，处10万元以上50万元以下的罚款，并吊销安全生产许可证；构成犯罪的，依法追究刑事责任；接受转让的，依照本规定第二十四条的规定处罚。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第二十四条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没收违法所得；处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的罚款；并吊销其安全生产许可证。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没收违法所得；处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的罚款；并吊销其安全生产许可证。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没收违法所得；处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40万元</w:t>
            </w:r>
            <w:r>
              <w:rPr>
                <w:rFonts w:hint="eastAsia" w:ascii="仿宋_GB2312" w:hAnsi="宋体" w:eastAsia="仿宋_GB2312"/>
                <w:color w:val="000000" w:themeColor="text1"/>
                <w:kern w:val="0"/>
                <w:sz w:val="13"/>
                <w:szCs w:val="13"/>
                <w:highlight w:val="none"/>
                <w14:textFill>
                  <w14:solidFill>
                    <w14:schemeClr w14:val="tx1"/>
                  </w14:solidFill>
                </w14:textFill>
              </w:rPr>
              <w:t>的罚款；并吊销其安全生产许可证。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56</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建筑施工企业接受转让安全生产许可证</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《建筑施工企业安全生产许可证管理规定》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第二十六条</w:t>
            </w:r>
            <w:r>
              <w:rPr>
                <w:rFonts w:ascii="仿宋_GB2312" w:hAnsi="宋体" w:eastAsia="仿宋_GB2312"/>
                <w:color w:val="000000" w:themeColor="text1"/>
                <w:kern w:val="0"/>
                <w:sz w:val="13"/>
                <w:szCs w:val="13"/>
                <w:highlight w:val="none"/>
                <w14:textFill>
                  <w14:solidFill>
                    <w14:schemeClr w14:val="tx1"/>
                  </w14:solidFill>
                </w14:textFill>
              </w:rPr>
              <w:t>第一款</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违反本规定，建筑施工企业转让安全生产许可证的，没收违法所得，处10万元以上50万元以下的罚款，并吊销安全生产许可证；构成犯罪的，依法追究刑事责任；接受转让的，依照本规定第二十四条的规定处罚。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第二十四条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责令其在建项目停止施工，没收违法所得；处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b/>
                <w:bCs/>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责令其在建项目停止施工，没收违法所得；处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责令其在建项目停止施工，没收违法所得；处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40万元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57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建筑施工企业冒用安全生产许可证或者使用伪造的安全生产许可证</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《建筑施工企业安全生产许可证管理规定》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第二十六条</w:t>
            </w:r>
            <w:r>
              <w:rPr>
                <w:rFonts w:ascii="仿宋_GB2312" w:hAnsi="宋体" w:eastAsia="仿宋_GB2312"/>
                <w:color w:val="000000" w:themeColor="text1"/>
                <w:kern w:val="0"/>
                <w:sz w:val="13"/>
                <w:szCs w:val="13"/>
                <w:highlight w:val="none"/>
                <w14:textFill>
                  <w14:solidFill>
                    <w14:schemeClr w14:val="tx1"/>
                  </w14:solidFill>
                </w14:textFill>
              </w:rPr>
              <w:t>第二款</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冒用安全生产许可证或者使用伪造的安全生产许可证的，依照本规定第二十四条的规定处罚。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第二十四条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责令其在建项目停止施工，没收违法所得；处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责令其在建项目停止施工，没收违法所得；处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责令其在建项目停止施工，没收违法所得；处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40万元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158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出租单位、自购建筑起重机械的使用单位未按照规定办理备案的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第二十八条（</w:t>
            </w:r>
            <w:r>
              <w:rPr>
                <w:rFonts w:ascii="仿宋_GB2312" w:hAnsi="宋体" w:eastAsia="仿宋_GB2312"/>
                <w:color w:val="000000" w:themeColor="text1"/>
                <w:kern w:val="0"/>
                <w:sz w:val="13"/>
                <w:szCs w:val="13"/>
                <w:highlight w:val="none"/>
                <w14:textFill>
                  <w14:solidFill>
                    <w14:schemeClr w14:val="tx1"/>
                  </w14:solidFill>
                </w14:textFill>
              </w:rPr>
              <w:t>一</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default" w:ascii="仿宋_GB2312" w:hAnsi="宋体" w:eastAsia="仿宋_GB2312"/>
                <w:color w:val="000000" w:themeColor="text1"/>
                <w:kern w:val="0"/>
                <w:sz w:val="13"/>
                <w:szCs w:val="13"/>
                <w:highlight w:val="none"/>
                <w:lang w:val="e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违反本规定，出租单位、自购建筑起重机械的使用单位，有下列行为之一的，由县级以上地方人民政府建设主管部门责令限期改正，予以警告，并处以5000元以上1万元以下罚款：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（一）未按照规定办理备案的；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1台建筑起重机械未按照规定办理备案的。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5000元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2台建筑起重机械未按照规定办理备案的。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6500元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3台以上建筑起重机械未按照规定办理备案或造成一定后果影响的。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159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出租单位、自购建筑起重机械的使用单位未按照规定办理注销手续的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第二十八条（</w:t>
            </w:r>
            <w:r>
              <w:rPr>
                <w:rFonts w:ascii="仿宋_GB2312" w:hAnsi="宋体" w:eastAsia="仿宋_GB2312"/>
                <w:color w:val="000000" w:themeColor="text1"/>
                <w:kern w:val="0"/>
                <w:sz w:val="13"/>
                <w:szCs w:val="13"/>
                <w:highlight w:val="none"/>
                <w14:textFill>
                  <w14:solidFill>
                    <w14:schemeClr w14:val="tx1"/>
                  </w14:solidFill>
                </w14:textFill>
              </w:rPr>
              <w:t>二</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违反本规定，出租单位、自购建筑起重机械的使用单位，有下列行为之一的，由县级以上地方人民政府建设主管部门责令限期改正，予以警告，并处以5000元以上1万元以下罚款：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（二）未按照规定办理注销手续的；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1台建筑起重机械未按照规定办理注销手续的。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5000元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2台建筑起重机械未按照规定办理注销手续的。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6500元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3台以上建筑起重机械未按照规定办理注销手续或造成一定后果影响的。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60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出租单位、自购建筑起重机械的使用单位未按照规定建立建筑起重机械安全技术档案的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第二十八条（三）项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违反本规定，出租单位、自购建筑起重机械的使用单位，有下列行为之一的，由县级以上地方人民政府建设主管部门责令限期改正，予以警告，并处以5000元以上1万元以下罚款：</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（三）未按照规定建立建筑起重机械安全技术档案的。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单位有1台建筑起重机械未按照规定建立建筑起重机械安全技术档案的。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5000元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单位有2台建筑起重机械未按照规定建立建筑起重机械安全技术档案的。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6500元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单位有3台以上建筑起重机械未按照规定建立建筑起重机械安全技术档案或造成一定后果影响的。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责令限期改正，予以警告，处1万元罚款。</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61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安装单位未按照安全技术标准及安装使用说明书等检查建筑起重机械及现场施工条件的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第二十九条（</w:t>
            </w:r>
            <w:r>
              <w:rPr>
                <w:rFonts w:ascii="仿宋_GB2312" w:hAnsi="宋体" w:eastAsia="仿宋_GB2312"/>
                <w:color w:val="000000" w:themeColor="text1"/>
                <w:kern w:val="0"/>
                <w:sz w:val="13"/>
                <w:szCs w:val="13"/>
                <w:highlight w:val="none"/>
                <w14:textFill>
                  <w14:solidFill>
                    <w14:schemeClr w14:val="tx1"/>
                  </w14:solidFill>
                </w14:textFill>
              </w:rPr>
              <w:t>一</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违反本规定，安装单位有下列行为之一的，由县级以上地方人民政府建设主管部门责令限期改正，予以警告，并处以5</w:t>
            </w:r>
            <w:r>
              <w:rPr>
                <w:rFonts w:ascii="仿宋_GB2312" w:hAnsi="宋体" w:eastAsia="仿宋_GB2312"/>
                <w:color w:val="000000" w:themeColor="text1"/>
                <w:kern w:val="0"/>
                <w:sz w:val="13"/>
                <w:szCs w:val="13"/>
                <w:highlight w:val="none"/>
                <w14:textFill>
                  <w14:solidFill>
                    <w14:schemeClr w14:val="tx1"/>
                  </w14:solidFill>
                </w14:textFill>
              </w:rPr>
              <w:t>000</w:t>
            </w:r>
            <w:r>
              <w:rPr>
                <w:rFonts w:hint="eastAsia" w:ascii="仿宋_GB2312" w:hAnsi="宋体" w:eastAsia="仿宋_GB2312"/>
                <w:color w:val="000000" w:themeColor="text1"/>
                <w:kern w:val="0"/>
                <w:sz w:val="13"/>
                <w:szCs w:val="13"/>
                <w:highlight w:val="none"/>
                <w14:textFill>
                  <w14:solidFill>
                    <w14:schemeClr w14:val="tx1"/>
                  </w14:solidFill>
                </w14:textFill>
              </w:rPr>
              <w:t>元以上3万元以下罚款：</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（一）未履行第十二条第（二）、（四）、（五）项安全职责的；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第十二条（</w:t>
            </w:r>
            <w:r>
              <w:rPr>
                <w:rFonts w:ascii="仿宋_GB2312" w:hAnsi="宋体" w:eastAsia="仿宋_GB2312"/>
                <w:color w:val="000000" w:themeColor="text1"/>
                <w:kern w:val="0"/>
                <w:sz w:val="13"/>
                <w:szCs w:val="13"/>
                <w:highlight w:val="none"/>
                <w14:textFill>
                  <w14:solidFill>
                    <w14:schemeClr w14:val="tx1"/>
                  </w14:solidFill>
                </w14:textFill>
              </w:rPr>
              <w:t>二</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14:textFill>
                  <w14:solidFill>
                    <w14:schemeClr w14:val="tx1"/>
                  </w14:solidFill>
                </w14:textFill>
              </w:rPr>
              <w:t>　安装单位应当履行下列安全职责：</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（二）按照安全技术标准及安装使用说明书等检查建筑起重机械及现场施工条件；</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安装单位有1台建筑起重机械及现场施工条件未按照安全技术标准及安装使用说明书等检查的。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5000元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安装单位有2台建筑起重机械及现场施工条件未按照安全技术标准及安装使用说明书等检查的。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责令限期改正，予以警告，处1万</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安装单位有3台以上建筑起重机械及现场施工条件未按照安全技术标准及安装使用说明书等检查或造成一定后果影响的。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责令限期改正，予以警告，处2万</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62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安装单位未制定建筑起重机械安装、拆卸工程生产安全事故应急救援预案的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第二十九条（</w:t>
            </w:r>
            <w:r>
              <w:rPr>
                <w:rFonts w:ascii="仿宋_GB2312" w:hAnsi="宋体" w:eastAsia="仿宋_GB2312"/>
                <w:color w:val="000000" w:themeColor="text1"/>
                <w:kern w:val="0"/>
                <w:sz w:val="13"/>
                <w:szCs w:val="13"/>
                <w:highlight w:val="none"/>
                <w14:textFill>
                  <w14:solidFill>
                    <w14:schemeClr w14:val="tx1"/>
                  </w14:solidFill>
                </w14:textFill>
              </w:rPr>
              <w:t>一</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违反本规定，安装单位有下列行为之一的，由县级以上地方人民政府建设主管部门责令限期改正，予以警告，并处以5</w:t>
            </w:r>
            <w:r>
              <w:rPr>
                <w:rFonts w:ascii="仿宋_GB2312" w:hAnsi="宋体" w:eastAsia="仿宋_GB2312"/>
                <w:color w:val="000000" w:themeColor="text1"/>
                <w:kern w:val="0"/>
                <w:sz w:val="13"/>
                <w:szCs w:val="13"/>
                <w:highlight w:val="none"/>
                <w14:textFill>
                  <w14:solidFill>
                    <w14:schemeClr w14:val="tx1"/>
                  </w14:solidFill>
                </w14:textFill>
              </w:rPr>
              <w:t>000</w:t>
            </w:r>
            <w:r>
              <w:rPr>
                <w:rFonts w:hint="eastAsia" w:ascii="仿宋_GB2312" w:hAnsi="宋体" w:eastAsia="仿宋_GB2312"/>
                <w:color w:val="000000" w:themeColor="text1"/>
                <w:kern w:val="0"/>
                <w:sz w:val="13"/>
                <w:szCs w:val="13"/>
                <w:highlight w:val="none"/>
                <w14:textFill>
                  <w14:solidFill>
                    <w14:schemeClr w14:val="tx1"/>
                  </w14:solidFill>
                </w14:textFill>
              </w:rPr>
              <w:t>元以上3万元以下罚款：</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（一）未履行第十二条第（二）、（四）、（五）项安全职责的；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第十二条（</w:t>
            </w:r>
            <w:r>
              <w:rPr>
                <w:rFonts w:ascii="仿宋_GB2312" w:hAnsi="宋体" w:eastAsia="仿宋_GB2312"/>
                <w:color w:val="000000" w:themeColor="text1"/>
                <w:kern w:val="0"/>
                <w:sz w:val="13"/>
                <w:szCs w:val="13"/>
                <w:highlight w:val="none"/>
                <w14:textFill>
                  <w14:solidFill>
                    <w14:schemeClr w14:val="tx1"/>
                  </w14:solidFill>
                </w14:textFill>
              </w:rPr>
              <w:t>四</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安装单位应当履行下列安全职责：</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（四）制定建筑起重机械安装、拆卸工程生产安全事故应急救援预案；</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安装单位有1台建筑起重机械的安装、拆卸未制定生产安全事故应急救援预案的。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5000元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安装单位有2台建筑起重机械的安装、拆卸未制定生产安全事故应急救援预案的。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安装单位有3台以上建筑起重机械的安装、拆卸未制定生产安全事故应急救援预案或造成一定后果影响的。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责令限期改正，予以警告，处2万</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63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安装单位未将建筑起重机械安装、拆卸工程专项施工方案，安装、拆卸人员名单，安装、拆卸时间等材料报施工总承包单位和监理单位审核，未告知工程所在地县级以上地方人民政府建设主管部门的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第二十九条（</w:t>
            </w:r>
            <w:r>
              <w:rPr>
                <w:rFonts w:ascii="仿宋_GB2312" w:hAnsi="宋体" w:eastAsia="仿宋_GB2312"/>
                <w:color w:val="000000" w:themeColor="text1"/>
                <w:kern w:val="0"/>
                <w:sz w:val="13"/>
                <w:szCs w:val="13"/>
                <w:highlight w:val="none"/>
                <w14:textFill>
                  <w14:solidFill>
                    <w14:schemeClr w14:val="tx1"/>
                  </w14:solidFill>
                </w14:textFill>
              </w:rPr>
              <w:t>一</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违反本规定，安装单位有下列行为之一的，由县级以上地方人民政府建设主管部门责令限期改正，予以警告，并处以5</w:t>
            </w:r>
            <w:r>
              <w:rPr>
                <w:rFonts w:ascii="仿宋_GB2312" w:hAnsi="宋体" w:eastAsia="仿宋_GB2312"/>
                <w:color w:val="000000" w:themeColor="text1"/>
                <w:kern w:val="0"/>
                <w:sz w:val="13"/>
                <w:szCs w:val="13"/>
                <w:highlight w:val="none"/>
                <w14:textFill>
                  <w14:solidFill>
                    <w14:schemeClr w14:val="tx1"/>
                  </w14:solidFill>
                </w14:textFill>
              </w:rPr>
              <w:t>000</w:t>
            </w:r>
            <w:r>
              <w:rPr>
                <w:rFonts w:hint="eastAsia" w:ascii="仿宋_GB2312" w:hAnsi="宋体" w:eastAsia="仿宋_GB2312"/>
                <w:color w:val="000000" w:themeColor="text1"/>
                <w:kern w:val="0"/>
                <w:sz w:val="13"/>
                <w:szCs w:val="13"/>
                <w:highlight w:val="none"/>
                <w14:textFill>
                  <w14:solidFill>
                    <w14:schemeClr w14:val="tx1"/>
                  </w14:solidFill>
                </w14:textFill>
              </w:rPr>
              <w:t>元以上3万元以下罚款：</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（一）未履行第十二条第（二）、（四）、（五）项安全职责的；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第十二条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五</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项 </w:t>
            </w:r>
            <w:r>
              <w:rPr>
                <w:rFonts w:hint="eastAsia" w:ascii="仿宋_GB2312" w:hAnsi="宋体" w:eastAsia="仿宋_GB2312"/>
                <w:color w:val="000000" w:themeColor="text1"/>
                <w:kern w:val="0"/>
                <w:sz w:val="13"/>
                <w:szCs w:val="13"/>
                <w:highlight w:val="none"/>
                <w14:textFill>
                  <w14:solidFill>
                    <w14:schemeClr w14:val="tx1"/>
                  </w14:solidFill>
                </w14:textFill>
              </w:rPr>
              <w:t>安装单位应当履行下列安全职责：</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（五）将建筑起重机械安装、拆卸工程专项施工方案，安装、拆卸人员名单，安装、拆卸时间等材料报施工总承包单位和监理单位审核后，告知工程所在地县级以上地方人民政府建设主管部门。</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未将1台建筑起重机械安装、拆卸工程专项施工方案，安装、拆卸人员名单，安装、拆卸时间等材料报施工总承包单位和监理单位审核后，告知工程所在地县级以上地方人民政府建设主管部门的。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未将2台建筑起重机械安装、拆卸工程专项施工方案，安装、拆卸人员名单，安装、拆卸时间等材料报施工总承包单位和监理单位审核后，告知工程所在地县级以上地方人民政府建设主管部门的。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将3台以上建筑起重机械安装、拆卸工程专项施工方案，安装、拆卸人员名单，安装、拆卸时间等材料报施工总承包单位和监理单位审核后，告知工程所在地县级以上地方人民政府建设主管部门或造成一定后果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64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安装单位未按照规定建立建筑起重机械安装、拆卸工程档案的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第二十九条（</w:t>
            </w:r>
            <w:r>
              <w:rPr>
                <w:rFonts w:ascii="仿宋_GB2312" w:hAnsi="宋体" w:eastAsia="仿宋_GB2312"/>
                <w:color w:val="000000" w:themeColor="text1"/>
                <w:kern w:val="0"/>
                <w:sz w:val="13"/>
                <w:szCs w:val="13"/>
                <w:highlight w:val="none"/>
                <w14:textFill>
                  <w14:solidFill>
                    <w14:schemeClr w14:val="tx1"/>
                  </w14:solidFill>
                </w14:textFill>
              </w:rPr>
              <w:t>二</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违反本规定，安装单位有下列行为之一的，由县级以上地方人民政府建设主管部门责令限期改正，予以警告，并处以5</w:t>
            </w:r>
            <w:r>
              <w:rPr>
                <w:rFonts w:ascii="仿宋_GB2312" w:hAnsi="宋体" w:eastAsia="仿宋_GB2312"/>
                <w:color w:val="000000" w:themeColor="text1"/>
                <w:kern w:val="0"/>
                <w:sz w:val="13"/>
                <w:szCs w:val="13"/>
                <w:highlight w:val="none"/>
                <w14:textFill>
                  <w14:solidFill>
                    <w14:schemeClr w14:val="tx1"/>
                  </w14:solidFill>
                </w14:textFill>
              </w:rPr>
              <w:t>000</w:t>
            </w:r>
            <w:r>
              <w:rPr>
                <w:rFonts w:hint="eastAsia" w:ascii="仿宋_GB2312" w:hAnsi="宋体" w:eastAsia="仿宋_GB2312"/>
                <w:color w:val="000000" w:themeColor="text1"/>
                <w:kern w:val="0"/>
                <w:sz w:val="13"/>
                <w:szCs w:val="13"/>
                <w:highlight w:val="none"/>
                <w14:textFill>
                  <w14:solidFill>
                    <w14:schemeClr w14:val="tx1"/>
                  </w14:solidFill>
                </w14:textFill>
              </w:rPr>
              <w:t>元以上3万元以下罚款：</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（二）未按照规定建立建筑起重机械安装、拆卸工程档案的；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未按照规定建立1台建筑起重机械安装、拆卸工程档案的。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未按照规定建立2台建筑起重机械安装、拆卸工程档案的。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责令限期改正，予以警告，处1万</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未按照规定建立3台以上建筑起重机械安装、拆卸工程档案或造成一定后果影响的。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责令限期改正，予以警告，处2万</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65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安装单位未按照建筑起重机械安装、拆卸工程专项施工方案及安全操作规程组织安装、拆卸作业的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第二十九条（</w:t>
            </w:r>
            <w:r>
              <w:rPr>
                <w:rFonts w:ascii="仿宋_GB2312" w:hAnsi="宋体" w:eastAsia="仿宋_GB2312"/>
                <w:color w:val="000000" w:themeColor="text1"/>
                <w:kern w:val="0"/>
                <w:sz w:val="13"/>
                <w:szCs w:val="13"/>
                <w:highlight w:val="none"/>
                <w14:textFill>
                  <w14:solidFill>
                    <w14:schemeClr w14:val="tx1"/>
                  </w14:solidFill>
                </w14:textFill>
              </w:rPr>
              <w:t>三</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违反本规定，安装单位有下列行为之一的，由县级以上地方人民政府建设主管部门责令限期改正，予以警告，并处以5</w:t>
            </w:r>
            <w:r>
              <w:rPr>
                <w:rFonts w:ascii="仿宋_GB2312" w:hAnsi="宋体" w:eastAsia="仿宋_GB2312"/>
                <w:color w:val="000000" w:themeColor="text1"/>
                <w:kern w:val="0"/>
                <w:sz w:val="13"/>
                <w:szCs w:val="13"/>
                <w:highlight w:val="none"/>
                <w14:textFill>
                  <w14:solidFill>
                    <w14:schemeClr w14:val="tx1"/>
                  </w14:solidFill>
                </w14:textFill>
              </w:rPr>
              <w:t>000</w:t>
            </w:r>
            <w:r>
              <w:rPr>
                <w:rFonts w:hint="eastAsia" w:ascii="仿宋_GB2312" w:hAnsi="宋体" w:eastAsia="仿宋_GB2312"/>
                <w:color w:val="000000" w:themeColor="text1"/>
                <w:kern w:val="0"/>
                <w:sz w:val="13"/>
                <w:szCs w:val="13"/>
                <w:highlight w:val="none"/>
                <w14:textFill>
                  <w14:solidFill>
                    <w14:schemeClr w14:val="tx1"/>
                  </w14:solidFill>
                </w14:textFill>
              </w:rPr>
              <w:t>元以上3万元以下罚款：</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（三）未按照建筑起重机械安装、拆卸工程专项施工方案及安全操作规程组织安装、拆卸作业的。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有1台建筑起重机械未按照建筑起重机械安装、拆卸工程专项施工方案及安全操作规程组织安装、拆卸作业的。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有2台建筑起重机械未按照建筑起重机械安装、拆卸工程专项施工方案及安全操作规程组织安装、拆卸作业的。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有3台以上建筑起重机械未按照建筑起重机械安装、拆卸工程专项施工方案及安全操作规程组织安装、拆卸作业或造成一定后果影响的。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66</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使用单位未根据不同施工阶段、周围环境以及季节、气候的变化，对建筑起重机械采取相应的安全防护措施的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第三十条（</w:t>
            </w:r>
            <w:r>
              <w:rPr>
                <w:rFonts w:ascii="仿宋_GB2312" w:hAnsi="宋体" w:eastAsia="仿宋_GB2312"/>
                <w:color w:val="000000" w:themeColor="text1"/>
                <w:kern w:val="0"/>
                <w:sz w:val="13"/>
                <w:szCs w:val="13"/>
                <w:highlight w:val="none"/>
                <w14:textFill>
                  <w14:solidFill>
                    <w14:schemeClr w14:val="tx1"/>
                  </w14:solidFill>
                </w14:textFill>
              </w:rPr>
              <w:t>一</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违反本规定，使用单位有下列行为之一的，由县级以上地方人民政府建设主管部门责令限期改正，予以警告，并处以5</w:t>
            </w:r>
            <w:r>
              <w:rPr>
                <w:rFonts w:ascii="仿宋_GB2312" w:hAnsi="宋体" w:eastAsia="仿宋_GB2312"/>
                <w:color w:val="000000" w:themeColor="text1"/>
                <w:kern w:val="0"/>
                <w:sz w:val="13"/>
                <w:szCs w:val="13"/>
                <w:highlight w:val="none"/>
                <w14:textFill>
                  <w14:solidFill>
                    <w14:schemeClr w14:val="tx1"/>
                  </w14:solidFill>
                </w14:textFill>
              </w:rPr>
              <w:t>000</w:t>
            </w:r>
            <w:r>
              <w:rPr>
                <w:rFonts w:hint="eastAsia" w:ascii="仿宋_GB2312" w:hAnsi="宋体" w:eastAsia="仿宋_GB2312"/>
                <w:color w:val="000000" w:themeColor="text1"/>
                <w:kern w:val="0"/>
                <w:sz w:val="13"/>
                <w:szCs w:val="13"/>
                <w:highlight w:val="none"/>
                <w14:textFill>
                  <w14:solidFill>
                    <w14:schemeClr w14:val="tx1"/>
                  </w14:solidFill>
                </w14:textFill>
              </w:rPr>
              <w:t>元以上3万元以下罚款：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（一）未履行第十八条第（一）、（二）、（四）、（六）项安全职责的；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第十八条（</w:t>
            </w:r>
            <w:r>
              <w:rPr>
                <w:rFonts w:ascii="仿宋_GB2312" w:hAnsi="宋体" w:eastAsia="仿宋_GB2312"/>
                <w:color w:val="000000" w:themeColor="text1"/>
                <w:kern w:val="0"/>
                <w:sz w:val="13"/>
                <w:szCs w:val="13"/>
                <w:highlight w:val="none"/>
                <w14:textFill>
                  <w14:solidFill>
                    <w14:schemeClr w14:val="tx1"/>
                  </w14:solidFill>
                </w14:textFill>
              </w:rPr>
              <w:t>一</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使用单位应当履行下列安全职责：</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（一）根据不同施工阶段、周围环境以及季节、气候的变化，对建筑起重机械采取相应的安全防护措施；</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未采取相应的安全防护措施的建筑起重机械数量1台的。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未采取相应的安全防护措施的建筑起重机械数量2台的。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未采取相应的安全防护措施的建筑起重机械数量3台以上的；或造成一定后果影响的。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67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使用单位未制定建筑起重机械生产安全事故应急救援预案的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第三十条（</w:t>
            </w:r>
            <w:r>
              <w:rPr>
                <w:rFonts w:ascii="仿宋_GB2312" w:hAnsi="宋体" w:eastAsia="仿宋_GB2312"/>
                <w:color w:val="000000" w:themeColor="text1"/>
                <w:kern w:val="0"/>
                <w:sz w:val="13"/>
                <w:szCs w:val="13"/>
                <w:highlight w:val="none"/>
                <w14:textFill>
                  <w14:solidFill>
                    <w14:schemeClr w14:val="tx1"/>
                  </w14:solidFill>
                </w14:textFill>
              </w:rPr>
              <w:t>一</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违反本规定，使用单位有下列行为之一的，由县级以上地方人民政府建设主管部门责令限期改正，予以警告，并处以5千元以上3万元以下罚款：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（一）未履行第十八条第（一）、（二）、（四）、（六）项安全职责的；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第十八条（</w:t>
            </w:r>
            <w:r>
              <w:rPr>
                <w:rFonts w:ascii="仿宋_GB2312" w:hAnsi="宋体" w:eastAsia="仿宋_GB2312"/>
                <w:color w:val="000000" w:themeColor="text1"/>
                <w:kern w:val="0"/>
                <w:sz w:val="13"/>
                <w:szCs w:val="13"/>
                <w:highlight w:val="none"/>
                <w14:textFill>
                  <w14:solidFill>
                    <w14:schemeClr w14:val="tx1"/>
                  </w14:solidFill>
                </w14:textFill>
              </w:rPr>
              <w:t>二</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单位应当履行下列安全职责：</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（二）制定建筑起重机械生产安全事故应急救援预案；</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未制定生产安全事故应急救援预案的建筑起重机械数量1台的。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未制定生产安全事故应急救援预案的建筑起重机械数量2台的。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未制定生产安全事故应急救援预案的建筑起重机械数量3台以上的；或造成一定后果影响的。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68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使用单位未设置相应的设备管理机构或者配备专职的设备管理人员的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第三十条（</w:t>
            </w:r>
            <w:r>
              <w:rPr>
                <w:rFonts w:ascii="仿宋_GB2312" w:hAnsi="宋体" w:eastAsia="仿宋_GB2312"/>
                <w:color w:val="000000" w:themeColor="text1"/>
                <w:kern w:val="0"/>
                <w:sz w:val="13"/>
                <w:szCs w:val="13"/>
                <w:highlight w:val="none"/>
                <w14:textFill>
                  <w14:solidFill>
                    <w14:schemeClr w14:val="tx1"/>
                  </w14:solidFill>
                </w14:textFill>
              </w:rPr>
              <w:t>一</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违反本规定，使用单位有下列行为之一的，由县级以上地方人民政府建设主管部门责令限期改正，予以警告，并处以5</w:t>
            </w:r>
            <w:r>
              <w:rPr>
                <w:rFonts w:ascii="仿宋_GB2312" w:hAnsi="宋体" w:eastAsia="仿宋_GB2312"/>
                <w:color w:val="000000" w:themeColor="text1"/>
                <w:kern w:val="0"/>
                <w:sz w:val="13"/>
                <w:szCs w:val="13"/>
                <w:highlight w:val="none"/>
                <w14:textFill>
                  <w14:solidFill>
                    <w14:schemeClr w14:val="tx1"/>
                  </w14:solidFill>
                </w14:textFill>
              </w:rPr>
              <w:t>000</w:t>
            </w:r>
            <w:r>
              <w:rPr>
                <w:rFonts w:hint="eastAsia" w:ascii="仿宋_GB2312" w:hAnsi="宋体" w:eastAsia="仿宋_GB2312"/>
                <w:color w:val="000000" w:themeColor="text1"/>
                <w:kern w:val="0"/>
                <w:sz w:val="13"/>
                <w:szCs w:val="13"/>
                <w:highlight w:val="none"/>
                <w14:textFill>
                  <w14:solidFill>
                    <w14:schemeClr w14:val="tx1"/>
                  </w14:solidFill>
                </w14:textFill>
              </w:rPr>
              <w:t>元以上3万元以下罚款：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（一）未履行第十八条第（一）、（二）、（四）、（六）项安全职责的；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第十八条（</w:t>
            </w:r>
            <w:r>
              <w:rPr>
                <w:rFonts w:ascii="仿宋_GB2312" w:hAnsi="宋体" w:eastAsia="仿宋_GB2312"/>
                <w:color w:val="000000" w:themeColor="text1"/>
                <w:kern w:val="0"/>
                <w:sz w:val="13"/>
                <w:szCs w:val="13"/>
                <w:highlight w:val="none"/>
                <w14:textFill>
                  <w14:solidFill>
                    <w14:schemeClr w14:val="tx1"/>
                  </w14:solidFill>
                </w14:textFill>
              </w:rPr>
              <w:t>四</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使用单位应当履行下列安全职责：</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（四）设置相应的设备管理机构或者配备专职的设备管理人员；</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未设置相应的设备管理机构或者未配备专职的设备管理人员的。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未设置相应的设备管理机构和未配备专职的设备管理人员的。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造成一定后果影响的。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69</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使用单位在建筑起重机械出现故障或者发生异常情况时，未立即停止使用，或未消除故障和事故隐患，就重新投入使用的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第三十条（</w:t>
            </w:r>
            <w:r>
              <w:rPr>
                <w:rFonts w:ascii="仿宋_GB2312" w:hAnsi="宋体" w:eastAsia="仿宋_GB2312"/>
                <w:color w:val="000000" w:themeColor="text1"/>
                <w:kern w:val="0"/>
                <w:sz w:val="13"/>
                <w:szCs w:val="13"/>
                <w:highlight w:val="none"/>
                <w14:textFill>
                  <w14:solidFill>
                    <w14:schemeClr w14:val="tx1"/>
                  </w14:solidFill>
                </w14:textFill>
              </w:rPr>
              <w:t>一</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违反本规定，使用单位有下列行为之一的，由县级以上地方人民政府建设主管部门责令限期改正，予以警告，并处以5</w:t>
            </w:r>
            <w:r>
              <w:rPr>
                <w:rFonts w:ascii="仿宋_GB2312" w:hAnsi="宋体" w:eastAsia="仿宋_GB2312"/>
                <w:color w:val="000000" w:themeColor="text1"/>
                <w:kern w:val="0"/>
                <w:sz w:val="13"/>
                <w:szCs w:val="13"/>
                <w:highlight w:val="none"/>
                <w14:textFill>
                  <w14:solidFill>
                    <w14:schemeClr w14:val="tx1"/>
                  </w14:solidFill>
                </w14:textFill>
              </w:rPr>
              <w:t>000</w:t>
            </w:r>
            <w:r>
              <w:rPr>
                <w:rFonts w:hint="eastAsia" w:ascii="仿宋_GB2312" w:hAnsi="宋体" w:eastAsia="仿宋_GB2312"/>
                <w:color w:val="000000" w:themeColor="text1"/>
                <w:kern w:val="0"/>
                <w:sz w:val="13"/>
                <w:szCs w:val="13"/>
                <w:highlight w:val="none"/>
                <w14:textFill>
                  <w14:solidFill>
                    <w14:schemeClr w14:val="tx1"/>
                  </w14:solidFill>
                </w14:textFill>
              </w:rPr>
              <w:t>元以上3万元以下罚款：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（一）未履行第十八条第（一）、（二）、（四）、（六）项安全职责的；</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第十八条（</w:t>
            </w:r>
            <w:r>
              <w:rPr>
                <w:rFonts w:ascii="仿宋_GB2312" w:hAnsi="宋体" w:eastAsia="仿宋_GB2312"/>
                <w:color w:val="000000" w:themeColor="text1"/>
                <w:kern w:val="0"/>
                <w:sz w:val="13"/>
                <w:szCs w:val="13"/>
                <w:highlight w:val="none"/>
                <w14:textFill>
                  <w14:solidFill>
                    <w14:schemeClr w14:val="tx1"/>
                  </w14:solidFill>
                </w14:textFill>
              </w:rPr>
              <w:t>六</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使用单位应当履行下列安全职责： （六）建筑起重机械出现故障或者发生异常情况的，立即停止使用，消除故障和事故隐患后，方可重新投入使用。</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建筑起重机械出现故障或者发生异常情况达1台，未立即停止使用，或未消除故障和事故隐患，就重新投入使用的。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建筑起重机械出现故障或者发生异常情况达2台，未立即停止使用，或未消除故障和事故隐患，就重新投入使用的；或存在重大事故隐患的。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建筑起重机械出现故障或者发生异常情况达3台以上，未立即停止使用，或未消除故障和事故隐患，就重新投入使用的；或造成一定后果影响的。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70</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使用单位未指定专职设备管理人员进行现场监督检查的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第三十条（</w:t>
            </w:r>
            <w:r>
              <w:rPr>
                <w:rFonts w:ascii="仿宋_GB2312" w:hAnsi="宋体" w:eastAsia="仿宋_GB2312"/>
                <w:color w:val="000000" w:themeColor="text1"/>
                <w:kern w:val="0"/>
                <w:sz w:val="13"/>
                <w:szCs w:val="13"/>
                <w:highlight w:val="none"/>
                <w14:textFill>
                  <w14:solidFill>
                    <w14:schemeClr w14:val="tx1"/>
                  </w14:solidFill>
                </w14:textFill>
              </w:rPr>
              <w:t>二</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违反本规定，使用单位有下列行为之一的，由县级以上地方人民政府建设主管部门责令限期改正，予以警告，并处以5</w:t>
            </w:r>
            <w:r>
              <w:rPr>
                <w:rFonts w:ascii="仿宋_GB2312" w:hAnsi="宋体" w:eastAsia="仿宋_GB2312"/>
                <w:color w:val="000000" w:themeColor="text1"/>
                <w:kern w:val="0"/>
                <w:sz w:val="13"/>
                <w:szCs w:val="13"/>
                <w:highlight w:val="none"/>
                <w14:textFill>
                  <w14:solidFill>
                    <w14:schemeClr w14:val="tx1"/>
                  </w14:solidFill>
                </w14:textFill>
              </w:rPr>
              <w:t>000</w:t>
            </w:r>
            <w:r>
              <w:rPr>
                <w:rFonts w:hint="eastAsia" w:ascii="仿宋_GB2312" w:hAnsi="宋体" w:eastAsia="仿宋_GB2312"/>
                <w:color w:val="000000" w:themeColor="text1"/>
                <w:kern w:val="0"/>
                <w:sz w:val="13"/>
                <w:szCs w:val="13"/>
                <w:highlight w:val="none"/>
                <w14:textFill>
                  <w14:solidFill>
                    <w14:schemeClr w14:val="tx1"/>
                  </w14:solidFill>
                </w14:textFill>
              </w:rPr>
              <w:t>元以上3万元以下罚款：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（二）未指定专职设备管理人员进行现场监督检查的；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有1台</w:t>
            </w:r>
            <w:r>
              <w:rPr>
                <w:rFonts w:ascii="仿宋_GB2312" w:hAnsi="宋体" w:eastAsia="仿宋_GB2312"/>
                <w:color w:val="000000" w:themeColor="text1"/>
                <w:kern w:val="0"/>
                <w:sz w:val="13"/>
                <w:szCs w:val="13"/>
                <w:highlight w:val="none"/>
                <w14:textFill>
                  <w14:solidFill>
                    <w14:schemeClr w14:val="tx1"/>
                  </w14:solidFill>
                </w14:textFill>
              </w:rPr>
              <w:t>建筑起重机械</w:t>
            </w:r>
            <w:r>
              <w:rPr>
                <w:rFonts w:hint="eastAsia" w:ascii="仿宋_GB2312" w:hAnsi="宋体" w:eastAsia="仿宋_GB2312"/>
                <w:color w:val="000000" w:themeColor="text1"/>
                <w:kern w:val="0"/>
                <w:sz w:val="13"/>
                <w:szCs w:val="13"/>
                <w:highlight w:val="none"/>
                <w14:textFill>
                  <w14:solidFill>
                    <w14:schemeClr w14:val="tx1"/>
                  </w14:solidFill>
                </w14:textFill>
              </w:rPr>
              <w:t>未指定专职设备管理人员进行现场监督检查。</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有2台以上</w:t>
            </w:r>
            <w:r>
              <w:rPr>
                <w:rFonts w:ascii="仿宋_GB2312" w:hAnsi="宋体" w:eastAsia="仿宋_GB2312"/>
                <w:color w:val="000000" w:themeColor="text1"/>
                <w:kern w:val="0"/>
                <w:sz w:val="13"/>
                <w:szCs w:val="13"/>
                <w:highlight w:val="none"/>
                <w14:textFill>
                  <w14:solidFill>
                    <w14:schemeClr w14:val="tx1"/>
                  </w14:solidFill>
                </w14:textFill>
              </w:rPr>
              <w:t>建筑起重机械</w:t>
            </w:r>
            <w:r>
              <w:rPr>
                <w:rFonts w:hint="eastAsia" w:ascii="仿宋_GB2312" w:hAnsi="宋体" w:eastAsia="仿宋_GB2312"/>
                <w:color w:val="000000" w:themeColor="text1"/>
                <w:kern w:val="0"/>
                <w:sz w:val="13"/>
                <w:szCs w:val="13"/>
                <w:highlight w:val="none"/>
                <w14:textFill>
                  <w14:solidFill>
                    <w14:schemeClr w14:val="tx1"/>
                  </w14:solidFill>
                </w14:textFill>
              </w:rPr>
              <w:t>未指定专职设备管理人员进行现场监督检查。</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有3台以上</w:t>
            </w:r>
            <w:r>
              <w:rPr>
                <w:rFonts w:ascii="仿宋_GB2312" w:hAnsi="宋体" w:eastAsia="仿宋_GB2312"/>
                <w:color w:val="000000" w:themeColor="text1"/>
                <w:kern w:val="0"/>
                <w:sz w:val="13"/>
                <w:szCs w:val="13"/>
                <w:highlight w:val="none"/>
                <w14:textFill>
                  <w14:solidFill>
                    <w14:schemeClr w14:val="tx1"/>
                  </w14:solidFill>
                </w14:textFill>
              </w:rPr>
              <w:t>建筑起重机械</w:t>
            </w:r>
            <w:r>
              <w:rPr>
                <w:rFonts w:hint="eastAsia" w:ascii="仿宋_GB2312" w:hAnsi="宋体" w:eastAsia="仿宋_GB2312"/>
                <w:color w:val="000000" w:themeColor="text1"/>
                <w:kern w:val="0"/>
                <w:sz w:val="13"/>
                <w:szCs w:val="13"/>
                <w:highlight w:val="none"/>
                <w14:textFill>
                  <w14:solidFill>
                    <w14:schemeClr w14:val="tx1"/>
                  </w14:solidFill>
                </w14:textFill>
              </w:rPr>
              <w:t>未指定专职设备管理人员进行现场监督检查或造成事故的。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71</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使用单位擅自在建筑起重机械上安装非原制造厂制造的标准节和附着装置的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第三十条（</w:t>
            </w:r>
            <w:r>
              <w:rPr>
                <w:rFonts w:ascii="仿宋_GB2312" w:hAnsi="宋体" w:eastAsia="仿宋_GB2312"/>
                <w:color w:val="000000" w:themeColor="text1"/>
                <w:kern w:val="0"/>
                <w:sz w:val="13"/>
                <w:szCs w:val="13"/>
                <w:highlight w:val="none"/>
                <w14:textFill>
                  <w14:solidFill>
                    <w14:schemeClr w14:val="tx1"/>
                  </w14:solidFill>
                </w14:textFill>
              </w:rPr>
              <w:t>三</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违反本规定，使用单位有下列行为之一的，由县级以上地方人民政府建设主管部门责令限期改正，予以警告，并处以5</w:t>
            </w:r>
            <w:r>
              <w:rPr>
                <w:rFonts w:ascii="仿宋_GB2312" w:hAnsi="宋体" w:eastAsia="仿宋_GB2312"/>
                <w:color w:val="000000" w:themeColor="text1"/>
                <w:kern w:val="0"/>
                <w:sz w:val="13"/>
                <w:szCs w:val="13"/>
                <w:highlight w:val="none"/>
                <w14:textFill>
                  <w14:solidFill>
                    <w14:schemeClr w14:val="tx1"/>
                  </w14:solidFill>
                </w14:textFill>
              </w:rPr>
              <w:t>000</w:t>
            </w:r>
            <w:r>
              <w:rPr>
                <w:rFonts w:hint="eastAsia" w:ascii="仿宋_GB2312" w:hAnsi="宋体" w:eastAsia="仿宋_GB2312"/>
                <w:color w:val="000000" w:themeColor="text1"/>
                <w:kern w:val="0"/>
                <w:sz w:val="13"/>
                <w:szCs w:val="13"/>
                <w:highlight w:val="none"/>
                <w14:textFill>
                  <w14:solidFill>
                    <w14:schemeClr w14:val="tx1"/>
                  </w14:solidFill>
                </w14:textFill>
              </w:rPr>
              <w:t>元以上3万元以下罚款：（三）擅自在建筑起重机械上安装非原制造厂制造的标准节和附着装置的。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擅自在1台建筑起重机械上安装非原制造厂制造的标准节或附着装置的。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擅自在2台建筑起重机械上安装非原制造厂制造的标准节或附着装置的。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擅自在3台以上建筑起重机械上安装非原制造厂制造的标准节或附着装置的；或造成一般以上安全事故的。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72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施工总承包单位未向安装单位提供拟安装设备位置的基础施工资料，未能确保建筑起重机械进场安装、拆卸所需的施工条件的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第三十一条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违反本规定，施工总承包单位未履行第二十一条第（一）、（三）、（四）、（五）、（七）项安全职责的，由县级以上地方人民政府建设主管部门责令限期改正，予以警告，并处以5</w:t>
            </w:r>
            <w:r>
              <w:rPr>
                <w:rFonts w:ascii="仿宋_GB2312" w:hAnsi="宋体" w:eastAsia="仿宋_GB2312"/>
                <w:color w:val="000000" w:themeColor="text1"/>
                <w:kern w:val="0"/>
                <w:sz w:val="13"/>
                <w:szCs w:val="13"/>
                <w:highlight w:val="none"/>
                <w14:textFill>
                  <w14:solidFill>
                    <w14:schemeClr w14:val="tx1"/>
                  </w14:solidFill>
                </w14:textFill>
              </w:rPr>
              <w:t>000</w:t>
            </w:r>
            <w:r>
              <w:rPr>
                <w:rFonts w:hint="eastAsia" w:ascii="仿宋_GB2312" w:hAnsi="宋体" w:eastAsia="仿宋_GB2312"/>
                <w:color w:val="000000" w:themeColor="text1"/>
                <w:kern w:val="0"/>
                <w:sz w:val="13"/>
                <w:szCs w:val="13"/>
                <w:highlight w:val="none"/>
                <w14:textFill>
                  <w14:solidFill>
                    <w14:schemeClr w14:val="tx1"/>
                  </w14:solidFill>
                </w14:textFill>
              </w:rPr>
              <w:t>元以上3万元以下罚款。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第二十一条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一</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项 </w:t>
            </w:r>
            <w:r>
              <w:rPr>
                <w:rFonts w:hint="eastAsia" w:ascii="仿宋_GB2312" w:hAnsi="宋体" w:eastAsia="仿宋_GB2312"/>
                <w:color w:val="000000" w:themeColor="text1"/>
                <w:kern w:val="0"/>
                <w:sz w:val="13"/>
                <w:szCs w:val="13"/>
                <w:highlight w:val="none"/>
                <w14:textFill>
                  <w14:solidFill>
                    <w14:schemeClr w14:val="tx1"/>
                  </w14:solidFill>
                </w14:textFill>
              </w:rPr>
              <w:t>施工总承包单位应当履行下列安全职责：</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（一）向安装单位提供拟安装设备位置的基础施工资料，确保建筑起重机械进场安装、拆卸所需的施工条件；</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未提供1台拟安装设备位置的基础施工资料，未确保1台建筑起重机械进场安装、拆卸所需的施工条件。</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未提供2台拟安装设备位置的基础施工资料，未确保2台建筑起重机械进场安装、拆卸所需的施工条件。</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未提供3台以上拟安装设备位置的基础施工资料，未确保3台以上建筑起重机械进场安装、拆卸所需的施工条件；或造成一定后果影响的。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73</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施工总承包单位未审核安装单位、使用单位的资质证书、安全生产许可证和特种作业人员的特种作业操作资格证书的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第三十一条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违反本规定，施工总承包单位未履行第二十一条第（一）、（三）、（四）、（五）、（七）项安全职责的，由县级以上地方人民政府建设主管部门责令限期改正，予以警告，并处以5</w:t>
            </w:r>
            <w:r>
              <w:rPr>
                <w:rFonts w:ascii="仿宋_GB2312" w:hAnsi="宋体" w:eastAsia="仿宋_GB2312"/>
                <w:color w:val="000000" w:themeColor="text1"/>
                <w:kern w:val="0"/>
                <w:sz w:val="13"/>
                <w:szCs w:val="13"/>
                <w:highlight w:val="none"/>
                <w14:textFill>
                  <w14:solidFill>
                    <w14:schemeClr w14:val="tx1"/>
                  </w14:solidFill>
                </w14:textFill>
              </w:rPr>
              <w:t>000</w:t>
            </w:r>
            <w:r>
              <w:rPr>
                <w:rFonts w:hint="eastAsia" w:ascii="仿宋_GB2312" w:hAnsi="宋体" w:eastAsia="仿宋_GB2312"/>
                <w:color w:val="000000" w:themeColor="text1"/>
                <w:kern w:val="0"/>
                <w:sz w:val="13"/>
                <w:szCs w:val="13"/>
                <w:highlight w:val="none"/>
                <w14:textFill>
                  <w14:solidFill>
                    <w14:schemeClr w14:val="tx1"/>
                  </w14:solidFill>
                </w14:textFill>
              </w:rPr>
              <w:t>元以上3万元以下罚款。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第二十一条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三</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项</w:t>
            </w:r>
            <w:r>
              <w:rPr>
                <w:rFonts w:hint="eastAsia" w:ascii="仿宋_GB2312" w:hAnsi="宋体" w:eastAsia="仿宋_GB2312"/>
                <w:color w:val="000000" w:themeColor="text1"/>
                <w:kern w:val="0"/>
                <w:sz w:val="13"/>
                <w:szCs w:val="13"/>
                <w:highlight w:val="none"/>
                <w14:textFill>
                  <w14:solidFill>
                    <w14:schemeClr w14:val="tx1"/>
                  </w14:solidFill>
                </w14:textFill>
              </w:rPr>
              <w:t>　施工总承包单位应当履行下列安全职责：</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（三）审核安装单位、使用单位的资质证书、安全生产许可证和特种作业人员的特种作业操作资格证书；</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安装单位、使用单位的资质证书、安全生产许可证和特种作业人员的特种作业操作资格证书合乎要求，施工总承包单位未审核的。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安装单位、使用单位的资质证书、安全生产许可证和特种作业人员的特种作业操作资格证书不全，施工总承包单位未审核的。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安装单位、使用单位无资质证书、安全生产许可证和特种作业人员无特种作业操作资格证书，施工总承包单位未审核的。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74</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施工总承包单位未审核安装单位制定的建筑起重机械安装、拆卸工程专项施工方案和生产安全事故应急救援预案的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第三十一条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违反本规定，施工总承包单位未履行第二十一条第（一）、（三）、（四）、（五）、（七）项安全职责的，由县级以上地方人民政府建设主管部门责令限期改正，予以警告，并处以5</w:t>
            </w:r>
            <w:r>
              <w:rPr>
                <w:rFonts w:ascii="仿宋_GB2312" w:hAnsi="宋体" w:eastAsia="仿宋_GB2312"/>
                <w:color w:val="000000" w:themeColor="text1"/>
                <w:kern w:val="0"/>
                <w:sz w:val="13"/>
                <w:szCs w:val="13"/>
                <w:highlight w:val="none"/>
                <w14:textFill>
                  <w14:solidFill>
                    <w14:schemeClr w14:val="tx1"/>
                  </w14:solidFill>
                </w14:textFill>
              </w:rPr>
              <w:t>000</w:t>
            </w:r>
            <w:r>
              <w:rPr>
                <w:rFonts w:hint="eastAsia" w:ascii="仿宋_GB2312" w:hAnsi="宋体" w:eastAsia="仿宋_GB2312"/>
                <w:color w:val="000000" w:themeColor="text1"/>
                <w:kern w:val="0"/>
                <w:sz w:val="13"/>
                <w:szCs w:val="13"/>
                <w:highlight w:val="none"/>
                <w14:textFill>
                  <w14:solidFill>
                    <w14:schemeClr w14:val="tx1"/>
                  </w14:solidFill>
                </w14:textFill>
              </w:rPr>
              <w:t>元以上3万元以下罚款。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第二十一条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四</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项</w:t>
            </w:r>
            <w:r>
              <w:rPr>
                <w:rFonts w:hint="eastAsia" w:ascii="仿宋_GB2312" w:hAnsi="宋体" w:eastAsia="仿宋_GB2312"/>
                <w:color w:val="000000" w:themeColor="text1"/>
                <w:kern w:val="0"/>
                <w:sz w:val="13"/>
                <w:szCs w:val="13"/>
                <w:highlight w:val="none"/>
                <w14:textFill>
                  <w14:solidFill>
                    <w14:schemeClr w14:val="tx1"/>
                  </w14:solidFill>
                </w14:textFill>
              </w:rPr>
              <w:t>　施工总承包单位应当履行下列安全职责：</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（四）审核安装单位制定的建筑起重机械安装、拆卸工程专项施工方案和生产安全事故应急救援预案；</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施工总承包单位未审核1台建筑起重机械的安装、拆卸工程专项施工方案和生产安全事故应急救援预案的。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施工总承包单位未审核2台建筑起重机械的安装、拆卸工程专项施工方案和生产安全事故应急救援预案的。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施工总承包单位未审核3台以上建筑起重机械的安装、拆卸工程专项施工方案和生产安全事故应急救援预案或造成一定后果影响的。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75</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施工总承包单位未审核使用单位制定的建筑起重机械生产安全事故应急救援预案的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第三十一条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违反本规定，施工总承包单位未履行第二十一条第（一）、（三）、（四）、（五）、（七）项安全职责的，由县级以上地方人民政府建设主管部门责令限期改正，予以警告，并处以5</w:t>
            </w:r>
            <w:r>
              <w:rPr>
                <w:rFonts w:ascii="仿宋_GB2312" w:hAnsi="宋体" w:eastAsia="仿宋_GB2312"/>
                <w:color w:val="000000" w:themeColor="text1"/>
                <w:kern w:val="0"/>
                <w:sz w:val="13"/>
                <w:szCs w:val="13"/>
                <w:highlight w:val="none"/>
                <w14:textFill>
                  <w14:solidFill>
                    <w14:schemeClr w14:val="tx1"/>
                  </w14:solidFill>
                </w14:textFill>
              </w:rPr>
              <w:t>000</w:t>
            </w:r>
            <w:r>
              <w:rPr>
                <w:rFonts w:hint="eastAsia" w:ascii="仿宋_GB2312" w:hAnsi="宋体" w:eastAsia="仿宋_GB2312"/>
                <w:color w:val="000000" w:themeColor="text1"/>
                <w:kern w:val="0"/>
                <w:sz w:val="13"/>
                <w:szCs w:val="13"/>
                <w:highlight w:val="none"/>
                <w14:textFill>
                  <w14:solidFill>
                    <w14:schemeClr w14:val="tx1"/>
                  </w14:solidFill>
                </w14:textFill>
              </w:rPr>
              <w:t>元以上3万元以下罚款。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第二十一条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五</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项 </w:t>
            </w:r>
            <w:r>
              <w:rPr>
                <w:rFonts w:hint="eastAsia" w:ascii="仿宋_GB2312" w:hAnsi="宋体" w:eastAsia="仿宋_GB2312"/>
                <w:color w:val="000000" w:themeColor="text1"/>
                <w:kern w:val="0"/>
                <w:sz w:val="13"/>
                <w:szCs w:val="13"/>
                <w:highlight w:val="none"/>
                <w14:textFill>
                  <w14:solidFill>
                    <w14:schemeClr w14:val="tx1"/>
                  </w14:solidFill>
                </w14:textFill>
              </w:rPr>
              <w:t>施工总承包单位应当履行下列安全职责：</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（五）审核使用单位制定的建筑起重机械生产安全事故应急救援预案；</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施工总承包单位未审核使用单位制定的1台建筑起重机械生产安全事故应急救援预案的。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施工总承包单位未审核使用单位制定的2台建筑起重机械生产安全事故应急救援预案的。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施工总承包单位未审核使用单位制定的3台以上建筑起重机械生产安全事故应急救援预案或造成一定后果影响的。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76</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施工总承包单位在施工现场有多台塔式起重机作业时，未组织制定并实施防止塔式起重机相互碰撞的安全措施的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第三十一条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违反本规定，施工总承包单位未履行第二十一条第（一）、（三）、（四）、（五）、（七）项安全职责的，由县级以上地方人民政府建设主管部门责令限期改正，予以警告，并处以5</w:t>
            </w:r>
            <w:r>
              <w:rPr>
                <w:rFonts w:ascii="仿宋_GB2312" w:hAnsi="宋体" w:eastAsia="仿宋_GB2312"/>
                <w:color w:val="000000" w:themeColor="text1"/>
                <w:kern w:val="0"/>
                <w:sz w:val="13"/>
                <w:szCs w:val="13"/>
                <w:highlight w:val="none"/>
                <w14:textFill>
                  <w14:solidFill>
                    <w14:schemeClr w14:val="tx1"/>
                  </w14:solidFill>
                </w14:textFill>
              </w:rPr>
              <w:t>000</w:t>
            </w:r>
            <w:r>
              <w:rPr>
                <w:rFonts w:hint="eastAsia" w:ascii="仿宋_GB2312" w:hAnsi="宋体" w:eastAsia="仿宋_GB2312"/>
                <w:color w:val="000000" w:themeColor="text1"/>
                <w:kern w:val="0"/>
                <w:sz w:val="13"/>
                <w:szCs w:val="13"/>
                <w:highlight w:val="none"/>
                <w14:textFill>
                  <w14:solidFill>
                    <w14:schemeClr w14:val="tx1"/>
                  </w14:solidFill>
                </w14:textFill>
              </w:rPr>
              <w:t>元以上3万元以下罚款。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第二十一条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七</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项</w:t>
            </w:r>
            <w:r>
              <w:rPr>
                <w:rFonts w:hint="eastAsia" w:ascii="仿宋_GB2312" w:hAnsi="宋体" w:eastAsia="仿宋_GB2312"/>
                <w:color w:val="000000" w:themeColor="text1"/>
                <w:kern w:val="0"/>
                <w:sz w:val="13"/>
                <w:szCs w:val="13"/>
                <w:highlight w:val="none"/>
                <w14:textFill>
                  <w14:solidFill>
                    <w14:schemeClr w14:val="tx1"/>
                  </w14:solidFill>
                </w14:textFill>
              </w:rPr>
              <w:t>　施工总承包单位应当履行下列安全职责：</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（七）施工现场有多台塔式起重机作业时，应当组织制定并实施防止塔式起重机相互碰撞的安全措施。</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施工现场应当组织制定并实施防止相互碰撞的安全措施的塔式起重机有2台的。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施工现场应当组织制定并实施防止相互碰撞的安全措施的塔式起重机有3台的。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施工现场应当组织制定并实施防止相互碰撞的安全措施的塔式起重机有4台以上；或造成一定后果影响的。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3"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77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监理单位未审核建筑起重机械特种设备制造许可证、产品合格证、制造监督检验证明、备案证明等文件的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第三十二条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违反本规定，监理单位未履行第二十二条第（一）、（二）、（四）、（五）项安全职责的，由县级以上地方人民政府建设主管部门责令限期改正，予以警告，并处以5</w:t>
            </w:r>
            <w:r>
              <w:rPr>
                <w:rFonts w:ascii="仿宋_GB2312" w:hAnsi="宋体" w:eastAsia="仿宋_GB2312"/>
                <w:color w:val="000000" w:themeColor="text1"/>
                <w:kern w:val="0"/>
                <w:sz w:val="13"/>
                <w:szCs w:val="13"/>
                <w:highlight w:val="none"/>
                <w14:textFill>
                  <w14:solidFill>
                    <w14:schemeClr w14:val="tx1"/>
                  </w14:solidFill>
                </w14:textFill>
              </w:rPr>
              <w:t>000</w:t>
            </w:r>
            <w:r>
              <w:rPr>
                <w:rFonts w:hint="eastAsia" w:ascii="仿宋_GB2312" w:hAnsi="宋体" w:eastAsia="仿宋_GB2312"/>
                <w:color w:val="000000" w:themeColor="text1"/>
                <w:kern w:val="0"/>
                <w:sz w:val="13"/>
                <w:szCs w:val="13"/>
                <w:highlight w:val="none"/>
                <w14:textFill>
                  <w14:solidFill>
                    <w14:schemeClr w14:val="tx1"/>
                  </w14:solidFill>
                </w14:textFill>
              </w:rPr>
              <w:t>元以上3万元以下罚款。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第二十二条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一</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项 </w:t>
            </w:r>
            <w:r>
              <w:rPr>
                <w:rFonts w:hint="eastAsia" w:ascii="仿宋_GB2312" w:hAnsi="宋体" w:eastAsia="仿宋_GB2312"/>
                <w:color w:val="000000" w:themeColor="text1"/>
                <w:kern w:val="0"/>
                <w:sz w:val="13"/>
                <w:szCs w:val="13"/>
                <w:highlight w:val="none"/>
                <w14:textFill>
                  <w14:solidFill>
                    <w14:schemeClr w14:val="tx1"/>
                  </w14:solidFill>
                </w14:textFill>
              </w:rPr>
              <w:t>监理单位应当履行下列安全职责：</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（一）审核建筑起重机械特种设备制造许可证、产品合格证、制造监督检验证明、备案证明等文件；</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安装单位、使用单位的建筑起重机械特种设备制造许可证、产品合格证、制造监督检验证明、备案证明等文件合乎要求，监理单位未审核的。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安装单位、使用单位的建筑起重机械特种设备制造许可证、产品合格证、制造监督检验证明、备案证明等文件不全，监理单位未审核的。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安装单位、使用单位无建筑起重机械特种设备制造许可证、产品合格证、制造监督检验证明、备案证明等文件，监理单位未审核的。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78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监理单位未审核建筑起重机械安装单位、使用单位的资质证书、安全生产许可证和特种作业人员的特种作业操作资格证书的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第三十二条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违反本规定，监理单位未履行第二十二条第（一）、（二）、（四）、（五）项安全职责的，由县级以上地方人民政府建设主管部门责令限期改正，予以警告，并处以5</w:t>
            </w:r>
            <w:r>
              <w:rPr>
                <w:rFonts w:ascii="仿宋_GB2312" w:hAnsi="宋体" w:eastAsia="仿宋_GB2312"/>
                <w:color w:val="000000" w:themeColor="text1"/>
                <w:kern w:val="0"/>
                <w:sz w:val="13"/>
                <w:szCs w:val="13"/>
                <w:highlight w:val="none"/>
                <w14:textFill>
                  <w14:solidFill>
                    <w14:schemeClr w14:val="tx1"/>
                  </w14:solidFill>
                </w14:textFill>
              </w:rPr>
              <w:t>000</w:t>
            </w:r>
            <w:r>
              <w:rPr>
                <w:rFonts w:hint="eastAsia" w:ascii="仿宋_GB2312" w:hAnsi="宋体" w:eastAsia="仿宋_GB2312"/>
                <w:color w:val="000000" w:themeColor="text1"/>
                <w:kern w:val="0"/>
                <w:sz w:val="13"/>
                <w:szCs w:val="13"/>
                <w:highlight w:val="none"/>
                <w14:textFill>
                  <w14:solidFill>
                    <w14:schemeClr w14:val="tx1"/>
                  </w14:solidFill>
                </w14:textFill>
              </w:rPr>
              <w:t>元以上3万元以下罚款。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第二十二条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二</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项 </w:t>
            </w:r>
            <w:r>
              <w:rPr>
                <w:rFonts w:hint="eastAsia" w:ascii="仿宋_GB2312" w:hAnsi="宋体" w:eastAsia="仿宋_GB2312"/>
                <w:color w:val="000000" w:themeColor="text1"/>
                <w:kern w:val="0"/>
                <w:sz w:val="13"/>
                <w:szCs w:val="13"/>
                <w:highlight w:val="none"/>
                <w14:textFill>
                  <w14:solidFill>
                    <w14:schemeClr w14:val="tx1"/>
                  </w14:solidFill>
                </w14:textFill>
              </w:rPr>
              <w:t>监理单位应当履行下列安全职责：</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（二）审核建筑起重机械安装单位、使用单位的资质证书、安全生产许可证和特种作业人员的特种作业操作资格证书；</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安装单位、使用单位的资质证书、安全生产许可证和特种作业人员的特种作业操作资格证书合乎要求，监理单位未审核的。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安装单位、使用单位的资质证书、安全生产许可证和特种作业人员的特种作业操作资格证书不全，监理单位未审核的。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安装单位、使用单位无资质证书、安全生产许可证和特种作业人员无特种作业操作资格证书，监理单位未审核的。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179</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监理单位未监督安装单位执行建筑起重机械安装、拆卸工程专项施工方案情况的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第三十二条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违反本规定，监理单位未履行第二十二条第（一）、（二）、（四）、（五）项安全职责的，由县级以上地方人民政府建设主管部门责令限期改正，予以警告，并处以5</w:t>
            </w:r>
            <w:r>
              <w:rPr>
                <w:rFonts w:ascii="仿宋_GB2312" w:hAnsi="宋体" w:eastAsia="仿宋_GB2312"/>
                <w:color w:val="000000" w:themeColor="text1"/>
                <w:kern w:val="0"/>
                <w:sz w:val="13"/>
                <w:szCs w:val="13"/>
                <w:highlight w:val="none"/>
                <w14:textFill>
                  <w14:solidFill>
                    <w14:schemeClr w14:val="tx1"/>
                  </w14:solidFill>
                </w14:textFill>
              </w:rPr>
              <w:t>000</w:t>
            </w:r>
            <w:r>
              <w:rPr>
                <w:rFonts w:hint="eastAsia" w:ascii="仿宋_GB2312" w:hAnsi="宋体" w:eastAsia="仿宋_GB2312"/>
                <w:color w:val="000000" w:themeColor="text1"/>
                <w:kern w:val="0"/>
                <w:sz w:val="13"/>
                <w:szCs w:val="13"/>
                <w:highlight w:val="none"/>
                <w14:textFill>
                  <w14:solidFill>
                    <w14:schemeClr w14:val="tx1"/>
                  </w14:solidFill>
                </w14:textFill>
              </w:rPr>
              <w:t>元以上3万元以下罚款。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第二十二条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四</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项 </w:t>
            </w:r>
            <w:r>
              <w:rPr>
                <w:rFonts w:hint="eastAsia" w:ascii="仿宋_GB2312" w:hAnsi="宋体" w:eastAsia="仿宋_GB2312"/>
                <w:color w:val="000000" w:themeColor="text1"/>
                <w:kern w:val="0"/>
                <w:sz w:val="13"/>
                <w:szCs w:val="13"/>
                <w:highlight w:val="none"/>
                <w14:textFill>
                  <w14:solidFill>
                    <w14:schemeClr w14:val="tx1"/>
                  </w14:solidFill>
                </w14:textFill>
              </w:rPr>
              <w:t>监理单位应当履行下列安全职责：</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（四）监督安装单位执行建筑起重机械安装、拆卸工程专项施工方案情况；</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监理单位未监督安装单位执行1台建筑起重机械安装、拆卸工程专项施工方案情况的。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监理单位未监督安装单位执行2台建筑起重机械安装、拆卸工程专项施工方案情况的。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监理单位未监督安装单位执行3台以上建筑起重机械安装、拆卸工程专项施工方案情况；或造成一定后果影响的。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180</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监理单位未监督检查建筑起重机械的使用情况的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第三十二条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违反本规定，监理单位未履行第二十二条第（一）、（二）、（四）、（五）项安全职责的，由县级以上地方人民政府建设主管部门责令限期改正，予以警告，并处以5</w:t>
            </w:r>
            <w:r>
              <w:rPr>
                <w:rFonts w:ascii="仿宋_GB2312" w:hAnsi="宋体" w:eastAsia="仿宋_GB2312"/>
                <w:color w:val="000000" w:themeColor="text1"/>
                <w:kern w:val="0"/>
                <w:sz w:val="13"/>
                <w:szCs w:val="13"/>
                <w:highlight w:val="none"/>
                <w14:textFill>
                  <w14:solidFill>
                    <w14:schemeClr w14:val="tx1"/>
                  </w14:solidFill>
                </w14:textFill>
              </w:rPr>
              <w:t>000</w:t>
            </w:r>
            <w:r>
              <w:rPr>
                <w:rFonts w:hint="eastAsia" w:ascii="仿宋_GB2312" w:hAnsi="宋体" w:eastAsia="仿宋_GB2312"/>
                <w:color w:val="000000" w:themeColor="text1"/>
                <w:kern w:val="0"/>
                <w:sz w:val="13"/>
                <w:szCs w:val="13"/>
                <w:highlight w:val="none"/>
                <w14:textFill>
                  <w14:solidFill>
                    <w14:schemeClr w14:val="tx1"/>
                  </w14:solidFill>
                </w14:textFill>
              </w:rPr>
              <w:t>元以上3万元以下罚款。</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第二十二条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监理单位应当履行下列安全职责：</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（五）监督检查建筑起重机械的使用情况；</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监理单位未履行监督检查，但使用情况正常的。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监理单位未履行监督检查，且现场存在使用不规范现象的。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监理单位未履行监督检查，且出现较大安全隐患或造成安全事故的。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181</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建设单位未按照规定协调组织制定防止多台塔式起重机相互碰撞的安全措施的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第三十三条（</w:t>
            </w:r>
            <w:r>
              <w:rPr>
                <w:rFonts w:ascii="仿宋_GB2312" w:hAnsi="宋体" w:eastAsia="仿宋_GB2312"/>
                <w:color w:val="000000" w:themeColor="text1"/>
                <w:kern w:val="0"/>
                <w:sz w:val="13"/>
                <w:szCs w:val="13"/>
                <w:highlight w:val="none"/>
                <w14:textFill>
                  <w14:solidFill>
                    <w14:schemeClr w14:val="tx1"/>
                  </w14:solidFill>
                </w14:textFill>
              </w:rPr>
              <w:t>一</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违反本规定，建设单位有下列行为之一的，由县级以上地方人民政府建设主管部门责令限期改正，予以警告，并处以5</w:t>
            </w:r>
            <w:r>
              <w:rPr>
                <w:rFonts w:ascii="仿宋_GB2312" w:hAnsi="宋体" w:eastAsia="仿宋_GB2312"/>
                <w:color w:val="000000" w:themeColor="text1"/>
                <w:kern w:val="0"/>
                <w:sz w:val="13"/>
                <w:szCs w:val="13"/>
                <w:highlight w:val="none"/>
                <w14:textFill>
                  <w14:solidFill>
                    <w14:schemeClr w14:val="tx1"/>
                  </w14:solidFill>
                </w14:textFill>
              </w:rPr>
              <w:t>000</w:t>
            </w:r>
            <w:r>
              <w:rPr>
                <w:rFonts w:hint="eastAsia" w:ascii="仿宋_GB2312" w:hAnsi="宋体" w:eastAsia="仿宋_GB2312"/>
                <w:color w:val="000000" w:themeColor="text1"/>
                <w:kern w:val="0"/>
                <w:sz w:val="13"/>
                <w:szCs w:val="13"/>
                <w:highlight w:val="none"/>
                <w14:textFill>
                  <w14:solidFill>
                    <w14:schemeClr w14:val="tx1"/>
                  </w14:solidFill>
                </w14:textFill>
              </w:rPr>
              <w:t>元以上3万元以下罚款；逾期未改的，责令停止施工：</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（一）未按照规定协调组织制定防止多台塔式起重机相互碰撞的安全措施的；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未按照规定协调组织制定防止2台塔式起重机相互碰撞的安全措施的。</w:t>
            </w:r>
          </w:p>
        </w:tc>
        <w:tc>
          <w:tcPr>
            <w:tcW w:w="3055" w:type="dxa"/>
            <w:tcBorders>
              <w:tl2br w:val="nil"/>
              <w:tr2bl w:val="nil"/>
            </w:tcBorders>
            <w:vAlign w:val="center"/>
          </w:tcPr>
          <w:p>
            <w:pPr>
              <w:keepNext w:val="0"/>
              <w:keepLines w:val="0"/>
              <w:pageBreakBefore w:val="0"/>
              <w:numPr>
                <w:ilvl w:val="0"/>
                <w:numId w:val="0"/>
              </w:numPr>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未按照规定协调组织制定防止3台塔式起重机相互碰撞的安全措施的。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未按照规定协调组织制定防止4台以上塔式起重机相互碰撞的安全措施的；或造成一定后果影响的。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182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建设单位在接到监理单位报告后，未责令安装单位、使用单位立即停工整改的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《建筑起重机械安全监督管理规定》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第三十三条（</w:t>
            </w:r>
            <w:r>
              <w:rPr>
                <w:rFonts w:ascii="仿宋_GB2312" w:hAnsi="宋体" w:eastAsia="仿宋_GB2312"/>
                <w:color w:val="000000" w:themeColor="text1"/>
                <w:kern w:val="0"/>
                <w:sz w:val="13"/>
                <w:szCs w:val="13"/>
                <w:highlight w:val="none"/>
                <w14:textFill>
                  <w14:solidFill>
                    <w14:schemeClr w14:val="tx1"/>
                  </w14:solidFill>
                </w14:textFill>
              </w:rPr>
              <w:t>二</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违反本规定，建设单位有下列行为之一的，由县级以上地方人民政府建设主管部门责令限期改正，予以警告，并处以5</w:t>
            </w:r>
            <w:r>
              <w:rPr>
                <w:rFonts w:ascii="仿宋_GB2312" w:hAnsi="宋体" w:eastAsia="仿宋_GB2312"/>
                <w:color w:val="000000" w:themeColor="text1"/>
                <w:kern w:val="0"/>
                <w:sz w:val="13"/>
                <w:szCs w:val="13"/>
                <w:highlight w:val="none"/>
                <w14:textFill>
                  <w14:solidFill>
                    <w14:schemeClr w14:val="tx1"/>
                  </w14:solidFill>
                </w14:textFill>
              </w:rPr>
              <w:t>000</w:t>
            </w:r>
            <w:r>
              <w:rPr>
                <w:rFonts w:hint="eastAsia" w:ascii="仿宋_GB2312" w:hAnsi="宋体" w:eastAsia="仿宋_GB2312"/>
                <w:color w:val="000000" w:themeColor="text1"/>
                <w:kern w:val="0"/>
                <w:sz w:val="13"/>
                <w:szCs w:val="13"/>
                <w:highlight w:val="none"/>
                <w14:textFill>
                  <w14:solidFill>
                    <w14:schemeClr w14:val="tx1"/>
                  </w14:solidFill>
                </w14:textFill>
              </w:rPr>
              <w:t>元以上3万元以下罚款；逾期未改的，责令停止施工：</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（二）接到监理单位报告后，未责令安装单位、使用单位立即停工整改的。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责令限期改正，予以警告，处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83</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建设单位有下列情形的：（一）未按照本规定提供工程周边环境等资料的；</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（二）未按照本规定在招标文件中列出危大工程清单的；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（三）未按照施工合同约定及时支付危大工程施工技术措施费或者相应的安全防护文明施工措施费的；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（四）未按照本规定委托具有相应勘察资质的单位进行第三方监测的；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（五）未对第三方监测单位报告的异常情况组织采取处置措施的。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《危险性较大的分部分项工程安全管理规定》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第二十九条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建设单位有下列行为之一的，责令限期改正，并处1万元以上3万元以下的罚款；对直接负责的主管人员和其他直接责任人员处1000元以上5000元以下的罚款：</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（一）未按照本规定提供工程周边环境等资料的；</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（二）未按照本规定在招标文件中列出危大工程清单的；</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（三）未按照施工合同约定及时支付危大工程施工技术措施费或者相应的安全防护文明施工措施费的；</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（四）未按照本规定委托具有相应勘察资质的单位进行第三方监测的；</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（五）未对第三方监测单位报告的异常情况组织采取处置措施的。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责令限期改正，对建设单位处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责令限期改正，对建设单位处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责令限期改正，对建设单位处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84</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勘察单位未在勘察文件中说明地质条件可能造成的工程风险</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65" w:firstLineChars="50"/>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《危险性较大的分部分项工程安全管理规定》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勘察单位未在勘察文件中说明地质条件可能造成的工程风险的，责令限期改正，依照《建设工程安全生产管理条例》对单位进行处罚；对直接负责的主管人员和其他直接责任人员处1000元以上5000元以下的罚款。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85</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设计单位未在设计文件中注明涉及危大工程的重点部位和环节，未提出保障工程周边环境安全和工程施工安全的意见</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《危险性较大的分部分项工程安全管理规定》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第三十一条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设计单位未在设计文件中注明涉及危大工程的重点部位和环节，未提出保障工程周边环境安全和工程施工安全的意见的，责令限期改正，并处1万元以上3万元以下的罚款；对直接负责的主管人员和其他直接责任人员处1000元以上5000元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责令限期改正，对设计单位处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责令限期改正，对设计单位处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责令限期改正，对设计单位处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86</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施工单位有下列行为之一的：</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（一）未对超过一定规模的危大工程专项施工方案进行专家论证的；</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（二）未根据专家论证报告对超过一定规模的危大工程专项施工方案进行修改，或者未按照本规定重新组织专家论证的；</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（三）未严格按照专项施工方案组织施工，或者擅自修改专项施工方案的。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《危险性较大的分部分项工程安全管理规定》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第三十四条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施工单位有下列行为之一的，责令限期改正，处1万元以上3万元以下的罚款，并暂扣安全生产许可证30日；对直接负责的主管人员和其他直接责任人员处1000元以上5000元以下的罚款：</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（一）未对超过一定规模的危大工程专项施工方案进行专家论证的；</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（二）未根据专家论证报告对超过一定规模的危大工程专项施工方案进行修改，或者未按照本规定重新组织专家论证的；</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（三）未严格按照专项施工方案组织施工，或者擅自修改专项施工方案的。</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责令限期改正，对施工单位处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的罚款；并暂扣安全生产许可证30日；对直接负责的主管人员和其他直接责任人员处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责令限期改正，对施工单位处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的罚款；并暂扣安全生产许可证30日；对直接负责的主管人员和其他直接责任人员处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责令限期改正，对施工单位处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olor w:val="000000" w:themeColor="text1"/>
                <w:kern w:val="0"/>
                <w:sz w:val="13"/>
                <w:szCs w:val="13"/>
                <w:highlight w:val="none"/>
                <w14:textFill>
                  <w14:solidFill>
                    <w14:schemeClr w14:val="tx1"/>
                  </w14:solidFill>
                </w14:textFill>
              </w:rPr>
              <w:t>的罚款；并暂扣安全生产许可证30日；对直接负责的主管人员和其他直接责任人员处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187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施工单位有下列行为之一的：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（一）项目负责人未按照本规定现场履职或者组织限期整改的；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（二）施工单位未按照本规定进行施工监测和安全巡视的；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（三）未按照本规定组织危大工程验收的；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（四）发生险情或者事故时，未采取应急处置措施的；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（五）未按照本规定建立危大工程安全管理档案的。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《危险性较大的分部分项工程安全管理规定》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第三十五条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施工单位有下列行为之一的，责令限期改正，并处1万元以上3万元以下的罚款；对直接负责的主管人员和其他直接责任人员处1000元以上5000元以下的罚款：</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（一）项目负责人未按照本规定现场履职或者组织限期整改的；</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（二）施工单位未按照本规定进行施工监测和安全巡视的；</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（三）未按照本规定组织危大工程验收的；</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（四）发生险情或者事故时，未采取应急处置措施的；</w:t>
            </w:r>
          </w:p>
          <w:p>
            <w:pPr>
              <w:keepNext w:val="0"/>
              <w:keepLines w:val="0"/>
              <w:pageBreakBefore w:val="0"/>
              <w:widowControl/>
              <w:shd w:val="clear" w:color="auto" w:fill="FFFFFF"/>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（五）未按照本规定建立危大工程安全管理档案的。</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责令限期改正，对施工单位处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责令限期改正，对施工单位</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责令限期改正，对施工单位处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188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监理单位发现施工单位未按照专项施工方案实施，未要求其整改或者停工的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《危险性较大的分部分项工程安全管理规定》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第三十六条</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二</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监理单位有下列行为之一的，依照《中华人民共和国安全生产法》《建设工程安全生产管理条例》对单位进行处罚；对直接负责的主管人员和其他直接责任人员处1000元以上5000元以下的罚款：</w:t>
            </w:r>
          </w:p>
          <w:p>
            <w:pPr>
              <w:keepNext w:val="0"/>
              <w:keepLines w:val="0"/>
              <w:pageBreakBefore w:val="0"/>
              <w:numPr>
                <w:ilvl w:val="0"/>
                <w:numId w:val="1"/>
              </w:numPr>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总监理工程师未按照本规定审查危大工程专项施工方案的；</w:t>
            </w:r>
          </w:p>
          <w:p>
            <w:pPr>
              <w:keepNext w:val="0"/>
              <w:keepLines w:val="0"/>
              <w:pageBreakBefore w:val="0"/>
              <w:numPr>
                <w:ilvl w:val="0"/>
                <w:numId w:val="1"/>
              </w:numPr>
              <w:kinsoku/>
              <w:overflowPunct/>
              <w:topLinePunct w:val="0"/>
              <w:autoSpaceDE/>
              <w:autoSpaceDN/>
              <w:bidi w:val="0"/>
              <w:adjustRightInd w:val="0"/>
              <w:snapToGrid w:val="0"/>
              <w:spacing w:line="260" w:lineRule="exact"/>
              <w:ind w:left="0" w:leftChars="0"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发现施工单位未按照专项施工方案实施，未要求其整改或者停工的；</w:t>
            </w:r>
          </w:p>
          <w:p>
            <w:pPr>
              <w:keepNext w:val="0"/>
              <w:keepLines w:val="0"/>
              <w:pageBreakBefore w:val="0"/>
              <w:numPr>
                <w:ilvl w:val="0"/>
                <w:numId w:val="0"/>
              </w:numPr>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《建设工程安全生产管理条例》</w:t>
            </w:r>
          </w:p>
          <w:p>
            <w:pPr>
              <w:keepNext w:val="0"/>
              <w:keepLines w:val="0"/>
              <w:pageBreakBefore w:val="0"/>
              <w:numPr>
                <w:ilvl w:val="0"/>
                <w:numId w:val="0"/>
              </w:numPr>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第五十八条　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依据《建设工程安全生产管理条例》五十七条对单位进行处罚；对直接负责的主管人员和其他直接责任人员处1千元的罚款，对应当负责的注册监理工程师责令停止执业3个月。</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依据《建设工程安全生产管理条例》五十七条对单位进行处罚；对直接负责的主管人员和其他直接责任人员处2千元的罚款，对应当负责的注册监理工程师责令停止执业6个月。</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tc>
        <w:tc>
          <w:tcPr>
            <w:tcW w:w="3055" w:type="dxa"/>
            <w:tcBorders>
              <w:tl2br w:val="nil"/>
              <w:tr2bl w:val="nil"/>
            </w:tcBorders>
            <w:shd w:val="clear" w:color="000000" w:fill="FFFFFF"/>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依据《建设工程安全生产管理条例》五十七条对单位进行处罚；对直接负责的主管人员和其他直接责任人员处3千元的罚款。对应当负责的注册监理工程师，吊销执业执业资格证书，5年不予注册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jc w:val="left"/>
              <w:rPr>
                <w:color w:val="000000" w:themeColor="text1"/>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jc w:val="left"/>
              <w:rPr>
                <w:color w:val="000000" w:themeColor="text1"/>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jc w:val="left"/>
              <w:rPr>
                <w:color w:val="000000" w:themeColor="text1"/>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jc w:val="left"/>
              <w:rPr>
                <w:color w:val="000000" w:themeColor="text1"/>
                <w:highlight w:val="none"/>
                <w14:textFill>
                  <w14:solidFill>
                    <w14:schemeClr w14:val="tx1"/>
                  </w14:solidFill>
                </w14:textFill>
              </w:rPr>
            </w:pP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造成工大安全事故的</w:t>
            </w:r>
          </w:p>
        </w:tc>
        <w:tc>
          <w:tcPr>
            <w:tcW w:w="3055" w:type="dxa"/>
            <w:tcBorders>
              <w:tl2br w:val="nil"/>
              <w:tr2bl w:val="nil"/>
            </w:tcBorders>
            <w:shd w:val="clear" w:color="000000" w:fill="FFFFFF"/>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依据《建设工程安全生产管理条例》五十七条对单位进行处罚；对直接负责的主管人员和其他直接责任人员处5千元的罚款。对应当负责的注册监理工程师，吊销执业执业资格证书，终身不予注册。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189</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监理单位有下列行为之一的：</w:t>
            </w:r>
          </w:p>
          <w:p>
            <w:pPr>
              <w:pStyle w:val="12"/>
              <w:keepNext w:val="0"/>
              <w:keepLines w:val="0"/>
              <w:pageBreakBefore w:val="0"/>
              <w:shd w:val="clear" w:color="auto" w:fill="FFFFFF"/>
              <w:kinsoku/>
              <w:overflowPunct/>
              <w:topLinePunct w:val="0"/>
              <w:autoSpaceDE/>
              <w:autoSpaceDN/>
              <w:bidi w:val="0"/>
              <w:adjustRightInd w:val="0"/>
              <w:snapToGrid w:val="0"/>
              <w:spacing w:before="0" w:beforeAutospacing="0" w:after="0" w:afterAutospacing="0" w:line="260" w:lineRule="exact"/>
              <w:ind w:firstLine="130" w:firstLineChars="100"/>
              <w:rPr>
                <w:rFonts w:ascii="仿宋_GB2312" w:eastAsia="仿宋_GB2312" w:cstheme="minorBidi"/>
                <w:color w:val="000000" w:themeColor="text1"/>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（一）未按照本规定编制监理实施细则的；</w:t>
            </w:r>
          </w:p>
          <w:p>
            <w:pPr>
              <w:pStyle w:val="12"/>
              <w:keepNext w:val="0"/>
              <w:keepLines w:val="0"/>
              <w:pageBreakBefore w:val="0"/>
              <w:shd w:val="clear" w:color="auto" w:fill="FFFFFF"/>
              <w:kinsoku/>
              <w:overflowPunct/>
              <w:topLinePunct w:val="0"/>
              <w:autoSpaceDE/>
              <w:autoSpaceDN/>
              <w:bidi w:val="0"/>
              <w:adjustRightInd w:val="0"/>
              <w:snapToGrid w:val="0"/>
              <w:spacing w:before="0" w:beforeAutospacing="0" w:after="0" w:afterAutospacing="0" w:line="260" w:lineRule="exact"/>
              <w:ind w:firstLine="130" w:firstLineChars="100"/>
              <w:rPr>
                <w:rFonts w:ascii="仿宋_GB2312" w:eastAsia="仿宋_GB2312" w:cstheme="minorBidi"/>
                <w:color w:val="000000" w:themeColor="text1"/>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（二）未对危大工程施工实施专项巡视检查的；</w:t>
            </w:r>
          </w:p>
          <w:p>
            <w:pPr>
              <w:pStyle w:val="12"/>
              <w:keepNext w:val="0"/>
              <w:keepLines w:val="0"/>
              <w:pageBreakBefore w:val="0"/>
              <w:shd w:val="clear" w:color="auto" w:fill="FFFFFF"/>
              <w:kinsoku/>
              <w:overflowPunct/>
              <w:topLinePunct w:val="0"/>
              <w:autoSpaceDE/>
              <w:autoSpaceDN/>
              <w:bidi w:val="0"/>
              <w:adjustRightInd w:val="0"/>
              <w:snapToGrid w:val="0"/>
              <w:spacing w:before="0" w:beforeAutospacing="0" w:after="0" w:afterAutospacing="0" w:line="260" w:lineRule="exact"/>
              <w:ind w:firstLine="130" w:firstLineChars="100"/>
              <w:rPr>
                <w:rFonts w:ascii="仿宋_GB2312" w:eastAsia="仿宋_GB2312" w:cstheme="minorBidi"/>
                <w:color w:val="000000" w:themeColor="text1"/>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（三）未按照本规定参与组织危大工程验收的；</w:t>
            </w:r>
          </w:p>
          <w:p>
            <w:pPr>
              <w:pStyle w:val="12"/>
              <w:keepNext w:val="0"/>
              <w:keepLines w:val="0"/>
              <w:pageBreakBefore w:val="0"/>
              <w:shd w:val="clear" w:color="auto" w:fill="FFFFFF"/>
              <w:kinsoku/>
              <w:overflowPunct/>
              <w:topLinePunct w:val="0"/>
              <w:autoSpaceDE/>
              <w:autoSpaceDN/>
              <w:bidi w:val="0"/>
              <w:adjustRightInd w:val="0"/>
              <w:snapToGrid w:val="0"/>
              <w:spacing w:before="0" w:beforeAutospacing="0" w:after="0" w:afterAutospacing="0" w:line="260" w:lineRule="exact"/>
              <w:ind w:firstLine="130" w:firstLineChars="100"/>
              <w:rPr>
                <w:rFonts w:ascii="仿宋_GB2312" w:eastAsia="仿宋_GB2312" w:cstheme="minorBidi"/>
                <w:color w:val="000000" w:themeColor="text1"/>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（四）未按照本规定建立危大工程安全管理档案的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《危险性较大的分部分项工程安全管理规定》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第三十七条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监理单位有下列行为之一的，责令限期改正，并处1万元以上3万元以下的罚款；对直接负责的主管人员和其他直接责任人员处1000元以上5000元以下的罚款：</w:t>
            </w:r>
          </w:p>
          <w:p>
            <w:pPr>
              <w:pStyle w:val="12"/>
              <w:keepNext w:val="0"/>
              <w:keepLines w:val="0"/>
              <w:pageBreakBefore w:val="0"/>
              <w:shd w:val="clear" w:color="auto" w:fill="FFFFFF"/>
              <w:kinsoku/>
              <w:overflowPunct/>
              <w:topLinePunct w:val="0"/>
              <w:autoSpaceDE/>
              <w:autoSpaceDN/>
              <w:bidi w:val="0"/>
              <w:adjustRightInd w:val="0"/>
              <w:snapToGrid w:val="0"/>
              <w:spacing w:before="0" w:beforeAutospacing="0" w:after="0" w:afterAutospacing="0" w:line="260" w:lineRule="exact"/>
              <w:ind w:firstLine="260" w:firstLineChars="200"/>
              <w:rPr>
                <w:rFonts w:ascii="仿宋_GB2312" w:eastAsia="仿宋_GB2312" w:cstheme="minorBidi"/>
                <w:color w:val="000000" w:themeColor="text1"/>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（一）未按照本规定编制监理实施细则的；</w:t>
            </w:r>
          </w:p>
          <w:p>
            <w:pPr>
              <w:pStyle w:val="12"/>
              <w:keepNext w:val="0"/>
              <w:keepLines w:val="0"/>
              <w:pageBreakBefore w:val="0"/>
              <w:shd w:val="clear" w:color="auto" w:fill="FFFFFF"/>
              <w:kinsoku/>
              <w:overflowPunct/>
              <w:topLinePunct w:val="0"/>
              <w:autoSpaceDE/>
              <w:autoSpaceDN/>
              <w:bidi w:val="0"/>
              <w:adjustRightInd w:val="0"/>
              <w:snapToGrid w:val="0"/>
              <w:spacing w:before="0" w:beforeAutospacing="0" w:after="0" w:afterAutospacing="0" w:line="260" w:lineRule="exact"/>
              <w:ind w:firstLine="260" w:firstLineChars="200"/>
              <w:rPr>
                <w:rFonts w:ascii="仿宋_GB2312" w:eastAsia="仿宋_GB2312" w:cstheme="minorBidi"/>
                <w:color w:val="000000" w:themeColor="text1"/>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（二）未对危大工程施工实施专项巡视检查的；</w:t>
            </w:r>
          </w:p>
          <w:p>
            <w:pPr>
              <w:pStyle w:val="12"/>
              <w:keepNext w:val="0"/>
              <w:keepLines w:val="0"/>
              <w:pageBreakBefore w:val="0"/>
              <w:shd w:val="clear" w:color="auto" w:fill="FFFFFF"/>
              <w:kinsoku/>
              <w:overflowPunct/>
              <w:topLinePunct w:val="0"/>
              <w:autoSpaceDE/>
              <w:autoSpaceDN/>
              <w:bidi w:val="0"/>
              <w:adjustRightInd w:val="0"/>
              <w:snapToGrid w:val="0"/>
              <w:spacing w:before="0" w:beforeAutospacing="0" w:after="0" w:afterAutospacing="0" w:line="260" w:lineRule="exact"/>
              <w:ind w:firstLine="260" w:firstLineChars="200"/>
              <w:rPr>
                <w:rFonts w:ascii="仿宋_GB2312" w:eastAsia="仿宋_GB2312" w:cstheme="minorBidi"/>
                <w:color w:val="000000" w:themeColor="text1"/>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（三）未按照本规定参与组织危大工程验收的；</w:t>
            </w:r>
          </w:p>
          <w:p>
            <w:pPr>
              <w:pStyle w:val="12"/>
              <w:keepNext w:val="0"/>
              <w:keepLines w:val="0"/>
              <w:pageBreakBefore w:val="0"/>
              <w:shd w:val="clear" w:color="auto" w:fill="FFFFFF"/>
              <w:kinsoku/>
              <w:overflowPunct/>
              <w:topLinePunct w:val="0"/>
              <w:autoSpaceDE/>
              <w:autoSpaceDN/>
              <w:bidi w:val="0"/>
              <w:adjustRightInd w:val="0"/>
              <w:snapToGrid w:val="0"/>
              <w:spacing w:before="0" w:beforeAutospacing="0" w:after="0" w:afterAutospacing="0" w:line="260" w:lineRule="exact"/>
              <w:ind w:firstLine="260" w:firstLineChars="200"/>
              <w:rPr>
                <w:rFonts w:ascii="仿宋_GB2312" w:eastAsia="仿宋_GB2312" w:cstheme="minorBidi"/>
                <w:color w:val="000000" w:themeColor="text1"/>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（四）未按照本规定建立危大工程安全管理档案的。</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责令限期改正，对监理单位处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责令限期改正，对监理单位处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责令限期改正，对监理单位处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6"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190</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监测单位有下列行为之一的：（一）未取得相应勘察资质从事第三方监测的；（二）未按照本规定编制监测方案的；（三）未按照监测方案开展监测的（四）发现异常未及时报告的</w:t>
            </w:r>
          </w:p>
        </w:tc>
        <w:tc>
          <w:tcPr>
            <w:tcW w:w="5222"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《危险性较大的分部分项工程安全管理规定》</w:t>
            </w:r>
          </w:p>
          <w:p>
            <w:pPr>
              <w:keepNext w:val="0"/>
              <w:keepLines w:val="0"/>
              <w:pageBreakBefore w:val="0"/>
              <w:kinsoku/>
              <w:overflowPunct/>
              <w:topLinePunct w:val="0"/>
              <w:autoSpaceDE/>
              <w:autoSpaceDN/>
              <w:bidi w:val="0"/>
              <w:adjustRightInd w:val="0"/>
              <w:snapToGrid w:val="0"/>
              <w:spacing w:line="260" w:lineRule="exact"/>
              <w:ind w:firstLine="260" w:firstLineChars="2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第三十八条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监测单位有下列行为之一的，责令限期改正，并处1万元以上3万元以下的罚款；对直接负责的主管人员和其他直接责任人员处1000元以上5000元以下的罚款：</w:t>
            </w:r>
          </w:p>
          <w:p>
            <w:pPr>
              <w:pStyle w:val="12"/>
              <w:keepNext w:val="0"/>
              <w:keepLines w:val="0"/>
              <w:pageBreakBefore w:val="0"/>
              <w:shd w:val="clear" w:color="auto" w:fill="FFFFFF"/>
              <w:kinsoku/>
              <w:overflowPunct/>
              <w:topLinePunct w:val="0"/>
              <w:autoSpaceDE/>
              <w:autoSpaceDN/>
              <w:bidi w:val="0"/>
              <w:adjustRightInd w:val="0"/>
              <w:snapToGrid w:val="0"/>
              <w:spacing w:before="0" w:beforeAutospacing="0" w:after="0" w:afterAutospacing="0" w:line="260" w:lineRule="exact"/>
              <w:ind w:firstLine="260" w:firstLineChars="200"/>
              <w:rPr>
                <w:rFonts w:ascii="仿宋_GB2312" w:eastAsia="仿宋_GB2312" w:cstheme="minorBidi"/>
                <w:color w:val="000000" w:themeColor="text1"/>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（一）未取得相应勘察资质从事第三方监测的；</w:t>
            </w:r>
          </w:p>
          <w:p>
            <w:pPr>
              <w:pStyle w:val="12"/>
              <w:keepNext w:val="0"/>
              <w:keepLines w:val="0"/>
              <w:pageBreakBefore w:val="0"/>
              <w:shd w:val="clear" w:color="auto" w:fill="FFFFFF"/>
              <w:kinsoku/>
              <w:overflowPunct/>
              <w:topLinePunct w:val="0"/>
              <w:autoSpaceDE/>
              <w:autoSpaceDN/>
              <w:bidi w:val="0"/>
              <w:adjustRightInd w:val="0"/>
              <w:snapToGrid w:val="0"/>
              <w:spacing w:before="0" w:beforeAutospacing="0" w:after="0" w:afterAutospacing="0" w:line="260" w:lineRule="exact"/>
              <w:ind w:firstLine="260" w:firstLineChars="200"/>
              <w:rPr>
                <w:rFonts w:ascii="仿宋_GB2312" w:eastAsia="仿宋_GB2312" w:cstheme="minorBidi"/>
                <w:color w:val="000000" w:themeColor="text1"/>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（二）未按照本规定编制监测方案的；</w:t>
            </w:r>
          </w:p>
          <w:p>
            <w:pPr>
              <w:pStyle w:val="12"/>
              <w:keepNext w:val="0"/>
              <w:keepLines w:val="0"/>
              <w:pageBreakBefore w:val="0"/>
              <w:shd w:val="clear" w:color="auto" w:fill="FFFFFF"/>
              <w:kinsoku/>
              <w:overflowPunct/>
              <w:topLinePunct w:val="0"/>
              <w:autoSpaceDE/>
              <w:autoSpaceDN/>
              <w:bidi w:val="0"/>
              <w:adjustRightInd w:val="0"/>
              <w:snapToGrid w:val="0"/>
              <w:spacing w:before="0" w:beforeAutospacing="0" w:after="0" w:afterAutospacing="0" w:line="260" w:lineRule="exact"/>
              <w:ind w:firstLine="260" w:firstLineChars="200"/>
              <w:rPr>
                <w:rFonts w:ascii="仿宋_GB2312" w:eastAsia="仿宋_GB2312" w:cstheme="minorBidi"/>
                <w:color w:val="000000" w:themeColor="text1"/>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（三）未按照监测方案开展监测的；</w:t>
            </w:r>
          </w:p>
          <w:p>
            <w:pPr>
              <w:pStyle w:val="12"/>
              <w:keepNext w:val="0"/>
              <w:keepLines w:val="0"/>
              <w:pageBreakBefore w:val="0"/>
              <w:shd w:val="clear" w:color="auto" w:fill="FFFFFF"/>
              <w:kinsoku/>
              <w:overflowPunct/>
              <w:topLinePunct w:val="0"/>
              <w:autoSpaceDE/>
              <w:autoSpaceDN/>
              <w:bidi w:val="0"/>
              <w:adjustRightInd w:val="0"/>
              <w:snapToGrid w:val="0"/>
              <w:spacing w:before="0" w:beforeAutospacing="0" w:after="0" w:afterAutospacing="0" w:line="260" w:lineRule="exact"/>
              <w:ind w:firstLine="260" w:firstLineChars="200"/>
              <w:rPr>
                <w:rFonts w:ascii="仿宋_GB2312" w:eastAsia="仿宋_GB2312" w:cstheme="minorBidi"/>
                <w:color w:val="000000" w:themeColor="text1"/>
                <w:sz w:val="13"/>
                <w:szCs w:val="13"/>
                <w:highlight w:val="none"/>
                <w14:textFill>
                  <w14:solidFill>
                    <w14:schemeClr w14:val="tx1"/>
                  </w14:solidFill>
                </w14:textFill>
              </w:rPr>
            </w:pPr>
            <w:r>
              <w:rPr>
                <w:rFonts w:hint="eastAsia" w:ascii="仿宋_GB2312" w:eastAsia="仿宋_GB2312" w:cstheme="minorBidi"/>
                <w:color w:val="000000" w:themeColor="text1"/>
                <w:sz w:val="13"/>
                <w:szCs w:val="13"/>
                <w:highlight w:val="none"/>
                <w14:textFill>
                  <w14:solidFill>
                    <w14:schemeClr w14:val="tx1"/>
                  </w14:solidFill>
                </w14:textFill>
              </w:rPr>
              <w:t>（四）发现异常未及时报告的。</w:t>
            </w:r>
          </w:p>
          <w:p>
            <w:pPr>
              <w:keepNext w:val="0"/>
              <w:keepLines w:val="0"/>
              <w:pageBreakBefore w:val="0"/>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初次违法，危害后果较轻的，主动消除或减轻违法行为危害后果的。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责令限期改正，对监测单位处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责令限期改正，对监测单位处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（1）多次实施同类违法行为的；</w:t>
            </w:r>
          </w:p>
          <w:p>
            <w:pPr>
              <w:keepNext w:val="0"/>
              <w:keepLines w:val="0"/>
              <w:pageBreakBefore w:val="0"/>
              <w:widowControl/>
              <w:kinsoku/>
              <w:overflowPunct/>
              <w:topLinePunct w:val="0"/>
              <w:autoSpaceDE/>
              <w:autoSpaceDN/>
              <w:bidi w:val="0"/>
              <w:adjustRightInd w:val="0"/>
              <w:snapToGrid w:val="0"/>
              <w:spacing w:line="260" w:lineRule="exact"/>
              <w:ind w:firstLine="65" w:firstLineChars="50"/>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（2）造成质量安全事故或其他严重后果的。</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kern w:val="0"/>
                <w:sz w:val="13"/>
                <w:szCs w:val="13"/>
                <w:highlight w:val="none"/>
                <w14:textFill>
                  <w14:solidFill>
                    <w14:schemeClr w14:val="tx1"/>
                  </w14:solidFill>
                </w14:textFill>
              </w:rPr>
            </w:pP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责令限期改正，对监测单位处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2.5万元</w:t>
            </w:r>
            <w:r>
              <w:rPr>
                <w:rFonts w:hint="eastAsia" w:ascii="仿宋_GB2312" w:hAnsi="宋体" w:eastAsia="仿宋_GB2312"/>
                <w:color w:val="000000" w:themeColor="text1"/>
                <w:kern w:val="0"/>
                <w:sz w:val="13"/>
                <w:szCs w:val="13"/>
                <w:highlight w:val="none"/>
                <w14:textFill>
                  <w14:solidFill>
                    <w14:schemeClr w14:val="tx1"/>
                  </w14:solidFill>
                </w14:textFill>
              </w:rPr>
              <w:t>的罚款；对直接负责的主管人员和其他直接责任人员处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trPr>
        <w:tc>
          <w:tcPr>
            <w:tcW w:w="14668" w:type="dxa"/>
            <w:gridSpan w:val="7"/>
            <w:tcBorders>
              <w:bottom w:val="nil"/>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1" w:firstLineChars="100"/>
              <w:jc w:val="center"/>
              <w:textAlignment w:val="center"/>
              <w:rPr>
                <w:rFonts w:hint="eastAsia" w:ascii="仿宋_GB2312" w:eastAsia="仿宋_GB2312"/>
                <w:color w:val="000000" w:themeColor="text1"/>
                <w:sz w:val="13"/>
                <w:szCs w:val="13"/>
                <w:highlight w:val="none"/>
                <w14:textFill>
                  <w14:solidFill>
                    <w14:schemeClr w14:val="tx1"/>
                  </w14:solidFill>
                </w14:textFill>
              </w:rPr>
            </w:pPr>
            <w:r>
              <w:rPr>
                <w:rFonts w:hint="eastAsia" w:ascii="仿宋_GB2312" w:eastAsia="仿宋_GB2312"/>
                <w:b/>
                <w:bCs/>
                <w:color w:val="000000" w:themeColor="text1"/>
                <w:sz w:val="13"/>
                <w:szCs w:val="13"/>
                <w:highlight w:val="none"/>
                <w14:textFill>
                  <w14:solidFill>
                    <w14:schemeClr w14:val="tx1"/>
                  </w14:solidFill>
                </w14:textFill>
              </w:rPr>
              <w:t>建筑节能类（11项）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trPr>
        <w:tc>
          <w:tcPr>
            <w:tcW w:w="512" w:type="dxa"/>
            <w:vMerge w:val="restart"/>
            <w:tcBorders>
              <w:bottom w:val="nil"/>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191</w:t>
            </w:r>
          </w:p>
        </w:tc>
        <w:tc>
          <w:tcPr>
            <w:tcW w:w="1625" w:type="dxa"/>
            <w:vMerge w:val="restart"/>
            <w:tcBorders>
              <w:bottom w:val="nil"/>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单位有下列行为之一的：（一）明示或者暗示设计单位、施工单位违反民用建筑节能强制性标准进行设计、施工的；（二）明示或者暗示施工单位使用不符合施工图设计文件要求的墙体材料、保温材料、门窗、采暖制冷系统和照明设备的；（三）采购不符合施工图设计文件要求的墙体材料、保温材料、门窗、采暖制冷系统和照明设备的；（四）使用列入禁止使用目录的技术、工艺、材料和设备的</w:t>
            </w:r>
          </w:p>
        </w:tc>
        <w:tc>
          <w:tcPr>
            <w:tcW w:w="5222" w:type="dxa"/>
            <w:vMerge w:val="restart"/>
            <w:tcBorders>
              <w:bottom w:val="nil"/>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《民用建筑节能条例》</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第三十七条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违反本条例规定，建设单位有下列行为之一的，由县级以上地方人民政府建设主管部门责令改正，处20万元以上50万元以下的罚款：</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（一）明示或者暗示设计单位、施工单位违反民用建筑节能强制性标准进行设计、施工的；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（二）明示或者暗示施工单位使用不符合施工图设计文件要求的墙体材料、保温材料、门窗、采暖制冷系统和照明设备的；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（三）采购不符合施工图设计文件要求的墙体材料、保温材料、门窗、采暖制冷系统和照明设备的；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（四）使用列入禁止使用目录的技术、工艺、材料和设备的。</w:t>
            </w:r>
          </w:p>
        </w:tc>
        <w:tc>
          <w:tcPr>
            <w:tcW w:w="818" w:type="dxa"/>
            <w:tcBorders>
              <w:bottom w:val="nil"/>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sz w:val="13"/>
                <w:szCs w:val="13"/>
                <w:highlight w:val="none"/>
                <w:lang w:eastAsia="zh-CN"/>
                <w14:textFill>
                  <w14:solidFill>
                    <w14:schemeClr w14:val="tx1"/>
                  </w14:solidFill>
                </w14:textFill>
              </w:rPr>
              <w:t>从轻情节</w:t>
            </w:r>
          </w:p>
        </w:tc>
        <w:tc>
          <w:tcPr>
            <w:tcW w:w="3436" w:type="dxa"/>
            <w:gridSpan w:val="2"/>
            <w:tcBorders>
              <w:bottom w:val="nil"/>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初次违法，且涉案建筑面积5000㎡以下，主动消除或减轻违法行为危害后果的。</w:t>
            </w:r>
          </w:p>
        </w:tc>
        <w:tc>
          <w:tcPr>
            <w:tcW w:w="3055" w:type="dxa"/>
            <w:tcBorders>
              <w:bottom w:val="nil"/>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eastAsia="仿宋_GB2312"/>
                <w:color w:val="000000" w:themeColor="text1"/>
                <w:sz w:val="13"/>
                <w:szCs w:val="13"/>
                <w:highlight w:val="none"/>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责令改正，处20万元罚款。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strike/>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（1）涉案建筑面积5000㎡以上10000㎡以下的。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22万元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（2）涉案建筑面积10000㎡以上20000㎡以下的。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25万元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（3）涉案建筑面积20000㎡以上30000㎡以下的。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30万元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strike/>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w:t>
            </w:r>
            <w:r>
              <w:rPr>
                <w:rFonts w:hint="eastAsia" w:ascii="仿宋" w:hAnsi="仿宋" w:eastAsia="仿宋"/>
                <w:color w:val="000000" w:themeColor="text1"/>
                <w:kern w:val="0"/>
                <w:sz w:val="13"/>
                <w:szCs w:val="13"/>
                <w:highlight w:val="none"/>
                <w14:textFill>
                  <w14:solidFill>
                    <w14:schemeClr w14:val="tx1"/>
                  </w14:solidFill>
                </w14:textFill>
              </w:rPr>
              <w:t>①</w:t>
            </w:r>
            <w:r>
              <w:rPr>
                <w:rFonts w:hint="eastAsia" w:ascii="仿宋_GB2312" w:hAnsi="宋体" w:eastAsia="仿宋_GB2312"/>
                <w:color w:val="000000" w:themeColor="text1"/>
                <w:kern w:val="0"/>
                <w:sz w:val="13"/>
                <w:szCs w:val="13"/>
                <w:highlight w:val="none"/>
                <w14:textFill>
                  <w14:solidFill>
                    <w14:schemeClr w14:val="tx1"/>
                  </w14:solidFill>
                </w14:textFill>
              </w:rPr>
              <w:t>2年内2次及以上同类型违法的；</w:t>
            </w:r>
            <w:r>
              <w:rPr>
                <w:rFonts w:hint="eastAsia" w:ascii="仿宋" w:hAnsi="仿宋" w:eastAsia="仿宋"/>
                <w:color w:val="000000" w:themeColor="text1"/>
                <w:kern w:val="0"/>
                <w:sz w:val="13"/>
                <w:szCs w:val="13"/>
                <w:highlight w:val="none"/>
                <w14:textFill>
                  <w14:solidFill>
                    <w14:schemeClr w14:val="tx1"/>
                  </w14:solidFill>
                </w14:textFill>
              </w:rPr>
              <w:t>②</w:t>
            </w:r>
            <w:r>
              <w:rPr>
                <w:rFonts w:hint="eastAsia" w:ascii="仿宋_GB2312" w:hAnsi="宋体" w:eastAsia="仿宋_GB2312"/>
                <w:color w:val="000000" w:themeColor="text1"/>
                <w:kern w:val="0"/>
                <w:sz w:val="13"/>
                <w:szCs w:val="13"/>
                <w:highlight w:val="none"/>
                <w14:textFill>
                  <w14:solidFill>
                    <w14:schemeClr w14:val="tx1"/>
                  </w14:solidFill>
                </w14:textFill>
              </w:rPr>
              <w:t>经责令改正后，拒绝采取措施改正的；</w:t>
            </w:r>
            <w:r>
              <w:rPr>
                <w:rFonts w:hint="eastAsia" w:ascii="仿宋" w:hAnsi="仿宋" w:eastAsia="仿宋"/>
                <w:color w:val="000000" w:themeColor="text1"/>
                <w:kern w:val="0"/>
                <w:sz w:val="13"/>
                <w:szCs w:val="13"/>
                <w:highlight w:val="none"/>
                <w14:textFill>
                  <w14:solidFill>
                    <w14:schemeClr w14:val="tx1"/>
                  </w14:solidFill>
                </w14:textFill>
              </w:rPr>
              <w:t>③</w:t>
            </w:r>
            <w:r>
              <w:rPr>
                <w:rFonts w:hint="eastAsia" w:ascii="仿宋_GB2312" w:hAnsi="宋体" w:eastAsia="仿宋_GB2312"/>
                <w:color w:val="000000" w:themeColor="text1"/>
                <w:kern w:val="0"/>
                <w:sz w:val="13"/>
                <w:szCs w:val="13"/>
                <w:highlight w:val="none"/>
                <w14:textFill>
                  <w14:solidFill>
                    <w14:schemeClr w14:val="tx1"/>
                  </w14:solidFill>
                </w14:textFill>
              </w:rPr>
              <w:t>整改后，仍未达到节能强制性标准规定的；</w:t>
            </w:r>
            <w:r>
              <w:rPr>
                <w:rFonts w:hint="eastAsia" w:ascii="仿宋" w:hAnsi="仿宋" w:eastAsia="仿宋"/>
                <w:color w:val="000000" w:themeColor="text1"/>
                <w:kern w:val="0"/>
                <w:sz w:val="13"/>
                <w:szCs w:val="13"/>
                <w:highlight w:val="none"/>
                <w14:textFill>
                  <w14:solidFill>
                    <w14:schemeClr w14:val="tx1"/>
                  </w14:solidFill>
                </w14:textFill>
              </w:rPr>
              <w:t>④</w:t>
            </w:r>
            <w:r>
              <w:rPr>
                <w:rFonts w:hint="eastAsia" w:ascii="仿宋_GB2312" w:hAnsi="宋体" w:eastAsia="仿宋_GB2312"/>
                <w:color w:val="000000" w:themeColor="text1"/>
                <w:kern w:val="0"/>
                <w:sz w:val="13"/>
                <w:szCs w:val="13"/>
                <w:highlight w:val="none"/>
                <w14:textFill>
                  <w14:solidFill>
                    <w14:schemeClr w14:val="tx1"/>
                  </w14:solidFill>
                </w14:textFill>
              </w:rPr>
              <w:t>涉案工程面积30000㎡以上的。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35万元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）造成重大、特别重大质量安全事故或较大社会影响的。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责令改正，处50万元罚款。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192</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建设单位对不符合民用建筑节能强制性标准的民用建筑项目出具竣工验收合格报告的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《民用建筑节能条例》</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strike/>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第三十八条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建设单位对不符合民用建筑节能强制性标准的民用建筑项目出具竣工验收合格报告的，由县级以上地方人民政府建设主管部门责令改正，处民用建筑项目合同价款2%以上4%以下的罚款；造成损失的，依法承担赔偿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初次违法，主动消除或减轻危害后果的。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责令改正，处民用建筑项目合同价款百分之2的罚款。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不具有从轻、</w:t>
            </w:r>
            <w:r>
              <w:rPr>
                <w:rFonts w:hint="eastAsia" w:ascii="仿宋_GB2312" w:hAnsi="宋体" w:eastAsia="仿宋_GB2312"/>
                <w:color w:val="000000" w:themeColor="text1"/>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责令改正，处民用建筑项目合同价款百分之2</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（1）2年内2次及以上同类型违法的；（2）经责令改正后，拒绝采取措施改正的；（</w:t>
            </w:r>
            <w:r>
              <w:rPr>
                <w:rFonts w:ascii="仿宋_GB2312" w:hAnsi="宋体" w:eastAsia="仿宋_GB2312"/>
                <w:color w:val="000000" w:themeColor="text1"/>
                <w:kern w:val="0"/>
                <w:sz w:val="13"/>
                <w:szCs w:val="13"/>
                <w:highlight w:val="none"/>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）造成较大以上质量安全事故或较大社会影响的。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责令改正，处民用建筑项目合同价款百分之3的罚款。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193</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设计单位未按照民用建筑节能强制性标准进行设计，或者使用列入禁止使用目录的技术、工艺、材料和设备的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《民用建筑节能条例》第三十九条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设计单位未按照民用建筑节能强制性标准进行设计，或者使用列入禁止使用目录的技术、工艺、材料和设备的，由县级以上地方人民政府建设主管部门责令改正，处10万元以上30万元以下的罚款；情节严重的，由颁发资质证书的部门责令停业整顿，降低资质等级或者吊销资质证书；造成损失的，依法承担赔偿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（1）同一项目中，未按照1条民用建筑节能强制性标准进行设计的；（2）使用1种列入禁止使用目录的技术、工艺、材料和设备的。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责令改正，处10万元罚款。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（1）同一项目中，未按照</w:t>
            </w:r>
            <w:r>
              <w:rPr>
                <w:rFonts w:ascii="仿宋_GB2312" w:hAnsi="宋体" w:eastAsia="仿宋_GB2312"/>
                <w:color w:val="000000" w:themeColor="text1"/>
                <w:sz w:val="13"/>
                <w:szCs w:val="13"/>
                <w:highlight w:val="none"/>
                <w14:textFill>
                  <w14:solidFill>
                    <w14:schemeClr w14:val="tx1"/>
                  </w14:solidFill>
                </w14:textFill>
              </w:rPr>
              <w:t>2</w:t>
            </w:r>
            <w:r>
              <w:rPr>
                <w:rFonts w:hint="eastAsia" w:ascii="仿宋_GB2312" w:hAnsi="宋体" w:eastAsia="仿宋_GB2312"/>
                <w:color w:val="000000" w:themeColor="text1"/>
                <w:sz w:val="13"/>
                <w:szCs w:val="13"/>
                <w:highlight w:val="none"/>
                <w14:textFill>
                  <w14:solidFill>
                    <w14:schemeClr w14:val="tx1"/>
                  </w14:solidFill>
                </w14:textFill>
              </w:rPr>
              <w:t>条民用建筑节能强制性标准进行设计的；（2）使用</w:t>
            </w:r>
            <w:r>
              <w:rPr>
                <w:rFonts w:ascii="仿宋_GB2312" w:hAnsi="宋体" w:eastAsia="仿宋_GB2312"/>
                <w:color w:val="000000" w:themeColor="text1"/>
                <w:sz w:val="13"/>
                <w:szCs w:val="13"/>
                <w:highlight w:val="none"/>
                <w14:textFill>
                  <w14:solidFill>
                    <w14:schemeClr w14:val="tx1"/>
                  </w14:solidFill>
                </w14:textFill>
              </w:rPr>
              <w:t>2</w:t>
            </w:r>
            <w:r>
              <w:rPr>
                <w:rFonts w:hint="eastAsia" w:ascii="仿宋_GB2312" w:hAnsi="宋体" w:eastAsia="仿宋_GB2312"/>
                <w:color w:val="000000" w:themeColor="text1"/>
                <w:sz w:val="13"/>
                <w:szCs w:val="13"/>
                <w:highlight w:val="none"/>
                <w14:textFill>
                  <w14:solidFill>
                    <w14:schemeClr w14:val="tx1"/>
                  </w14:solidFill>
                </w14:textFill>
              </w:rPr>
              <w:t>种列入禁止使用目录的技术、工艺、材料和设备的。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11万元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strike/>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w:t>
            </w:r>
            <w:r>
              <w:rPr>
                <w:rFonts w:hint="eastAsia" w:ascii="仿宋" w:hAnsi="仿宋" w:eastAsia="仿宋"/>
                <w:color w:val="000000" w:themeColor="text1"/>
                <w:kern w:val="0"/>
                <w:sz w:val="13"/>
                <w:szCs w:val="13"/>
                <w:highlight w:val="none"/>
                <w14:textFill>
                  <w14:solidFill>
                    <w14:schemeClr w14:val="tx1"/>
                  </w14:solidFill>
                </w14:textFill>
              </w:rPr>
              <w:t>①</w:t>
            </w:r>
            <w:r>
              <w:rPr>
                <w:rFonts w:hint="eastAsia" w:ascii="仿宋_GB2312" w:hAnsi="宋体" w:eastAsia="仿宋_GB2312"/>
                <w:color w:val="000000" w:themeColor="text1"/>
                <w:kern w:val="0"/>
                <w:sz w:val="13"/>
                <w:szCs w:val="13"/>
                <w:highlight w:val="none"/>
                <w14:textFill>
                  <w14:solidFill>
                    <w14:schemeClr w14:val="tx1"/>
                  </w14:solidFill>
                </w14:textFill>
              </w:rPr>
              <w:t>同一项目中，未按照</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条以上5条以下民用建筑节能强制性标准进行设计的；</w:t>
            </w:r>
            <w:r>
              <w:rPr>
                <w:rFonts w:hint="eastAsia" w:ascii="仿宋" w:hAnsi="仿宋" w:eastAsia="仿宋"/>
                <w:color w:val="000000" w:themeColor="text1"/>
                <w:kern w:val="0"/>
                <w:sz w:val="13"/>
                <w:szCs w:val="13"/>
                <w:highlight w:val="none"/>
                <w14:textFill>
                  <w14:solidFill>
                    <w14:schemeClr w14:val="tx1"/>
                  </w14:solidFill>
                </w14:textFill>
              </w:rPr>
              <w:t>②</w:t>
            </w:r>
            <w:r>
              <w:rPr>
                <w:rFonts w:hint="eastAsia" w:ascii="仿宋_GB2312" w:hAnsi="宋体" w:eastAsia="仿宋_GB2312"/>
                <w:color w:val="000000" w:themeColor="text1"/>
                <w:kern w:val="0"/>
                <w:sz w:val="13"/>
                <w:szCs w:val="13"/>
                <w:highlight w:val="none"/>
                <w14:textFill>
                  <w14:solidFill>
                    <w14:schemeClr w14:val="tx1"/>
                  </w14:solidFill>
                </w14:textFill>
              </w:rPr>
              <w:t>使用</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 xml:space="preserve">至5种列入禁止使用目录的技术、工艺、材料和设备的； </w:t>
            </w:r>
            <w:r>
              <w:rPr>
                <w:rFonts w:hint="eastAsia" w:ascii="仿宋" w:hAnsi="仿宋" w:eastAsia="仿宋"/>
                <w:color w:val="000000" w:themeColor="text1"/>
                <w:kern w:val="0"/>
                <w:sz w:val="13"/>
                <w:szCs w:val="13"/>
                <w:highlight w:val="none"/>
                <w14:textFill>
                  <w14:solidFill>
                    <w14:schemeClr w14:val="tx1"/>
                  </w14:solidFill>
                </w14:textFill>
              </w:rPr>
              <w:t>③</w:t>
            </w:r>
            <w:r>
              <w:rPr>
                <w:rFonts w:hint="eastAsia" w:ascii="仿宋_GB2312" w:hAnsi="宋体" w:eastAsia="仿宋_GB2312"/>
                <w:color w:val="000000" w:themeColor="text1"/>
                <w:kern w:val="0"/>
                <w:sz w:val="13"/>
                <w:szCs w:val="13"/>
                <w:highlight w:val="none"/>
                <w14:textFill>
                  <w14:solidFill>
                    <w14:schemeClr w14:val="tx1"/>
                  </w14:solidFill>
                </w14:textFill>
              </w:rPr>
              <w:t>2次违反民用建筑节能强制性标准进行设计或者使用列入禁止使用目录的技术、工艺、材料和设备的。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处30万元罚款，由颁发资质证书的部门责令停业整顿3</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0</w:t>
            </w:r>
            <w:r>
              <w:rPr>
                <w:rFonts w:hint="eastAsia" w:ascii="仿宋_GB2312" w:hAnsi="宋体" w:eastAsia="仿宋_GB2312"/>
                <w:color w:val="000000" w:themeColor="text1"/>
                <w:kern w:val="0"/>
                <w:sz w:val="13"/>
                <w:szCs w:val="13"/>
                <w:highlight w:val="none"/>
                <w14:textFill>
                  <w14:solidFill>
                    <w14:schemeClr w14:val="tx1"/>
                  </w14:solidFill>
                </w14:textFill>
              </w:rPr>
              <w:t>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 w:hAnsi="仿宋" w:eastAsia="仿宋"/>
                <w:color w:val="000000" w:themeColor="text1"/>
                <w:kern w:val="0"/>
                <w:sz w:val="13"/>
                <w:szCs w:val="13"/>
                <w:highlight w:val="none"/>
                <w14:textFill>
                  <w14:solidFill>
                    <w14:schemeClr w14:val="tx1"/>
                  </w14:solidFill>
                </w14:textFill>
              </w:rPr>
              <w:t>①</w:t>
            </w:r>
            <w:r>
              <w:rPr>
                <w:rFonts w:hint="eastAsia" w:ascii="仿宋_GB2312" w:hAnsi="宋体" w:eastAsia="仿宋_GB2312"/>
                <w:color w:val="000000" w:themeColor="text1"/>
                <w:kern w:val="0"/>
                <w:sz w:val="13"/>
                <w:szCs w:val="13"/>
                <w:highlight w:val="none"/>
                <w14:textFill>
                  <w14:solidFill>
                    <w14:schemeClr w14:val="tx1"/>
                  </w14:solidFill>
                </w14:textFill>
              </w:rPr>
              <w:t>同一项目中，未按照5条以上10条以下民用建筑节能强制性标准进行设计的；</w:t>
            </w:r>
            <w:r>
              <w:rPr>
                <w:rFonts w:hint="eastAsia" w:ascii="仿宋" w:hAnsi="仿宋" w:eastAsia="仿宋"/>
                <w:color w:val="000000" w:themeColor="text1"/>
                <w:kern w:val="0"/>
                <w:sz w:val="13"/>
                <w:szCs w:val="13"/>
                <w:highlight w:val="none"/>
                <w14:textFill>
                  <w14:solidFill>
                    <w14:schemeClr w14:val="tx1"/>
                  </w14:solidFill>
                </w14:textFill>
              </w:rPr>
              <w:t>②</w:t>
            </w:r>
            <w:r>
              <w:rPr>
                <w:rFonts w:hint="eastAsia" w:ascii="仿宋_GB2312" w:hAnsi="宋体" w:eastAsia="仿宋_GB2312"/>
                <w:color w:val="000000" w:themeColor="text1"/>
                <w:kern w:val="0"/>
                <w:sz w:val="13"/>
                <w:szCs w:val="13"/>
                <w:highlight w:val="none"/>
                <w14:textFill>
                  <w14:solidFill>
                    <w14:schemeClr w14:val="tx1"/>
                  </w14:solidFill>
                </w14:textFill>
              </w:rPr>
              <w:t>使用5至10种列入禁止使用目录的技术、工艺、材料和设备的；</w:t>
            </w:r>
            <w:r>
              <w:rPr>
                <w:rFonts w:hint="eastAsia" w:ascii="仿宋" w:hAnsi="仿宋" w:eastAsia="仿宋"/>
                <w:color w:val="000000" w:themeColor="text1"/>
                <w:kern w:val="0"/>
                <w:sz w:val="13"/>
                <w:szCs w:val="13"/>
                <w:highlight w:val="none"/>
                <w14:textFill>
                  <w14:solidFill>
                    <w14:schemeClr w14:val="tx1"/>
                  </w14:solidFill>
                </w14:textFill>
              </w:rPr>
              <w:t>③</w:t>
            </w:r>
            <w:r>
              <w:rPr>
                <w:rFonts w:hint="eastAsia" w:ascii="仿宋_GB2312" w:hAnsi="宋体" w:eastAsia="仿宋_GB2312"/>
                <w:color w:val="000000" w:themeColor="text1"/>
                <w:kern w:val="0"/>
                <w:sz w:val="13"/>
                <w:szCs w:val="13"/>
                <w:highlight w:val="none"/>
                <w14:textFill>
                  <w14:solidFill>
                    <w14:schemeClr w14:val="tx1"/>
                  </w14:solidFill>
                </w14:textFill>
              </w:rPr>
              <w:t>3次违反民用建筑节能强制性标准进行设计或者使用列入禁止使用目录的技术、工艺、材料和设备的。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处30万元罚款，由颁发资质证书的部门降低资质等级。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shd w:val="clear" w:color="000000" w:fill="FFFFFF"/>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w:t>
            </w:r>
            <w:r>
              <w:rPr>
                <w:rFonts w:hint="eastAsia" w:ascii="仿宋" w:hAnsi="仿宋" w:eastAsia="仿宋"/>
                <w:color w:val="000000" w:themeColor="text1"/>
                <w:kern w:val="0"/>
                <w:sz w:val="13"/>
                <w:szCs w:val="13"/>
                <w:highlight w:val="none"/>
                <w14:textFill>
                  <w14:solidFill>
                    <w14:schemeClr w14:val="tx1"/>
                  </w14:solidFill>
                </w14:textFill>
              </w:rPr>
              <w:t>①</w:t>
            </w:r>
            <w:r>
              <w:rPr>
                <w:rFonts w:hint="eastAsia" w:ascii="仿宋_GB2312" w:hAnsi="宋体" w:eastAsia="仿宋_GB2312"/>
                <w:color w:val="000000" w:themeColor="text1"/>
                <w:kern w:val="0"/>
                <w:sz w:val="13"/>
                <w:szCs w:val="13"/>
                <w:highlight w:val="none"/>
                <w14:textFill>
                  <w14:solidFill>
                    <w14:schemeClr w14:val="tx1"/>
                  </w14:solidFill>
                </w14:textFill>
              </w:rPr>
              <w:t>同一项目中，未按照10条以上民用建筑节能强制性标准进行设计的；</w:t>
            </w:r>
            <w:r>
              <w:rPr>
                <w:rFonts w:hint="eastAsia" w:ascii="仿宋" w:hAnsi="仿宋" w:eastAsia="仿宋"/>
                <w:color w:val="000000" w:themeColor="text1"/>
                <w:kern w:val="0"/>
                <w:sz w:val="13"/>
                <w:szCs w:val="13"/>
                <w:highlight w:val="none"/>
                <w14:textFill>
                  <w14:solidFill>
                    <w14:schemeClr w14:val="tx1"/>
                  </w14:solidFill>
                </w14:textFill>
              </w:rPr>
              <w:t>②</w:t>
            </w:r>
            <w:r>
              <w:rPr>
                <w:rFonts w:hint="eastAsia" w:ascii="仿宋_GB2312" w:hAnsi="宋体" w:eastAsia="仿宋_GB2312"/>
                <w:color w:val="000000" w:themeColor="text1"/>
                <w:kern w:val="0"/>
                <w:sz w:val="13"/>
                <w:szCs w:val="13"/>
                <w:highlight w:val="none"/>
                <w14:textFill>
                  <w14:solidFill>
                    <w14:schemeClr w14:val="tx1"/>
                  </w14:solidFill>
                </w14:textFill>
              </w:rPr>
              <w:t>使用10种以上列入禁止使用目录的技术、工艺、材料和设备；</w:t>
            </w:r>
            <w:r>
              <w:rPr>
                <w:rFonts w:hint="eastAsia" w:ascii="仿宋" w:hAnsi="仿宋" w:eastAsia="仿宋"/>
                <w:color w:val="000000" w:themeColor="text1"/>
                <w:kern w:val="0"/>
                <w:sz w:val="13"/>
                <w:szCs w:val="13"/>
                <w:highlight w:val="none"/>
                <w14:textFill>
                  <w14:solidFill>
                    <w14:schemeClr w14:val="tx1"/>
                  </w14:solidFill>
                </w14:textFill>
              </w:rPr>
              <w:t>③</w:t>
            </w:r>
            <w:r>
              <w:rPr>
                <w:rFonts w:hint="eastAsia" w:ascii="仿宋_GB2312" w:hAnsi="宋体" w:eastAsia="仿宋_GB2312"/>
                <w:color w:val="000000" w:themeColor="text1"/>
                <w:kern w:val="0"/>
                <w:sz w:val="13"/>
                <w:szCs w:val="13"/>
                <w:highlight w:val="none"/>
                <w14:textFill>
                  <w14:solidFill>
                    <w14:schemeClr w14:val="tx1"/>
                  </w14:solidFill>
                </w14:textFill>
              </w:rPr>
              <w:t>4次以上违反民用建筑节能强制性标准进行设计或者使用列入禁止使用目录的技术、工艺、材料和设备的。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1"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eastAsia="仿宋_GB2312"/>
                <w:color w:val="000000" w:themeColor="text1"/>
                <w:sz w:val="13"/>
                <w:szCs w:val="13"/>
                <w:highlight w:val="none"/>
                <w:lang w:val="en-US" w:eastAsia="zh-CN"/>
                <w14:textFill>
                  <w14:solidFill>
                    <w14:schemeClr w14:val="tx1"/>
                  </w14:solidFill>
                </w14:textFill>
              </w:rPr>
            </w:pPr>
            <w:r>
              <w:rPr>
                <w:rFonts w:hint="eastAsia" w:ascii="仿宋_GB2312" w:eastAsia="仿宋_GB2312"/>
                <w:color w:val="000000" w:themeColor="text1"/>
                <w:sz w:val="13"/>
                <w:szCs w:val="13"/>
                <w:highlight w:val="none"/>
                <w:lang w:val="en-US" w:eastAsia="zh-CN"/>
                <w14:textFill>
                  <w14:solidFill>
                    <w14:schemeClr w14:val="tx1"/>
                  </w14:solidFill>
                </w14:textFill>
              </w:rPr>
              <w:t>194</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施工单位未按照民用建筑节能强制性标准进行施工的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《民用建筑节能条例》第四十条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施工单位未按照民用建筑节能强制性标准进行施工的，由县级以上地方人民政府建设主管部门责令改正，处民用建筑项目合同价款2%以上4%以下的罚款；情节严重的，由颁发资质证书的部门责令停业整顿，降低资质等级或者吊销资质证书；造成损失的，依法承担赔偿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同一项目中，未按照1条民用建筑节能强制性标准进行施工的。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责令改正，处民用建筑项目合同价款百分之2的罚款。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（1）同一项目中，未按照</w:t>
            </w:r>
            <w:r>
              <w:rPr>
                <w:rFonts w:ascii="仿宋_GB2312" w:hAnsi="宋体" w:eastAsia="仿宋_GB2312"/>
                <w:color w:val="000000" w:themeColor="text1"/>
                <w:sz w:val="13"/>
                <w:szCs w:val="13"/>
                <w:highlight w:val="none"/>
                <w14:textFill>
                  <w14:solidFill>
                    <w14:schemeClr w14:val="tx1"/>
                  </w14:solidFill>
                </w14:textFill>
              </w:rPr>
              <w:t>2</w:t>
            </w:r>
            <w:r>
              <w:rPr>
                <w:rFonts w:hint="eastAsia" w:ascii="仿宋_GB2312" w:hAnsi="宋体" w:eastAsia="仿宋_GB2312"/>
                <w:color w:val="000000" w:themeColor="text1"/>
                <w:sz w:val="13"/>
                <w:szCs w:val="13"/>
                <w:highlight w:val="none"/>
                <w14:textFill>
                  <w14:solidFill>
                    <w14:schemeClr w14:val="tx1"/>
                  </w14:solidFill>
                </w14:textFill>
              </w:rPr>
              <w:t>条民用建筑节能强制性标准进行施工的。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责令改正，处民用建筑项目合同价款百分之2</w:t>
            </w:r>
            <w:r>
              <w:rPr>
                <w:rFonts w:hint="eastAsia" w:ascii="仿宋_GB2312" w:hAnsi="宋体" w:eastAsia="仿宋_GB2312"/>
                <w:color w:val="000000" w:themeColor="text1"/>
                <w:sz w:val="13"/>
                <w:szCs w:val="13"/>
                <w:highlight w:val="none"/>
                <w:lang w:val="en-US" w:eastAsia="zh-CN"/>
                <w14:textFill>
                  <w14:solidFill>
                    <w14:schemeClr w14:val="tx1"/>
                  </w14:solidFill>
                </w14:textFill>
              </w:rPr>
              <w:t>.2</w:t>
            </w:r>
            <w:r>
              <w:rPr>
                <w:rFonts w:hint="eastAsia" w:ascii="仿宋_GB2312" w:hAnsi="宋体" w:eastAsia="仿宋_GB2312"/>
                <w:color w:val="000000" w:themeColor="text1"/>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（2）同一项目中，未按照</w:t>
            </w:r>
            <w:r>
              <w:rPr>
                <w:rFonts w:ascii="仿宋_GB2312" w:hAnsi="宋体" w:eastAsia="仿宋_GB2312"/>
                <w:color w:val="000000" w:themeColor="text1"/>
                <w:kern w:val="0"/>
                <w:sz w:val="13"/>
                <w:szCs w:val="13"/>
                <w:highlight w:val="none"/>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条民用建筑节能强制性标准进行施工的。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责令改正，处民用建筑项目合同价款百分之3的罚款。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strike/>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1</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 w:hAnsi="仿宋" w:eastAsia="仿宋"/>
                <w:color w:val="000000" w:themeColor="text1"/>
                <w:kern w:val="0"/>
                <w:sz w:val="13"/>
                <w:szCs w:val="13"/>
                <w:highlight w:val="none"/>
                <w14:textFill>
                  <w14:solidFill>
                    <w14:schemeClr w14:val="tx1"/>
                  </w14:solidFill>
                </w14:textFill>
              </w:rPr>
              <w:t>①</w:t>
            </w:r>
            <w:r>
              <w:rPr>
                <w:rFonts w:hint="eastAsia" w:ascii="仿宋_GB2312" w:hAnsi="宋体" w:eastAsia="仿宋_GB2312"/>
                <w:color w:val="000000" w:themeColor="text1"/>
                <w:kern w:val="0"/>
                <w:sz w:val="13"/>
                <w:szCs w:val="13"/>
                <w:highlight w:val="none"/>
                <w14:textFill>
                  <w14:solidFill>
                    <w14:schemeClr w14:val="tx1"/>
                  </w14:solidFill>
                </w14:textFill>
              </w:rPr>
              <w:t>同一项目中，未按照</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条以上5条以下民用建筑节能强制性标准进行施工的；</w:t>
            </w:r>
            <w:r>
              <w:rPr>
                <w:rFonts w:hint="eastAsia" w:ascii="仿宋" w:hAnsi="仿宋" w:eastAsia="仿宋"/>
                <w:color w:val="000000" w:themeColor="text1"/>
                <w:kern w:val="0"/>
                <w:sz w:val="13"/>
                <w:szCs w:val="13"/>
                <w:highlight w:val="none"/>
                <w14:textFill>
                  <w14:solidFill>
                    <w14:schemeClr w14:val="tx1"/>
                  </w14:solidFill>
                </w14:textFill>
              </w:rPr>
              <w:t>②</w:t>
            </w:r>
            <w:r>
              <w:rPr>
                <w:rFonts w:hint="eastAsia" w:ascii="仿宋_GB2312" w:hAnsi="宋体" w:eastAsia="仿宋_GB2312"/>
                <w:color w:val="000000" w:themeColor="text1"/>
                <w:kern w:val="0"/>
                <w:sz w:val="13"/>
                <w:szCs w:val="13"/>
                <w:highlight w:val="none"/>
                <w14:textFill>
                  <w14:solidFill>
                    <w14:schemeClr w14:val="tx1"/>
                  </w14:solidFill>
                </w14:textFill>
              </w:rPr>
              <w:t>2次违反民用建筑节能强制性标准进行施工的。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处民用建筑项目合同价款百分之4的罚款，由颁发资质证书的部门责令停业整顿30日。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 w:hAnsi="仿宋" w:eastAsia="仿宋"/>
                <w:color w:val="000000" w:themeColor="text1"/>
                <w:kern w:val="0"/>
                <w:sz w:val="13"/>
                <w:szCs w:val="13"/>
                <w:highlight w:val="none"/>
                <w14:textFill>
                  <w14:solidFill>
                    <w14:schemeClr w14:val="tx1"/>
                  </w14:solidFill>
                </w14:textFill>
              </w:rPr>
              <w:t>①</w:t>
            </w:r>
            <w:r>
              <w:rPr>
                <w:rFonts w:hint="eastAsia" w:ascii="仿宋_GB2312" w:hAnsi="宋体" w:eastAsia="仿宋_GB2312"/>
                <w:color w:val="000000" w:themeColor="text1"/>
                <w:kern w:val="0"/>
                <w:sz w:val="13"/>
                <w:szCs w:val="13"/>
                <w:highlight w:val="none"/>
                <w14:textFill>
                  <w14:solidFill>
                    <w14:schemeClr w14:val="tx1"/>
                  </w14:solidFill>
                </w14:textFill>
              </w:rPr>
              <w:t>同一项目中，未按照5条以上10条以下民用建筑节能强制性标准进行施工的；</w:t>
            </w:r>
            <w:r>
              <w:rPr>
                <w:rFonts w:hint="eastAsia" w:ascii="仿宋" w:hAnsi="仿宋" w:eastAsia="仿宋"/>
                <w:color w:val="000000" w:themeColor="text1"/>
                <w:kern w:val="0"/>
                <w:sz w:val="13"/>
                <w:szCs w:val="13"/>
                <w:highlight w:val="none"/>
                <w14:textFill>
                  <w14:solidFill>
                    <w14:schemeClr w14:val="tx1"/>
                  </w14:solidFill>
                </w14:textFill>
              </w:rPr>
              <w:t>②</w:t>
            </w:r>
            <w:r>
              <w:rPr>
                <w:rFonts w:hint="eastAsia" w:ascii="仿宋_GB2312" w:hAnsi="宋体" w:eastAsia="仿宋_GB2312"/>
                <w:color w:val="000000" w:themeColor="text1"/>
                <w:kern w:val="0"/>
                <w:sz w:val="13"/>
                <w:szCs w:val="13"/>
                <w:highlight w:val="none"/>
                <w14:textFill>
                  <w14:solidFill>
                    <w14:schemeClr w14:val="tx1"/>
                  </w14:solidFill>
                </w14:textFill>
              </w:rPr>
              <w:t>3次违反民用建筑节能强制性标准进行施工的。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处民用建筑项目合同价款百分之4的罚款，由颁发资质证书的部门降低资质等级。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 w:hAnsi="仿宋" w:eastAsia="仿宋"/>
                <w:color w:val="000000" w:themeColor="text1"/>
                <w:kern w:val="0"/>
                <w:sz w:val="13"/>
                <w:szCs w:val="13"/>
                <w:highlight w:val="none"/>
                <w14:textFill>
                  <w14:solidFill>
                    <w14:schemeClr w14:val="tx1"/>
                  </w14:solidFill>
                </w14:textFill>
              </w:rPr>
              <w:t>①</w:t>
            </w:r>
            <w:r>
              <w:rPr>
                <w:rFonts w:hint="eastAsia" w:ascii="仿宋_GB2312" w:hAnsi="宋体" w:eastAsia="仿宋_GB2312"/>
                <w:color w:val="000000" w:themeColor="text1"/>
                <w:kern w:val="0"/>
                <w:sz w:val="13"/>
                <w:szCs w:val="13"/>
                <w:highlight w:val="none"/>
                <w14:textFill>
                  <w14:solidFill>
                    <w14:schemeClr w14:val="tx1"/>
                  </w14:solidFill>
                </w14:textFill>
              </w:rPr>
              <w:t>同一项目中，未按照10条以上民用建筑节能强制性标准进行施工的；</w:t>
            </w:r>
            <w:r>
              <w:rPr>
                <w:rFonts w:hint="eastAsia" w:ascii="仿宋" w:hAnsi="仿宋" w:eastAsia="仿宋"/>
                <w:color w:val="000000" w:themeColor="text1"/>
                <w:kern w:val="0"/>
                <w:sz w:val="13"/>
                <w:szCs w:val="13"/>
                <w:highlight w:val="none"/>
                <w14:textFill>
                  <w14:solidFill>
                    <w14:schemeClr w14:val="tx1"/>
                  </w14:solidFill>
                </w14:textFill>
              </w:rPr>
              <w:t>②</w:t>
            </w:r>
            <w:r>
              <w:rPr>
                <w:rFonts w:hint="eastAsia" w:ascii="仿宋_GB2312" w:hAnsi="宋体" w:eastAsia="仿宋_GB2312"/>
                <w:color w:val="000000" w:themeColor="text1"/>
                <w:kern w:val="0"/>
                <w:sz w:val="13"/>
                <w:szCs w:val="13"/>
                <w:highlight w:val="none"/>
                <w14:textFill>
                  <w14:solidFill>
                    <w14:schemeClr w14:val="tx1"/>
                  </w14:solidFill>
                </w14:textFill>
              </w:rPr>
              <w:t>4次以上违反民用建筑节能强制性标准进行施工的。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处民用建筑项目合同价款百分之4的罚款，由颁发资质证书的部门吊销资质证书。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eastAsia="仿宋_GB2312"/>
                <w:color w:val="000000" w:themeColor="text1"/>
                <w:sz w:val="13"/>
                <w:szCs w:val="13"/>
                <w:highlight w:val="none"/>
                <w:lang w:val="en-US" w:eastAsia="zh-CN"/>
                <w14:textFill>
                  <w14:solidFill>
                    <w14:schemeClr w14:val="tx1"/>
                  </w14:solidFill>
                </w14:textFill>
              </w:rPr>
            </w:pPr>
            <w:r>
              <w:rPr>
                <w:rFonts w:hint="eastAsia" w:ascii="仿宋_GB2312" w:eastAsia="仿宋_GB2312"/>
                <w:color w:val="000000" w:themeColor="text1"/>
                <w:sz w:val="13"/>
                <w:szCs w:val="13"/>
                <w:highlight w:val="none"/>
                <w:lang w:val="en-US" w:eastAsia="zh-CN"/>
                <w14:textFill>
                  <w14:solidFill>
                    <w14:schemeClr w14:val="tx1"/>
                  </w14:solidFill>
                </w14:textFill>
              </w:rPr>
              <w:t>195</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有下列行为之一的：（一）未对进入施工现场的墙体材料、保温材料、门窗、采暖制冷系统和照明设备进行查验的；（二）使用不符合施工图设计文件要求的墙体材料、保温材料、门窗、采暖制冷系统和照明设备的；（三）使用列入禁止使用目录的技术、工艺、材料和设备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《民用建筑节能条例》第四十一条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施工单位有下列行为之一的，由县级以上地方人民政府建设主管部门责令改正，处10万元以上20万元以下的罚款；情节严重的，由颁发资质证书的部门责令停业整顿，降低资质等级或者吊销资质证书；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（一）未对进入施工现场的墙体材料、保温材料、门窗、采暖制冷系统和照明设备进行查验的；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（二）使用不符合施工图设计文件要求的墙体材料、保温材料、门窗、采暖制冷系统和照明设备的；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strike/>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（三）使用列入禁止使用目录的技术、工艺、材料和设备的。</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同一项目中，1年内1次违反进场材料检验、施工图设计文件、使用材料等方面规定的。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责令改正，处10万元罚款。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同一项目中，1年内2次违反进场材料检验、施工图设计文件、使用材料等方面规定的。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1</w:t>
            </w:r>
            <w:r>
              <w:rPr>
                <w:rFonts w:hint="eastAsia" w:ascii="仿宋_GB2312" w:hAnsi="宋体" w:eastAsia="仿宋_GB2312"/>
                <w:color w:val="000000" w:themeColor="text1"/>
                <w:kern w:val="0"/>
                <w:sz w:val="13"/>
                <w:szCs w:val="13"/>
                <w:highlight w:val="none"/>
                <w14:textFill>
                  <w14:solidFill>
                    <w14:schemeClr w14:val="tx1"/>
                  </w14:solidFill>
                </w14:textFill>
              </w:rPr>
              <w:t>）同一项目中，1年内3次以上5次以下违反进场材料检验、施工图设计文件、使用材料等方面规定的。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处20万元罚款，由颁发资质证书的部门责令停业整顿30日。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3436" w:type="dxa"/>
            <w:gridSpan w:val="2"/>
            <w:tcBorders>
              <w:tl2br w:val="nil"/>
              <w:tr2bl w:val="nil"/>
            </w:tcBorders>
            <w:shd w:val="clear" w:color="000000" w:fill="FFFFFF"/>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）同一项目中，1年内5次以上10次以下违反进场材料检验、施工图设计文件、使用材料等方面规定的。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处20万元罚款，由颁发资质证书的部门降低资质等级。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）同一项目中，1年内10次以上违反进场材料检验、施工图设计文件、使用材料等方面规定的。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处20万元罚款，由颁发资质证书的部门吊销资质证书。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eastAsia="仿宋_GB2312"/>
                <w:color w:val="000000" w:themeColor="text1"/>
                <w:sz w:val="13"/>
                <w:szCs w:val="13"/>
                <w:highlight w:val="none"/>
                <w:lang w:val="en-US" w:eastAsia="zh-CN"/>
                <w14:textFill>
                  <w14:solidFill>
                    <w14:schemeClr w14:val="tx1"/>
                  </w14:solidFill>
                </w14:textFill>
              </w:rPr>
            </w:pPr>
            <w:r>
              <w:rPr>
                <w:rFonts w:hint="eastAsia" w:ascii="仿宋_GB2312" w:eastAsia="仿宋_GB2312"/>
                <w:color w:val="000000" w:themeColor="text1"/>
                <w:sz w:val="13"/>
                <w:szCs w:val="13"/>
                <w:highlight w:val="none"/>
                <w:lang w:val="en-US" w:eastAsia="zh-CN"/>
                <w14:textFill>
                  <w14:solidFill>
                    <w14:schemeClr w14:val="tx1"/>
                  </w14:solidFill>
                </w14:textFill>
              </w:rPr>
              <w:t>196</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工程监理单位未按照民用建筑节能强制性标准实施监理的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《民用建筑节能条例》第四十二条第一款</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一</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工程监理单位有下列行为之一的，由县级以上地方人民政府建设主管部门责令限期改正；逾期未改正的，处10万元以上30万元以下的罚款；情节严重的，由颁发资质证书的部门责令停业整顿，降低资质等级或者吊销资质证书；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strike/>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（一）未按照民用建筑节能强制性标准实施监理的。</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同一项目中，未按照1条民用建筑节能强制性标准实施监理的。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责令改正，处10万元罚款。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（1）同一项目中，未按照</w:t>
            </w:r>
            <w:r>
              <w:rPr>
                <w:rFonts w:ascii="仿宋_GB2312" w:hAnsi="宋体" w:eastAsia="仿宋_GB2312"/>
                <w:color w:val="000000" w:themeColor="text1"/>
                <w:sz w:val="13"/>
                <w:szCs w:val="13"/>
                <w:highlight w:val="none"/>
                <w14:textFill>
                  <w14:solidFill>
                    <w14:schemeClr w14:val="tx1"/>
                  </w14:solidFill>
                </w14:textFill>
              </w:rPr>
              <w:t>2</w:t>
            </w:r>
            <w:r>
              <w:rPr>
                <w:rFonts w:hint="eastAsia" w:ascii="仿宋_GB2312" w:hAnsi="宋体" w:eastAsia="仿宋_GB2312"/>
                <w:color w:val="000000" w:themeColor="text1"/>
                <w:sz w:val="13"/>
                <w:szCs w:val="13"/>
                <w:highlight w:val="none"/>
                <w14:textFill>
                  <w14:solidFill>
                    <w14:schemeClr w14:val="tx1"/>
                  </w14:solidFill>
                </w14:textFill>
              </w:rPr>
              <w:t>条民用建筑节能强制性标准实施监理的；（2）</w:t>
            </w:r>
            <w:r>
              <w:rPr>
                <w:rFonts w:ascii="仿宋_GB2312" w:hAnsi="宋体" w:eastAsia="仿宋_GB2312"/>
                <w:color w:val="000000" w:themeColor="text1"/>
                <w:sz w:val="13"/>
                <w:szCs w:val="13"/>
                <w:highlight w:val="none"/>
                <w14:textFill>
                  <w14:solidFill>
                    <w14:schemeClr w14:val="tx1"/>
                  </w14:solidFill>
                </w14:textFill>
              </w:rPr>
              <w:t>1</w:t>
            </w:r>
            <w:r>
              <w:rPr>
                <w:rFonts w:hint="eastAsia" w:ascii="仿宋_GB2312" w:hAnsi="宋体" w:eastAsia="仿宋_GB2312"/>
                <w:color w:val="000000" w:themeColor="text1"/>
                <w:sz w:val="13"/>
                <w:szCs w:val="13"/>
                <w:highlight w:val="none"/>
                <w14:textFill>
                  <w14:solidFill>
                    <w14:schemeClr w14:val="tx1"/>
                  </w14:solidFill>
                </w14:textFill>
              </w:rPr>
              <w:t>次未按照民用建筑节能强制性标准进行监理的。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11万元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strike/>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w:t>
            </w:r>
            <w:r>
              <w:rPr>
                <w:rFonts w:hint="eastAsia" w:ascii="仿宋" w:hAnsi="仿宋" w:eastAsia="仿宋"/>
                <w:color w:val="000000" w:themeColor="text1"/>
                <w:kern w:val="0"/>
                <w:sz w:val="13"/>
                <w:szCs w:val="13"/>
                <w:highlight w:val="none"/>
                <w14:textFill>
                  <w14:solidFill>
                    <w14:schemeClr w14:val="tx1"/>
                  </w14:solidFill>
                </w14:textFill>
              </w:rPr>
              <w:t>①</w:t>
            </w:r>
            <w:r>
              <w:rPr>
                <w:rFonts w:hint="eastAsia" w:ascii="仿宋_GB2312" w:hAnsi="宋体" w:eastAsia="仿宋_GB2312"/>
                <w:color w:val="000000" w:themeColor="text1"/>
                <w:sz w:val="13"/>
                <w:szCs w:val="13"/>
                <w:highlight w:val="none"/>
                <w14:textFill>
                  <w14:solidFill>
                    <w14:schemeClr w14:val="tx1"/>
                  </w14:solidFill>
                </w14:textFill>
              </w:rPr>
              <w:t>同一项目中，未按照</w:t>
            </w:r>
            <w:r>
              <w:rPr>
                <w:rFonts w:ascii="仿宋_GB2312" w:hAnsi="宋体" w:eastAsia="仿宋_GB2312"/>
                <w:color w:val="000000" w:themeColor="text1"/>
                <w:sz w:val="13"/>
                <w:szCs w:val="13"/>
                <w:highlight w:val="none"/>
                <w14:textFill>
                  <w14:solidFill>
                    <w14:schemeClr w14:val="tx1"/>
                  </w14:solidFill>
                </w14:textFill>
              </w:rPr>
              <w:t>3</w:t>
            </w:r>
            <w:r>
              <w:rPr>
                <w:rFonts w:hint="eastAsia" w:ascii="仿宋_GB2312" w:hAnsi="宋体" w:eastAsia="仿宋_GB2312"/>
                <w:color w:val="000000" w:themeColor="text1"/>
                <w:sz w:val="13"/>
                <w:szCs w:val="13"/>
                <w:highlight w:val="none"/>
                <w14:textFill>
                  <w14:solidFill>
                    <w14:schemeClr w14:val="tx1"/>
                  </w14:solidFill>
                </w14:textFill>
              </w:rPr>
              <w:t>条以上5条以下民用建筑节能强制性标准进行监理的；</w:t>
            </w:r>
            <w:r>
              <w:rPr>
                <w:rFonts w:hint="eastAsia" w:ascii="仿宋" w:hAnsi="仿宋" w:eastAsia="仿宋"/>
                <w:color w:val="000000" w:themeColor="text1"/>
                <w:sz w:val="13"/>
                <w:szCs w:val="13"/>
                <w:highlight w:val="none"/>
                <w14:textFill>
                  <w14:solidFill>
                    <w14:schemeClr w14:val="tx1"/>
                  </w14:solidFill>
                </w14:textFill>
              </w:rPr>
              <w:t>②</w:t>
            </w:r>
            <w:r>
              <w:rPr>
                <w:rFonts w:hint="eastAsia" w:ascii="仿宋_GB2312" w:hAnsi="宋体" w:eastAsia="仿宋_GB2312"/>
                <w:color w:val="000000" w:themeColor="text1"/>
                <w:sz w:val="13"/>
                <w:szCs w:val="13"/>
                <w:highlight w:val="none"/>
                <w14:textFill>
                  <w14:solidFill>
                    <w14:schemeClr w14:val="tx1"/>
                  </w14:solidFill>
                </w14:textFill>
              </w:rPr>
              <w:t xml:space="preserve"> 2次未按照民用建筑节能强制性标准进行监理的。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处30万元罚款，由颁发资质证书的部门责令停业整顿30日。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 w:hAnsi="仿宋" w:eastAsia="仿宋"/>
                <w:color w:val="000000" w:themeColor="text1"/>
                <w:kern w:val="0"/>
                <w:sz w:val="13"/>
                <w:szCs w:val="13"/>
                <w:highlight w:val="none"/>
                <w14:textFill>
                  <w14:solidFill>
                    <w14:schemeClr w14:val="tx1"/>
                  </w14:solidFill>
                </w14:textFill>
              </w:rPr>
              <w:t>①</w:t>
            </w:r>
            <w:r>
              <w:rPr>
                <w:rFonts w:hint="eastAsia" w:ascii="仿宋_GB2312" w:hAnsi="宋体" w:eastAsia="仿宋_GB2312"/>
                <w:color w:val="000000" w:themeColor="text1"/>
                <w:kern w:val="0"/>
                <w:sz w:val="13"/>
                <w:szCs w:val="13"/>
                <w:highlight w:val="none"/>
                <w14:textFill>
                  <w14:solidFill>
                    <w14:schemeClr w14:val="tx1"/>
                  </w14:solidFill>
                </w14:textFill>
              </w:rPr>
              <w:t>同一项目中，未按照5条以上10条以下民用建筑节能强制性标准进行监理的；</w:t>
            </w:r>
            <w:r>
              <w:rPr>
                <w:rFonts w:hint="eastAsia" w:ascii="仿宋" w:hAnsi="仿宋" w:eastAsia="仿宋"/>
                <w:color w:val="000000" w:themeColor="text1"/>
                <w:kern w:val="0"/>
                <w:sz w:val="13"/>
                <w:szCs w:val="13"/>
                <w:highlight w:val="none"/>
                <w14:textFill>
                  <w14:solidFill>
                    <w14:schemeClr w14:val="tx1"/>
                  </w14:solidFill>
                </w14:textFill>
              </w:rPr>
              <w:t>②</w:t>
            </w:r>
            <w:r>
              <w:rPr>
                <w:rFonts w:hint="eastAsia" w:ascii="仿宋_GB2312" w:hAnsi="宋体" w:eastAsia="仿宋_GB2312"/>
                <w:color w:val="000000" w:themeColor="text1"/>
                <w:kern w:val="0"/>
                <w:sz w:val="13"/>
                <w:szCs w:val="13"/>
                <w:highlight w:val="none"/>
                <w14:textFill>
                  <w14:solidFill>
                    <w14:schemeClr w14:val="tx1"/>
                  </w14:solidFill>
                </w14:textFill>
              </w:rPr>
              <w:t>3次未按照民用建筑节能强制性标准进行监理的。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处30万元罚款，由颁发资质证书的部门降低资质等级。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 w:hAnsi="仿宋" w:eastAsia="仿宋"/>
                <w:color w:val="000000" w:themeColor="text1"/>
                <w:kern w:val="0"/>
                <w:sz w:val="13"/>
                <w:szCs w:val="13"/>
                <w:highlight w:val="none"/>
                <w14:textFill>
                  <w14:solidFill>
                    <w14:schemeClr w14:val="tx1"/>
                  </w14:solidFill>
                </w14:textFill>
              </w:rPr>
              <w:t>①</w:t>
            </w:r>
            <w:r>
              <w:rPr>
                <w:rFonts w:hint="eastAsia" w:ascii="仿宋_GB2312" w:hAnsi="宋体" w:eastAsia="仿宋_GB2312"/>
                <w:color w:val="000000" w:themeColor="text1"/>
                <w:kern w:val="0"/>
                <w:sz w:val="13"/>
                <w:szCs w:val="13"/>
                <w:highlight w:val="none"/>
                <w14:textFill>
                  <w14:solidFill>
                    <w14:schemeClr w14:val="tx1"/>
                  </w14:solidFill>
                </w14:textFill>
              </w:rPr>
              <w:t>同一项目中，未按照10条以上民用建筑节能强制性标准进行监理的；</w:t>
            </w:r>
            <w:r>
              <w:rPr>
                <w:rFonts w:hint="eastAsia" w:ascii="仿宋" w:hAnsi="仿宋" w:eastAsia="仿宋"/>
                <w:color w:val="000000" w:themeColor="text1"/>
                <w:kern w:val="0"/>
                <w:sz w:val="13"/>
                <w:szCs w:val="13"/>
                <w:highlight w:val="none"/>
                <w14:textFill>
                  <w14:solidFill>
                    <w14:schemeClr w14:val="tx1"/>
                  </w14:solidFill>
                </w14:textFill>
              </w:rPr>
              <w:t>②</w:t>
            </w:r>
            <w:r>
              <w:rPr>
                <w:rFonts w:hint="eastAsia" w:ascii="仿宋_GB2312" w:hAnsi="宋体" w:eastAsia="仿宋_GB2312"/>
                <w:color w:val="000000" w:themeColor="text1"/>
                <w:kern w:val="0"/>
                <w:sz w:val="13"/>
                <w:szCs w:val="13"/>
                <w:highlight w:val="none"/>
                <w14:textFill>
                  <w14:solidFill>
                    <w14:schemeClr w14:val="tx1"/>
                  </w14:solidFill>
                </w14:textFill>
              </w:rPr>
              <w:t>4次以上未按照民用建筑节能强制性标准进行监理的。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处30万元罚款，由颁发资质证书的部门吊销资质证书。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197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墙体、屋面的保温工程施工时，工程监理单位未采取旁站、巡视和平行检验等形式实施监理的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《民用建筑节能条例》第四十二条第一款</w:t>
            </w:r>
            <w:r>
              <w:rPr>
                <w:rFonts w:hint="eastAsia" w:ascii="仿宋_GB2312" w:hAnsi="宋体" w:eastAsia="仿宋_GB2312"/>
                <w:color w:val="000000" w:themeColor="text1"/>
                <w:sz w:val="13"/>
                <w:szCs w:val="13"/>
                <w:highlight w:val="none"/>
                <w:lang w:eastAsia="zh-CN"/>
                <w14:textFill>
                  <w14:solidFill>
                    <w14:schemeClr w14:val="tx1"/>
                  </w14:solidFill>
                </w14:textFill>
              </w:rPr>
              <w:t>（</w:t>
            </w:r>
            <w:r>
              <w:rPr>
                <w:rFonts w:hint="eastAsia" w:ascii="仿宋_GB2312" w:hAnsi="宋体" w:eastAsia="仿宋_GB2312"/>
                <w:color w:val="000000" w:themeColor="text1"/>
                <w:sz w:val="13"/>
                <w:szCs w:val="13"/>
                <w:highlight w:val="none"/>
                <w:lang w:val="en-US" w:eastAsia="zh-CN"/>
                <w14:textFill>
                  <w14:solidFill>
                    <w14:schemeClr w14:val="tx1"/>
                  </w14:solidFill>
                </w14:textFill>
              </w:rPr>
              <w:t>二</w:t>
            </w:r>
            <w:r>
              <w:rPr>
                <w:rFonts w:hint="eastAsia" w:ascii="仿宋_GB2312" w:hAnsi="宋体" w:eastAsia="仿宋_GB2312"/>
                <w:color w:val="000000" w:themeColor="text1"/>
                <w:sz w:val="13"/>
                <w:szCs w:val="13"/>
                <w:highlight w:val="none"/>
                <w:lang w:eastAsia="zh-CN"/>
                <w14:textFill>
                  <w14:solidFill>
                    <w14:schemeClr w14:val="tx1"/>
                  </w14:solidFill>
                </w14:textFill>
              </w:rPr>
              <w:t>）</w:t>
            </w:r>
            <w:r>
              <w:rPr>
                <w:rFonts w:hint="eastAsia" w:ascii="仿宋_GB2312" w:hAnsi="宋体" w:eastAsia="仿宋_GB2312"/>
                <w:color w:val="000000" w:themeColor="text1"/>
                <w:sz w:val="13"/>
                <w:szCs w:val="13"/>
                <w:highlight w:val="none"/>
                <w14:textFill>
                  <w14:solidFill>
                    <w14:schemeClr w14:val="tx1"/>
                  </w14:solidFill>
                </w14:textFill>
              </w:rPr>
              <w:t>项</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违反本条例规定，工程监理单位有下列行为之一的，由县级以上地方人民政府建设主管部门责令限期改正；逾期未改正的，处10万元以上30万元以下的罚款；情节严重的，由颁发资质证书的部门责令停业整顿，降低资质等级或者吊销资质证书；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strike/>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（二）墙体、屋面的保温工程施工时，未采取旁站、巡视和平行检验等形式实施监理的。</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初次违法，逾期未改正的，未造成严重社会影响的。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责令改正，处10万元罚款。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同一项目中，</w:t>
            </w:r>
            <w:r>
              <w:rPr>
                <w:rFonts w:ascii="仿宋_GB2312" w:hAnsi="宋体" w:eastAsia="仿宋_GB2312"/>
                <w:color w:val="000000" w:themeColor="text1"/>
                <w:sz w:val="13"/>
                <w:szCs w:val="13"/>
                <w:highlight w:val="none"/>
                <w14:textFill>
                  <w14:solidFill>
                    <w14:schemeClr w14:val="tx1"/>
                  </w14:solidFill>
                </w14:textFill>
              </w:rPr>
              <w:t>2</w:t>
            </w:r>
            <w:r>
              <w:rPr>
                <w:rFonts w:hint="eastAsia" w:ascii="仿宋_GB2312" w:hAnsi="宋体" w:eastAsia="仿宋_GB2312"/>
                <w:color w:val="000000" w:themeColor="text1"/>
                <w:sz w:val="13"/>
                <w:szCs w:val="13"/>
                <w:highlight w:val="none"/>
                <w14:textFill>
                  <w14:solidFill>
                    <w14:schemeClr w14:val="tx1"/>
                  </w14:solidFill>
                </w14:textFill>
              </w:rPr>
              <w:t>次在墙体、屋面的保温工程施工时，未采取旁站、巡视和平行检验等形式实施监理的。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11万元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strike/>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w:t>
            </w:r>
            <w:r>
              <w:rPr>
                <w:rFonts w:ascii="仿宋_GB2312" w:hAnsi="宋体" w:eastAsia="仿宋_GB2312"/>
                <w:color w:val="000000" w:themeColor="text1"/>
                <w:sz w:val="13"/>
                <w:szCs w:val="13"/>
                <w:highlight w:val="none"/>
                <w14:textFill>
                  <w14:solidFill>
                    <w14:schemeClr w14:val="tx1"/>
                  </w14:solidFill>
                </w14:textFill>
              </w:rPr>
              <w:t>1</w:t>
            </w:r>
            <w:r>
              <w:rPr>
                <w:rFonts w:hint="eastAsia" w:ascii="仿宋_GB2312" w:hAnsi="宋体" w:eastAsia="仿宋_GB2312"/>
                <w:color w:val="000000" w:themeColor="text1"/>
                <w:sz w:val="13"/>
                <w:szCs w:val="13"/>
                <w:highlight w:val="none"/>
                <w14:textFill>
                  <w14:solidFill>
                    <w14:schemeClr w14:val="tx1"/>
                  </w14:solidFill>
                </w14:textFill>
              </w:rPr>
              <w:t>）同一项目中，3次以上5次以下在墙体、屋面的保温工程施工时，未采取旁站、巡视和平行检验等形式实施监理的。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处30万元罚款，责令停业整顿30日。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（2）同一项目中，5次以上10次以下在墙体、屋面的保温工程施工时，未采取旁站、巡视和平行检验等形式实施监理的。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（3）同一项目中，10次以上在墙体、屋面的保温工程施工时，未采取旁站、巡视和平行检验等形式实施监理的。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处30万元罚款，吊销资质证书。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198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对不符合施工图设计文件要求的墙体材料、保温材料、门窗、采暖制冷系统和照明设备，按照符合施工图设计文件要求签字的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《民用建筑节能条例》第四十二条第二款</w:t>
            </w:r>
            <w:r>
              <w:rPr>
                <w:rFonts w:hint="eastAsia" w:ascii="仿宋_GB2312" w:hAnsi="宋体" w:eastAsia="仿宋_GB2312"/>
                <w:color w:val="000000" w:themeColor="text1"/>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sz w:val="13"/>
                <w:szCs w:val="13"/>
                <w:highlight w:val="none"/>
                <w14:textFill>
                  <w14:solidFill>
                    <w14:schemeClr w14:val="tx1"/>
                  </w14:solidFill>
                </w14:textFill>
              </w:rPr>
              <w:t>对不符合施工图设计文件要求的墙体材料、保温材料、门窗、采暖制冷系统和照明设备，按照符合施工图设计文件要求签字的，依照《建设工程质量管理条例》第六十七条的规定处罚。</w:t>
            </w:r>
          </w:p>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《建设工程质量管理条例》第六十七条</w:t>
            </w:r>
            <w:r>
              <w:rPr>
                <w:rFonts w:hint="eastAsia" w:ascii="仿宋_GB2312" w:hAnsi="宋体" w:eastAsia="仿宋_GB2312"/>
                <w:color w:val="000000" w:themeColor="text1"/>
                <w:sz w:val="13"/>
                <w:szCs w:val="13"/>
                <w:highlight w:val="none"/>
                <w:lang w:eastAsia="zh-CN"/>
                <w14:textFill>
                  <w14:solidFill>
                    <w14:schemeClr w14:val="tx1"/>
                  </w14:solidFill>
                </w14:textFill>
              </w:rPr>
              <w:t>（</w:t>
            </w:r>
            <w:r>
              <w:rPr>
                <w:rFonts w:hint="eastAsia" w:ascii="仿宋_GB2312" w:hAnsi="宋体" w:eastAsia="仿宋_GB2312"/>
                <w:color w:val="000000" w:themeColor="text1"/>
                <w:sz w:val="13"/>
                <w:szCs w:val="13"/>
                <w:highlight w:val="none"/>
                <w:lang w:val="en-US" w:eastAsia="zh-CN"/>
                <w14:textFill>
                  <w14:solidFill>
                    <w14:schemeClr w14:val="tx1"/>
                  </w14:solidFill>
                </w14:textFill>
              </w:rPr>
              <w:t>二</w:t>
            </w:r>
            <w:r>
              <w:rPr>
                <w:rFonts w:hint="eastAsia" w:ascii="仿宋_GB2312" w:hAnsi="宋体" w:eastAsia="仿宋_GB2312"/>
                <w:color w:val="000000" w:themeColor="text1"/>
                <w:sz w:val="13"/>
                <w:szCs w:val="13"/>
                <w:highlight w:val="none"/>
                <w:lang w:eastAsia="zh-CN"/>
                <w14:textFill>
                  <w14:solidFill>
                    <w14:schemeClr w14:val="tx1"/>
                  </w14:solidFill>
                </w14:textFill>
              </w:rPr>
              <w:t>）</w:t>
            </w:r>
            <w:r>
              <w:rPr>
                <w:rFonts w:hint="eastAsia" w:ascii="仿宋_GB2312" w:hAnsi="宋体" w:eastAsia="仿宋_GB2312"/>
                <w:color w:val="000000" w:themeColor="text1"/>
                <w:sz w:val="13"/>
                <w:szCs w:val="13"/>
                <w:highlight w:val="none"/>
                <w14:textFill>
                  <w14:solidFill>
                    <w14:schemeClr w14:val="tx1"/>
                  </w14:solidFill>
                </w14:textFill>
              </w:rPr>
              <w:t>项</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工程监理单位有下列行为之一的，责令改正，处50万元以上100万元以下的罚款，降低资质等级或者吊销资质证书；有违法所得的，予以没收；造成损失的，承担连带赔偿责任：</w:t>
            </w:r>
          </w:p>
          <w:p>
            <w:pPr>
              <w:keepNext w:val="0"/>
              <w:keepLines w:val="0"/>
              <w:pageBreakBefore w:val="0"/>
              <w:widowControl/>
              <w:numPr>
                <w:ilvl w:val="0"/>
                <w:numId w:val="2"/>
              </w:numPr>
              <w:kinsoku/>
              <w:overflowPunct/>
              <w:topLinePunct w:val="0"/>
              <w:autoSpaceDE/>
              <w:autoSpaceDN/>
              <w:bidi w:val="0"/>
              <w:adjustRightInd w:val="0"/>
              <w:snapToGrid w:val="0"/>
              <w:spacing w:line="260" w:lineRule="exact"/>
              <w:ind w:firstLine="260" w:firstLineChars="200"/>
              <w:jc w:val="left"/>
              <w:rPr>
                <w:rFonts w:hint="eastAsia"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将不合格的建设工程、建筑材料、建筑构配件和设备按照合格签字的。</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jc w:val="left"/>
              <w:rPr>
                <w:rFonts w:hint="eastAsia" w:ascii="仿宋_GB2312" w:hAnsi="宋体" w:eastAsia="仿宋_GB2312"/>
                <w:color w:val="000000" w:themeColor="text1"/>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《建设工程质量管理条例》第七十三条</w:t>
            </w:r>
            <w:r>
              <w:rPr>
                <w:rFonts w:hint="eastAsia" w:ascii="仿宋_GB2312" w:hAnsi="宋体" w:eastAsia="仿宋_GB2312"/>
                <w:color w:val="000000" w:themeColor="text1"/>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责令改正，处50万元罚款，对单位直接负责的主管人员和其他直接责任人员处单位罚款数额百分之五的罚款；有违法所得的，予以没收。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责令改正，处</w:t>
            </w:r>
            <w:r>
              <w:rPr>
                <w:rFonts w:hint="eastAsia" w:ascii="仿宋_GB2312" w:hAnsi="宋体" w:eastAsia="仿宋_GB2312"/>
                <w:color w:val="000000" w:themeColor="text1"/>
                <w:sz w:val="13"/>
                <w:szCs w:val="13"/>
                <w:highlight w:val="none"/>
                <w:lang w:val="en-US" w:eastAsia="zh-CN"/>
                <w14:textFill>
                  <w14:solidFill>
                    <w14:schemeClr w14:val="tx1"/>
                  </w14:solidFill>
                </w14:textFill>
              </w:rPr>
              <w:t>55万元</w:t>
            </w:r>
            <w:r>
              <w:rPr>
                <w:rFonts w:hint="eastAsia" w:ascii="仿宋_GB2312" w:hAnsi="宋体" w:eastAsia="仿宋_GB2312"/>
                <w:color w:val="000000" w:themeColor="text1"/>
                <w:sz w:val="13"/>
                <w:szCs w:val="13"/>
                <w:highlight w:val="none"/>
                <w14:textFill>
                  <w14:solidFill>
                    <w14:schemeClr w14:val="tx1"/>
                  </w14:solidFill>
                </w14:textFill>
              </w:rPr>
              <w:t>的罚款，对单位直接负责的主管人员和其他直接责任人员处单位罚款数额百分之五</w:t>
            </w:r>
            <w:r>
              <w:rPr>
                <w:rFonts w:hint="eastAsia" w:ascii="仿宋_GB2312" w:hAnsi="宋体" w:eastAsia="仿宋_GB2312"/>
                <w:color w:val="000000" w:themeColor="text1"/>
                <w:sz w:val="13"/>
                <w:szCs w:val="13"/>
                <w:highlight w:val="none"/>
                <w:lang w:eastAsia="zh-CN"/>
                <w14:textFill>
                  <w14:solidFill>
                    <w14:schemeClr w14:val="tx1"/>
                  </w14:solidFill>
                </w14:textFill>
              </w:rPr>
              <w:t>点五</w:t>
            </w:r>
            <w:r>
              <w:rPr>
                <w:rFonts w:hint="eastAsia" w:ascii="仿宋_GB2312" w:hAnsi="宋体" w:eastAsia="仿宋_GB2312"/>
                <w:color w:val="000000" w:themeColor="text1"/>
                <w:sz w:val="13"/>
                <w:szCs w:val="13"/>
                <w:highlight w:val="none"/>
                <w14:textFill>
                  <w14:solidFill>
                    <w14:schemeClr w14:val="tx1"/>
                  </w14:solidFill>
                </w14:textFill>
              </w:rPr>
              <w:t>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（1）造成一般质量事故的。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责令改正，处75万元的罚款，对单位直接负责的主管人员和其他直接责任人员处单位罚款数额百分之七点五的罚款；有违法所得的，予以没收。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（2）造成较大质量事故的。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责令改正，处100万元罚款，对单位直接负责的主管人员和其他直接责任人员处单位罚款数额百分之十的罚款；有违法所得的，予以没收。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（3）</w:t>
            </w:r>
            <w:r>
              <w:rPr>
                <w:rFonts w:hint="eastAsia" w:ascii="仿宋" w:hAnsi="仿宋" w:eastAsia="仿宋"/>
                <w:color w:val="000000" w:themeColor="text1"/>
                <w:sz w:val="13"/>
                <w:szCs w:val="13"/>
                <w:highlight w:val="none"/>
                <w14:textFill>
                  <w14:solidFill>
                    <w14:schemeClr w14:val="tx1"/>
                  </w14:solidFill>
                </w14:textFill>
              </w:rPr>
              <w:t>①</w:t>
            </w:r>
            <w:r>
              <w:rPr>
                <w:rFonts w:hint="eastAsia" w:ascii="仿宋_GB2312" w:hAnsi="宋体" w:eastAsia="仿宋_GB2312"/>
                <w:color w:val="000000" w:themeColor="text1"/>
                <w:sz w:val="13"/>
                <w:szCs w:val="13"/>
                <w:highlight w:val="none"/>
                <w14:textFill>
                  <w14:solidFill>
                    <w14:schemeClr w14:val="tx1"/>
                  </w14:solidFill>
                </w14:textFill>
              </w:rPr>
              <w:t>造成重大质量事故的；</w:t>
            </w:r>
            <w:r>
              <w:rPr>
                <w:rFonts w:hint="eastAsia" w:ascii="仿宋" w:hAnsi="仿宋" w:eastAsia="仿宋"/>
                <w:color w:val="000000" w:themeColor="text1"/>
                <w:sz w:val="13"/>
                <w:szCs w:val="13"/>
                <w:highlight w:val="none"/>
                <w14:textFill>
                  <w14:solidFill>
                    <w14:schemeClr w14:val="tx1"/>
                  </w14:solidFill>
                </w14:textFill>
              </w:rPr>
              <w:t>②</w:t>
            </w:r>
            <w:r>
              <w:rPr>
                <w:rFonts w:hint="eastAsia" w:ascii="仿宋_GB2312" w:hAnsi="宋体" w:eastAsia="仿宋_GB2312"/>
                <w:color w:val="000000" w:themeColor="text1"/>
                <w:sz w:val="13"/>
                <w:szCs w:val="13"/>
                <w:highlight w:val="none"/>
                <w14:textFill>
                  <w14:solidFill>
                    <w14:schemeClr w14:val="tx1"/>
                  </w14:solidFill>
                </w14:textFill>
              </w:rPr>
              <w:t>造成分部工程存在严重缺陷，经返修和加固处理仍不能满足安全使用要求的。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处100万元罚款，对单位直接负责的主管人员和其他直接责任人员处单位罚款数额百分之十的罚款，降低资质等级；有违法所得的，予以没收。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w:t>
            </w:r>
            <w:r>
              <w:rPr>
                <w:rFonts w:hint="eastAsia" w:ascii="仿宋" w:hAnsi="仿宋" w:eastAsia="仿宋"/>
                <w:color w:val="000000" w:themeColor="text1"/>
                <w:kern w:val="0"/>
                <w:sz w:val="13"/>
                <w:szCs w:val="13"/>
                <w:highlight w:val="none"/>
                <w14:textFill>
                  <w14:solidFill>
                    <w14:schemeClr w14:val="tx1"/>
                  </w14:solidFill>
                </w14:textFill>
              </w:rPr>
              <w:t>①</w:t>
            </w:r>
            <w:r>
              <w:rPr>
                <w:rFonts w:hint="eastAsia" w:ascii="仿宋_GB2312" w:hAnsi="宋体" w:eastAsia="仿宋_GB2312"/>
                <w:color w:val="000000" w:themeColor="text1"/>
                <w:kern w:val="0"/>
                <w:sz w:val="13"/>
                <w:szCs w:val="13"/>
                <w:highlight w:val="none"/>
                <w14:textFill>
                  <w14:solidFill>
                    <w14:schemeClr w14:val="tx1"/>
                  </w14:solidFill>
                </w14:textFill>
              </w:rPr>
              <w:t>造成特别重大质量事故的；</w:t>
            </w:r>
            <w:r>
              <w:rPr>
                <w:rFonts w:hint="eastAsia" w:ascii="仿宋" w:hAnsi="仿宋" w:eastAsia="仿宋"/>
                <w:color w:val="000000" w:themeColor="text1"/>
                <w:kern w:val="0"/>
                <w:sz w:val="13"/>
                <w:szCs w:val="13"/>
                <w:highlight w:val="none"/>
                <w14:textFill>
                  <w14:solidFill>
                    <w14:schemeClr w14:val="tx1"/>
                  </w14:solidFill>
                </w14:textFill>
              </w:rPr>
              <w:t>②</w:t>
            </w:r>
            <w:r>
              <w:rPr>
                <w:rFonts w:hint="eastAsia" w:ascii="仿宋_GB2312" w:hAnsi="宋体" w:eastAsia="仿宋_GB2312"/>
                <w:color w:val="000000" w:themeColor="text1"/>
                <w:kern w:val="0"/>
                <w:sz w:val="13"/>
                <w:szCs w:val="13"/>
                <w:highlight w:val="none"/>
                <w14:textFill>
                  <w14:solidFill>
                    <w14:schemeClr w14:val="tx1"/>
                  </w14:solidFill>
                </w14:textFill>
              </w:rPr>
              <w:t>造成单位（子单位）工程存在严重缺陷，经返修和加固处理仍不能满足安全使用要求的。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处100万元罚款，对单位直接负责的主管人员和其他直接责任人员处单位罚款数额百分之十的罚款，吊销资质证书；有违法所得的，予以没收。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199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房地产开发企业在销售房屋时未向购买人明示所售房屋的节能措施、保温工程保修期等信息的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《节约能源法》第八十条</w:t>
            </w:r>
            <w:r>
              <w:rPr>
                <w:rFonts w:hint="eastAsia" w:ascii="仿宋_GB2312" w:hAnsi="宋体" w:eastAsia="仿宋_GB2312"/>
                <w:color w:val="000000" w:themeColor="text1"/>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sz w:val="13"/>
                <w:szCs w:val="13"/>
                <w:highlight w:val="none"/>
                <w14:textFill>
                  <w14:solidFill>
                    <w14:schemeClr w14:val="tx1"/>
                  </w14:solidFill>
                </w14:textFill>
              </w:rPr>
              <w:t>房地产开发企业违反本法规定，在销售房屋时未向购买人明示所售房屋的节能措施、保温工程保修期等信息的，由建设主管部门责令限期改正，逾期不改正的，处三万元以上五万元以下罚款；对以上信息作虚假宣传的，由建设主管部门责令改正，处五万元以上二十万元以下罚款。</w:t>
            </w: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初次违法，逾期不改</w:t>
            </w:r>
            <w:r>
              <w:rPr>
                <w:rFonts w:hint="eastAsia"/>
                <w:color w:val="000000" w:themeColor="text1"/>
                <w:sz w:val="13"/>
                <w:szCs w:val="13"/>
                <w:highlight w:val="none"/>
                <w14:textFill>
                  <w14:solidFill>
                    <w14:schemeClr w14:val="tx1"/>
                  </w14:solidFill>
                </w14:textFill>
              </w:rPr>
              <w:t>正</w:t>
            </w:r>
            <w:r>
              <w:rPr>
                <w:rFonts w:hint="eastAsia" w:ascii="仿宋_GB2312" w:hAnsi="宋体" w:eastAsia="仿宋_GB2312"/>
                <w:color w:val="000000" w:themeColor="text1"/>
                <w:kern w:val="0"/>
                <w:sz w:val="13"/>
                <w:szCs w:val="13"/>
                <w:highlight w:val="none"/>
                <w14:textFill>
                  <w14:solidFill>
                    <w14:schemeClr w14:val="tx1"/>
                  </w14:solidFill>
                </w14:textFill>
              </w:rPr>
              <w:t>，未造成严重社会影响的。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责令改正,处3万元罚款；对这些信息作虚假宣传的，处5万元罚款。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逾期不改正，不具有从轻、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3.3万元</w:t>
            </w:r>
            <w:r>
              <w:rPr>
                <w:rFonts w:hint="eastAsia" w:ascii="仿宋_GB2312" w:hAnsi="宋体" w:eastAsia="仿宋_GB2312"/>
                <w:color w:val="000000" w:themeColor="text1"/>
                <w:kern w:val="0"/>
                <w:sz w:val="13"/>
                <w:szCs w:val="13"/>
                <w:highlight w:val="none"/>
                <w14:textFill>
                  <w14:solidFill>
                    <w14:schemeClr w14:val="tx1"/>
                  </w14:solidFill>
                </w14:textFill>
              </w:rPr>
              <w:t>罚款；对这些信息作虚假宣传的，处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5.5万元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w:t>
            </w:r>
            <w:r>
              <w:rPr>
                <w:rFonts w:hint="eastAsia" w:ascii="仿宋" w:hAnsi="仿宋" w:eastAsia="仿宋"/>
                <w:color w:val="000000" w:themeColor="text1"/>
                <w:kern w:val="0"/>
                <w:sz w:val="13"/>
                <w:szCs w:val="13"/>
                <w:highlight w:val="none"/>
                <w14:textFill>
                  <w14:solidFill>
                    <w14:schemeClr w14:val="tx1"/>
                  </w14:solidFill>
                </w14:textFill>
              </w:rPr>
              <w:t>①</w:t>
            </w:r>
            <w:r>
              <w:rPr>
                <w:rFonts w:hint="eastAsia" w:ascii="仿宋_GB2312" w:hAnsi="宋体" w:eastAsia="仿宋_GB2312"/>
                <w:color w:val="000000" w:themeColor="text1"/>
                <w:kern w:val="0"/>
                <w:sz w:val="13"/>
                <w:szCs w:val="13"/>
                <w:highlight w:val="none"/>
                <w14:textFill>
                  <w14:solidFill>
                    <w14:schemeClr w14:val="tx1"/>
                  </w14:solidFill>
                </w14:textFill>
              </w:rPr>
              <w:t>2年内2次及以上同类型违法的；</w:t>
            </w:r>
            <w:r>
              <w:rPr>
                <w:rFonts w:hint="eastAsia" w:ascii="仿宋" w:hAnsi="仿宋" w:eastAsia="仿宋"/>
                <w:color w:val="000000" w:themeColor="text1"/>
                <w:kern w:val="0"/>
                <w:sz w:val="13"/>
                <w:szCs w:val="13"/>
                <w:highlight w:val="none"/>
                <w14:textFill>
                  <w14:solidFill>
                    <w14:schemeClr w14:val="tx1"/>
                  </w14:solidFill>
                </w14:textFill>
              </w:rPr>
              <w:t>②</w:t>
            </w:r>
            <w:r>
              <w:rPr>
                <w:rFonts w:hint="eastAsia" w:ascii="仿宋_GB2312" w:hAnsi="宋体" w:eastAsia="仿宋_GB2312"/>
                <w:color w:val="000000" w:themeColor="text1"/>
                <w:kern w:val="0"/>
                <w:sz w:val="13"/>
                <w:szCs w:val="13"/>
                <w:highlight w:val="none"/>
                <w14:textFill>
                  <w14:solidFill>
                    <w14:schemeClr w14:val="tx1"/>
                  </w14:solidFill>
                </w14:textFill>
              </w:rPr>
              <w:t>经责令改正后，拒绝采取措施改正的。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4万元</w:t>
            </w:r>
            <w:r>
              <w:rPr>
                <w:rFonts w:hint="eastAsia" w:ascii="仿宋_GB2312" w:hAnsi="宋体" w:eastAsia="仿宋_GB2312"/>
                <w:color w:val="000000" w:themeColor="text1"/>
                <w:kern w:val="0"/>
                <w:sz w:val="13"/>
                <w:szCs w:val="13"/>
                <w:highlight w:val="none"/>
                <w14:textFill>
                  <w14:solidFill>
                    <w14:schemeClr w14:val="tx1"/>
                  </w14:solidFill>
                </w14:textFill>
              </w:rPr>
              <w:t>罚款；对这些信息作虚假宣传的，处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10万元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）造成较大以上安全事故的。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责令改正，处5万元罚款；对这些信息作虚假宣传的，处20万元罚款。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200</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房地产开发企业销售商品房，未向购买人明示所售商品房的能源消耗指标、节能措施和保护要求、保温工程保修期等信息，或者向购买人明示的所售商品房能源消耗指标与实际能源消耗不符的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strike/>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《民用建筑节能条例》第四十三条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房地产开发企业销售商品房，未向购买人明示所售商品房的能源消耗指标、节能措施和保护要求、保温工程保修期等信息，或者向购买人明示的所售商品房能源消耗指标与实际能源消耗不符的，依法承担民事责任；由县级以上地方人民政府建设主管部门责令限期改正；逾期未改正的，处交付使用的房屋销售总额2%以下的罚款；情节严重的，由颁发资质证书的部门降低资质等级或者吊销资质证书。</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初次违法，逾期未改</w:t>
            </w:r>
            <w:r>
              <w:rPr>
                <w:rFonts w:hint="eastAsia"/>
                <w:color w:val="000000" w:themeColor="text1"/>
                <w:sz w:val="13"/>
                <w:szCs w:val="13"/>
                <w:highlight w:val="none"/>
                <w14:textFill>
                  <w14:solidFill>
                    <w14:schemeClr w14:val="tx1"/>
                  </w14:solidFill>
                </w14:textFill>
              </w:rPr>
              <w:t>正</w:t>
            </w:r>
            <w:r>
              <w:rPr>
                <w:rFonts w:hint="eastAsia" w:ascii="仿宋_GB2312" w:hAnsi="宋体" w:eastAsia="仿宋_GB2312"/>
                <w:color w:val="000000" w:themeColor="text1"/>
                <w:kern w:val="0"/>
                <w:sz w:val="13"/>
                <w:szCs w:val="13"/>
                <w:highlight w:val="none"/>
                <w14:textFill>
                  <w14:solidFill>
                    <w14:schemeClr w14:val="tx1"/>
                  </w14:solidFill>
                </w14:textFill>
              </w:rPr>
              <w:t>，未造成严重社会影响的。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责令改正,处交付使用的房屋销售总额百分之1的罚款。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逾期未改正，不具有从轻、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责令改正，处交付使用的房屋销售总额百分之1</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2年内2次及以上同类型违法的；</w:t>
            </w:r>
            <w:r>
              <w:rPr>
                <w:rFonts w:hint="eastAsia" w:ascii="仿宋" w:hAnsi="仿宋" w:eastAsia="仿宋"/>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经责令改正后，拒绝采取措施改正的。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处交付使用的房屋销售总额百分之2的罚款，由颁发资质证书的部门降低资质等级。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default" w:ascii="仿宋_GB2312" w:hAnsi="宋体" w:eastAsia="仿宋_GB2312"/>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造成较大以上安全事故的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或造成比较严重社会影响的。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处交付使用的房屋销售总额百分之</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的罚款，由颁发资质证书的部门吊销资质证书。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eastAsia="仿宋_GB2312"/>
                <w:color w:val="000000" w:themeColor="text1"/>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01</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注册执业人员未执行民用建筑节能强制性标准的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《民用建筑节能条例》第四十四条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违反本条例规定，注册执业人员未执行民用建筑节能强制性标准的，由县级以上人民政府建设主管部门责令停止执业3个月以上1年以下；情节严重的，由颁发资格证书的部门吊销执业资格证书，5年内不予注册。</w:t>
            </w: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strike/>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《建设工程安全生产管理条例》第五十八条</w:t>
            </w:r>
            <w:r>
              <w:rPr>
                <w:rFonts w:hint="eastAsia" w:ascii="仿宋_GB2312" w:hAnsi="宋体" w:eastAsia="仿宋_GB2312"/>
                <w:color w:val="000000" w:themeColor="text1"/>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sz w:val="13"/>
                <w:szCs w:val="13"/>
                <w:highlight w:val="none"/>
                <w14:textFill>
                  <w14:solidFill>
                    <w14:schemeClr w14:val="tx1"/>
                  </w14:solidFill>
                </w14:textFill>
              </w:rPr>
              <w:t>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初次违法，主动消除或减轻危害后果的。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责令停止执业3个月。</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（1）未造成安全事故，不具有从轻、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责令停止执业</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4个月</w:t>
            </w:r>
            <w:r>
              <w:rPr>
                <w:rFonts w:hint="eastAsia" w:ascii="仿宋_GB2312" w:hAnsi="宋体" w:eastAsia="仿宋_GB2312"/>
                <w:color w:val="000000" w:themeColor="text1"/>
                <w:kern w:val="0"/>
                <w:sz w:val="13"/>
                <w:szCs w:val="13"/>
                <w:highlight w:val="none"/>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（2）造成一般安全事故或者其他较严重后果的。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责令停止执业6个月。</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strike/>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1</w:t>
            </w:r>
            <w:r>
              <w:rPr>
                <w:rFonts w:hint="eastAsia" w:ascii="仿宋_GB2312" w:hAnsi="宋体" w:eastAsia="仿宋_GB2312"/>
                <w:color w:val="000000" w:themeColor="text1"/>
                <w:kern w:val="0"/>
                <w:sz w:val="13"/>
                <w:szCs w:val="13"/>
                <w:highlight w:val="none"/>
                <w14:textFill>
                  <w14:solidFill>
                    <w14:schemeClr w14:val="tx1"/>
                  </w14:solidFill>
                </w14:textFill>
              </w:rPr>
              <w:t>）造成较大安全事故或者其他严重后果的。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由颁发资格证书的部门吊销执业资格证书，5年内不予注册。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）造成重大、特别重大安全事故或其他特别严重后果的。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由颁发资格证书的部门吊销执业资格证书，终身不予注册。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trPr>
        <w:tc>
          <w:tcPr>
            <w:tcW w:w="14668" w:type="dxa"/>
            <w:gridSpan w:val="7"/>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1" w:firstLineChars="100"/>
              <w:jc w:val="center"/>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勘察设计管理</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类（1</w:t>
            </w:r>
            <w:r>
              <w:rPr>
                <w:rFonts w:hint="eastAsia" w:ascii="仿宋_GB2312" w:hAnsi="宋体" w:eastAsia="仿宋_GB2312" w:cs="Times New Roman"/>
                <w:b/>
                <w:bCs/>
                <w:color w:val="000000" w:themeColor="text1"/>
                <w:kern w:val="0"/>
                <w:sz w:val="13"/>
                <w:szCs w:val="13"/>
                <w:highlight w:val="none"/>
                <w:lang w:val="en-US" w:eastAsia="zh-CN"/>
                <w14:textFill>
                  <w14:solidFill>
                    <w14:schemeClr w14:val="tx1"/>
                  </w14:solidFill>
                </w14:textFill>
              </w:rPr>
              <w:t>7</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02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建设工程勘察、设计单位超越其资质等级许可的范围或者以其他建设工程勘察、设计单位的名义承揽建设工程勘察、设计业务的；建设工程勘察、设计单位允许其他单位或者个人以本单位的名义承揽建设工程勘察、设计业务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_GB2312" w:hAnsi="宋体" w:eastAsia="仿宋_GB2312"/>
                <w:color w:val="000000" w:themeColor="text1"/>
                <w:sz w:val="13"/>
                <w:szCs w:val="13"/>
                <w:highlight w:val="none"/>
                <w14:textFill>
                  <w14:solidFill>
                    <w14:schemeClr w14:val="tx1"/>
                  </w14:solidFill>
                </w14:textFill>
              </w:rPr>
              <w:t>建设工程勘察设计管理条例》第三十五条第一款</w:t>
            </w:r>
            <w:r>
              <w:rPr>
                <w:rFonts w:hint="eastAsia" w:ascii="仿宋_GB2312" w:hAnsi="宋体" w:eastAsia="仿宋_GB2312"/>
                <w:color w:val="000000" w:themeColor="text1"/>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sz w:val="13"/>
                <w:szCs w:val="13"/>
                <w:highlight w:val="none"/>
                <w14:textFill>
                  <w14:solidFill>
                    <w14:schemeClr w14:val="tx1"/>
                  </w14:solidFill>
                </w14:textFill>
              </w:rPr>
              <w:t>违反本条例第八条规定的，责令停止违法行为，处合同约定的勘察费、设计费1倍以上2倍以下的罚款，有违法所得的，予以没收；可以责令停业整顿，降低资质等级；情节严重的，吊销资质证书。</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责令改正，处合同约定的勘察费、设计费1倍的罚款，有违法所得的，予以没收。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未造成质量事故，不具有从轻、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责令改正，处合同约定的勘察费、设计费</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1.1倍</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（1）2年内2次及以上同类型违法的。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处合同约定的勘察费、设计费1.5倍的罚款，有违法所得的，予以没收；责令停业整顿30日。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（2）造成3人以下死亡，或者10人以下重伤，或者1000万元以下直接经济损失的。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处合同约定的勘察费、设计费</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1.65倍</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的罚款，有违法所得的，予以没收；责令停业整顿30日。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（3）造成3人以上5人以下死亡，或者10人以上20人以下重伤，或者1000万元以上2000万元以下直接经济损失的。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处合同约定的勘察费、设计费</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1.65倍</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的罚款，有违法所得的，予以没收；责令停业整顿60日。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4</w:t>
            </w:r>
            <w:r>
              <w:rPr>
                <w:rFonts w:hint="eastAsia" w:ascii="仿宋_GB2312" w:hAnsi="宋体" w:eastAsia="仿宋_GB2312"/>
                <w:color w:val="000000" w:themeColor="text1"/>
                <w:kern w:val="0"/>
                <w:sz w:val="13"/>
                <w:szCs w:val="13"/>
                <w:highlight w:val="none"/>
                <w14:textFill>
                  <w14:solidFill>
                    <w14:schemeClr w14:val="tx1"/>
                  </w14:solidFill>
                </w14:textFill>
              </w:rPr>
              <w:t>）造成5人以上7人以下死亡，或者20人以上30人以下重伤，或者2000万元以上3000万元以下直接经济损失的。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处合同约定的勘察费、设计费</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1.65倍</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的罚款，有违法所得的，予以没收；责令停业整顿90日。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（5）造成7人以上10人以下死亡，或者30人以上50人以下重伤，或者3000万元以上5000万元以下直接经济损失的。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处合同约定的勘察费、设计费2倍的罚款，有违法所得的，予以没收；责令停业整顿120日。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default"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（6）造成重大质量安全事故的；</w:t>
            </w:r>
            <w:r>
              <w:rPr>
                <w:rFonts w:hint="eastAsia" w:ascii="仿宋" w:hAnsi="仿宋" w:eastAsia="仿宋"/>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造成分部工程存在严重缺陷，经返修和加固处理仍不能满足安全使用要求的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处合同约定的勘察费、设计费2倍的罚款，有违法所得的，予以没收；降低资质等级。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（7）造成特别重大质量安全事故的；</w:t>
            </w:r>
            <w:r>
              <w:rPr>
                <w:rFonts w:hint="eastAsia" w:ascii="仿宋" w:hAnsi="仿宋" w:eastAsia="仿宋"/>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造成单位（子单位）工程存在严重缺陷，经返修和加固处理仍不能满足安全使用要求的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处合同约定的勘察费、设计费2倍的罚款，有违法所得的，予以没收；吊销资质证书。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03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建设工程勘察、设计单位未取得资质证书承揽工程的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《建设工程勘察设计管理条例》第三十五条第二款</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未取得资质证书承揽工程的，予以取缔，依照前款规定处以罚款；有违法所得的，予以没收。</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予以取缔，处合同约定的勘察费、设计费1倍的罚款；有违法所得的，予以没收。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未造成质量事故，不具有从轻、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予以取缔，处合同约定的勘察费、设计费</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1.1倍</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（1）2年内2次及以上同类型违法的；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2</w:t>
            </w:r>
            <w:r>
              <w:rPr>
                <w:rFonts w:hint="eastAsia" w:ascii="仿宋_GB2312" w:hAnsi="宋体" w:eastAsia="仿宋_GB2312"/>
                <w:color w:val="000000" w:themeColor="text1"/>
                <w:kern w:val="0"/>
                <w:sz w:val="13"/>
                <w:szCs w:val="13"/>
                <w:highlight w:val="none"/>
                <w14:textFill>
                  <w14:solidFill>
                    <w14:schemeClr w14:val="tx1"/>
                  </w14:solidFill>
                </w14:textFill>
              </w:rPr>
              <w:t>）造成工程质量安全事故的。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予以取缔，处合同约定的勘察费、设计费</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1.5倍</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04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以欺骗手段取得资质证书承揽工程的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《建设工程勘察设计管理条例》第三十五条第三款</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以欺骗手段取得资质证书承揽工程的，吊销资质证书，依照本条第一款规定处以罚款；有违法所得的，予以没收。</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责令改正，处合同约定的勘察费、设计费1倍的罚款，有违法所得的，予以没收。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rPr>
        <w:tc>
          <w:tcPr>
            <w:tcW w:w="512" w:type="dxa"/>
            <w:vMerge w:val="continue"/>
            <w:tcBorders>
              <w:tl2br w:val="nil"/>
              <w:tr2bl w:val="nil"/>
            </w:tcBorders>
            <w:vAlign w:val="center"/>
          </w:tcPr>
          <w:p>
            <w:pPr>
              <w:pStyle w:val="30"/>
              <w:keepNext w:val="0"/>
              <w:keepLines w:val="0"/>
              <w:pageBreakBefore w:val="0"/>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未造成质量事故，不具有从轻、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责令改正，处合同约定的勘察费、设计费</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1.1倍</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rPr>
        <w:tc>
          <w:tcPr>
            <w:tcW w:w="512" w:type="dxa"/>
            <w:vMerge w:val="continue"/>
            <w:tcBorders>
              <w:tl2br w:val="nil"/>
              <w:tr2bl w:val="nil"/>
            </w:tcBorders>
            <w:vAlign w:val="center"/>
          </w:tcPr>
          <w:p>
            <w:pPr>
              <w:pStyle w:val="30"/>
              <w:keepNext w:val="0"/>
              <w:keepLines w:val="0"/>
              <w:pageBreakBefore w:val="0"/>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（1）2年内2次及以上同类型违法的。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处合同约定的勘察费、设计费1.5倍的罚款，有违法所得的，予以没收；责令停业整顿30日。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（2）造成3人以下死亡，或者10人以下重伤，或者1000万元以下直接经济损失的。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处合同约定的勘察费、设计费</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1.65倍</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的罚款，有违法所得的，予以没收；责令停业整顿30日。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（3）造成3人以上5人以下死亡，或者10人以上20人以下重伤，或者1000万元以上2000万元以下直接经济损失的。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处合同约定的勘察费、设计费</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1.65倍</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的罚款，有违法所得的，予以没收；责令停业整顿60日。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（4）造成5人以上7人以下死亡，或者20人以上30人以下重伤，或者2000万元以上3000万元以下直接经济损失的。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处合同约定的勘察费、设计费</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1.65倍</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的罚款，有违法所得的，予以没收；责令停业整顿90日。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（5）造成7人以上10人以下死亡，或者30人以上50人以下重伤，或者3000万元以上5000万元以下直接经济损失的。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处合同约定的勘察费、设计费2倍的罚款，有违法所得的，予以没收；责令停业整顿120日。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（6）造成重大质量安全事故的；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造成分部工程存在严重缺陷，经返修和加固处理仍不能满足安全使用要求的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处合同约定的勘察费、设计费2倍的罚款，有违法所得的，予以没收；降低资质等级。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（7）造成特别重大质量安全事故的；</w:t>
            </w:r>
            <w:r>
              <w:rPr>
                <w:rFonts w:hint="eastAsia" w:ascii="仿宋" w:hAnsi="仿宋" w:eastAsia="仿宋"/>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造成单位（子单位）工程存在严重缺陷，经返修和加固处理仍不能满足安全使用要求的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处合同约定的勘察费、设计费2倍的罚款，有违法所得的，予以没收；吊销资质证书。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05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未经注册，擅自以注册建设工程勘察、设计人员的名义从事建设工程勘察、设计活动的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《建设工程勘察设计管理条例》第三十六条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未经注册，擅自以注册建设工程勘察、设计人员的名义从事建设工程勘察、设计活动的，责令停止违法行为，没收违法所得，处违法所得2倍以上5倍以下罚款；给他人造成损失的，依法承担赔偿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初次违法，主动补充备案，消除或减轻违法行为危害后果的。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责令停止违法行为，没收违法所得，处违法所得2倍的罚款。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未造成质量事故，不具有从轻、</w:t>
            </w:r>
            <w:r>
              <w:rPr>
                <w:rFonts w:hint="eastAsia" w:ascii="仿宋_GB2312" w:hAnsi="宋体" w:eastAsia="仿宋_GB2312"/>
                <w:color w:val="000000" w:themeColor="text1"/>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责令停止违法行为，没收违法所得，处违法所得</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2.2倍</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（1）2年内2次及以上同类型违法的；（2）拒不改正违法行为的；（3）造成质量安全事故或者其他严重后果的。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责令停止违法行为，没收违法所得，处违法所得</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3.5倍</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06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建设工程勘察、设计注册执业人员和其他专业技术人员未受聘于一个建设工程勘察、设计单位或者同时受聘于两个以上建设工程勘察、设计单位，从事建设工程勘察、设计活动的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《建设工程勘察设计管理条例》第三十七条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建设工程勘察、设计注册执业人员和其他专业技术人员未受聘于一个建设工程勘察、设计单位或者同时受聘于两个以上建设工程勘察、设计单位，从事建设工程勘察、设计活动的，责令停止违法行为，没收违法所得，处违法所得2倍以上5倍以下的罚款；情节严重的，可以责令停止执行业务或者吊销资格证书；给他人造成损失的，依法承担赔偿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责令停止违法行为，没收违法所得，处违法所得2倍的罚款。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未造成质量事故，不具有从轻、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责令停止违法行为，没收违法所得，处违法所得</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2.2倍</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（1）拒不改正违法行为的。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没收违法所得，处违法所得5倍的罚款；责令停止执行业务。</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（2）在停止执行业务期间，继续从事建设工程勘察、设计活动的。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没收违法所得，处违法所得5倍的罚款；吊销资格证书。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（3）造成质量安全事故或者其他严重后果的。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没收违法所得，处违法所得5倍的罚款；吊销资格证书。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07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发包方将建设工程勘察、设计业务发包给不具有相应资质等级的建设工程勘察、设计单位的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strike/>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《建设工程勘察设计管理条例》第三十八条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违反本条例规定，发包方将建设工程勘察、设计业务发包给不具有相应资质等级的建设工程勘察、设计单位的，责令改正，处50万元以上100万元以下的罚款。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责令改正，处50万元的罚款。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4"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strike/>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未造成质量事故，不具有从轻、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55万元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strike/>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（1）2年内2次及以上同类型违法的；（2）拒不改正违法行为的。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75万元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eastAsia="zh-CN"/>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08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建设工程勘察、设计单位将所承揽的建设工程勘察、设计转包、违法分包的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《中华人民共和国建筑法》第六十七条第一款</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承包单位将承包的工程转包的，或者违反本法规定进行分包的，责令改正，没收违法所得，并处罚款，可以责令停业整顿，降低资质等级；情节严重的，吊销资质证书。</w:t>
            </w: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《建设工程勘察设计管理条例》第三十九条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建设工程勘察、设计单位将所承揽的建设工程勘察、设计转包的，责令改正，没收违法所得，处合同约定的勘察费、设计费25%以上50%以下的罚款，可以责令停业整顿，降低资质等级；情节严重的，吊销资质证书。</w:t>
            </w: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《建设工程质量管理条例》第六十二条第一款</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违反本条例规定，承包单位将承包的工程转包或者违法分包的，责令改正，没收违法所得，对勘察、设计单位处合同约定的勘察费、设计费25％以上50％以下的罚款；对施工单位处工程合同价款0.5％以上1％以下的罚款；可以责令停业整顿，降低资质等级；情节严重的，吊销资质证书。</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《建设工程质量管理条例》第七十三条</w:t>
            </w:r>
            <w:r>
              <w:rPr>
                <w:rFonts w:hint="eastAsia" w:ascii="仿宋_GB2312" w:hAnsi="宋体" w:eastAsia="仿宋_GB2312"/>
                <w:color w:val="000000" w:themeColor="text1"/>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strike/>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责令改正，没收违法所得，处合同约定的勘察费、设计费百分之二十五的罚款，对单位直接负责的主管人员和其他直接责任人员处单位罚款数额百分之五的罚款。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0"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未造成质量事故，不具有从轻、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责令改正，没收违法所得，处合同约定的勘察费、设计费百分之</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二十七点五</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的罚款，对单位直接负责的主管人员和其他直接责任人员处单位罚款数额百分之</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五点五</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strike/>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（1）2年内2次及以上同类型违法的。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没收违法所得，处合同约定的勘察费、设计费百分之三十</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五</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的罚款，责令停业整顿30日，对单位直接负责的主管人员和其他直接责任人员处单位罚款数额百分之</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w:t>
            </w:r>
            <w:r>
              <w:rPr>
                <w:rFonts w:ascii="仿宋_GB2312" w:hAnsi="宋体" w:eastAsia="仿宋_GB2312"/>
                <w:color w:val="000000" w:themeColor="text1"/>
                <w:kern w:val="0"/>
                <w:sz w:val="13"/>
                <w:szCs w:val="13"/>
                <w:highlight w:val="none"/>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人以下死亡，或者</w:t>
            </w:r>
            <w:r>
              <w:rPr>
                <w:rFonts w:ascii="仿宋_GB2312" w:hAnsi="宋体" w:eastAsia="仿宋_GB2312"/>
                <w:color w:val="000000" w:themeColor="text1"/>
                <w:kern w:val="0"/>
                <w:sz w:val="13"/>
                <w:szCs w:val="13"/>
                <w:highlight w:val="none"/>
                <w14:textFill>
                  <w14:solidFill>
                    <w14:schemeClr w14:val="tx1"/>
                  </w14:solidFill>
                </w14:textFill>
              </w:rPr>
              <w:t>10</w:t>
            </w:r>
            <w:r>
              <w:rPr>
                <w:rFonts w:hint="eastAsia" w:ascii="仿宋_GB2312" w:hAnsi="宋体" w:eastAsia="仿宋_GB2312"/>
                <w:color w:val="000000" w:themeColor="text1"/>
                <w:kern w:val="0"/>
                <w:sz w:val="13"/>
                <w:szCs w:val="13"/>
                <w:highlight w:val="none"/>
                <w14:textFill>
                  <w14:solidFill>
                    <w14:schemeClr w14:val="tx1"/>
                  </w14:solidFill>
                </w14:textFill>
              </w:rPr>
              <w:t>人以下重伤，或者300万以上</w:t>
            </w:r>
            <w:r>
              <w:rPr>
                <w:rFonts w:ascii="仿宋_GB2312" w:hAnsi="宋体" w:eastAsia="仿宋_GB2312"/>
                <w:color w:val="000000" w:themeColor="text1"/>
                <w:kern w:val="0"/>
                <w:sz w:val="13"/>
                <w:szCs w:val="13"/>
                <w:highlight w:val="none"/>
                <w14:textFill>
                  <w14:solidFill>
                    <w14:schemeClr w14:val="tx1"/>
                  </w14:solidFill>
                </w14:textFill>
              </w:rPr>
              <w:t>1000</w:t>
            </w:r>
            <w:r>
              <w:rPr>
                <w:rFonts w:hint="eastAsia" w:ascii="仿宋_GB2312" w:hAnsi="宋体" w:eastAsia="仿宋_GB2312"/>
                <w:color w:val="000000" w:themeColor="text1"/>
                <w:kern w:val="0"/>
                <w:sz w:val="13"/>
                <w:szCs w:val="13"/>
                <w:highlight w:val="none"/>
                <w14:textFill>
                  <w14:solidFill>
                    <w14:schemeClr w14:val="tx1"/>
                  </w14:solidFill>
                </w14:textFill>
              </w:rPr>
              <w:t>万元以下直接经济损失的。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没收违法所得，处合同约定的勘察费、设计费百分之四十的罚款，责令停业整顿30日，对单位直接负责的主管人员和其他直接责任人员处单位罚款数额百分之七的罚款。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（3）造成3人以上5人以下死亡，或者10人以上20人以下重伤，或者1000万元以上2000万元以下直接经济损失的。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没收违法所得，处合同约定的勘察费、设计费百分之四十的罚款，责令停业整顿60日，对单位直接负责的主管人员和其他直接责任人员处单位罚款数额百分之八的罚款。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（4）造成5人以上7人以下死亡，或者20人以上30人以下重伤，或者2000万元以上3000万元以下直接经济损失的。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没收违法所得，处合同约定的勘察费、设计费百分之四十的罚款，责令停业整顿90日，对单位直接负责的主管人员和其他直接责任人员处单位罚款数额百分之九的罚款。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（5）造成7人以上10人以下死亡，或者30人以上50人以下重伤，或者3000万元以上5000万元以下直接经济损失的。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没收违法所得，处合同约定的勘察费、设计费百分之五十的罚款，责令停业整顿120日，对单位直接负责的主管人员和其他直接责任人员处单位罚款数额百分之九的罚款。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（6）造成重大质量安全事故的；造成分部工程存在严重缺陷，经返修和加固处理仍不能满足安全使用要求的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r>
              <w:rPr>
                <w:rFonts w:hint="eastAsia" w:ascii="仿宋_GB2312" w:hAnsi="宋体" w:eastAsia="仿宋_GB2312"/>
                <w:color w:val="000000" w:themeColor="text1"/>
                <w:kern w:val="0"/>
                <w:sz w:val="13"/>
                <w:szCs w:val="13"/>
                <w:highlight w:val="none"/>
                <w14:textFill>
                  <w14:solidFill>
                    <w14:schemeClr w14:val="tx1"/>
                  </w14:solidFill>
                </w14:textFill>
              </w:rPr>
              <w:t>。</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没收违法所得，处合同约定的勘察费、设计费百分之五十的罚款，降低资质等级，对单位直接负责的主管人员和其他直接责任人员处单位罚款数额百分之十的罚款。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（7）造成特别重大质量安全事故的；</w:t>
            </w:r>
            <w:r>
              <w:rPr>
                <w:rFonts w:hint="eastAsia" w:ascii="仿宋" w:hAnsi="仿宋" w:eastAsia="仿宋"/>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造成单位（子单位）工程存在严重缺陷，经返修和加固处理仍不能满足安全使用要求的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没收违法所得，处合同约定的勘察费、设计费百分之五十的罚款，吊销资质证书，对单位直接负责的主管人员和其他直接责任人员处单位罚款数额百分之十的罚款。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eastAsia="zh-CN"/>
                <w14:textFill>
                  <w14:solidFill>
                    <w14:schemeClr w14:val="tx1"/>
                  </w14:solidFill>
                </w14:textFill>
              </w:rPr>
            </w:pPr>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09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勘察、设计单位未依据项目批准文件，城乡规划及专业规划，国家规定的建设工程勘察、设计深度要求编制建设工程勘察、设计文件的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strike/>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《建设工程勘察设计管理条例》第四十条</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勘察、设计单位未依据项目批准文件，城乡规划及专业规划，国家规定的建设工程勘察、设计深度要求编制建设工程勘察、设计文件的，责令限期改正；逾期不改正的，处10万元以上30万元以下的罚款；造成工程质量事故或者环境污染和生态破坏的，责令停业整顿，降低资质等级；情节严重的，吊销资质证书；造成损失的，依法承担赔偿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逾期未改正，初次违法，主动补充备案，消除违法行为危害后果的。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责令改正，处10万元罚款。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rPr>
                <w:rFonts w:ascii="Calibri" w:hAnsi="Calibri" w:eastAsia="宋体"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逾期不改正，未造成工程质量事故或环境污染和生态破坏，不具有从轻、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11万元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strike/>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（1）造成工程质量事故或者环境污染和生态破坏的。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both"/>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处30万元罚款，责令停业整顿30日。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（2）造成较大工程质量事故或者严重环境污染和生态破坏的。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处30万元罚款，责令停业整顿60日。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（3）造成重大工程质量事故或者比较严重环境污染和生态破坏的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处30万元罚款，降低资质等级。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（4）造成特别</w:t>
            </w:r>
            <w:r>
              <w:rPr>
                <w:rFonts w:ascii="仿宋_GB2312" w:hAnsi="宋体" w:eastAsia="仿宋_GB2312"/>
                <w:color w:val="000000" w:themeColor="text1"/>
                <w:kern w:val="0"/>
                <w:sz w:val="13"/>
                <w:szCs w:val="13"/>
                <w:highlight w:val="none"/>
                <w14:textFill>
                  <w14:solidFill>
                    <w14:schemeClr w14:val="tx1"/>
                  </w14:solidFill>
                </w14:textFill>
              </w:rPr>
              <w:t>重大</w:t>
            </w:r>
            <w:r>
              <w:rPr>
                <w:rFonts w:hint="eastAsia" w:ascii="仿宋_GB2312" w:hAnsi="宋体" w:eastAsia="仿宋_GB2312"/>
                <w:color w:val="000000" w:themeColor="text1"/>
                <w:kern w:val="0"/>
                <w:sz w:val="13"/>
                <w:szCs w:val="13"/>
                <w:highlight w:val="none"/>
                <w14:textFill>
                  <w14:solidFill>
                    <w14:schemeClr w14:val="tx1"/>
                  </w14:solidFill>
                </w14:textFill>
              </w:rPr>
              <w:t>工程质量安全事故或者特别严重的环境污染和生态破坏的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处30万元罚款，吊销资质证书。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eastAsia="zh-CN"/>
                <w14:textFill>
                  <w14:solidFill>
                    <w14:schemeClr w14:val="tx1"/>
                  </w14:solidFill>
                </w14:textFill>
              </w:rPr>
            </w:pPr>
            <w:bookmarkStart w:id="0" w:name="_Hlk58488238"/>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（一）勘察单位未按照工程建设强制性标准进行勘察的；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（二）设计单位未根据勘察成果文件进行工程设计的；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（三）设计单位指定建筑材料、建筑构配件的生产厂、供应商的；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（四）设计单位未按照工程建设强制性标准进行设计的</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《建设工程勘察设计管理条例》第四十一条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违反本条例规定，有下列行为之一的，依照《建设工程质量管理条例》第六十三条的规定给予处罚：</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（一）勘察单位未按照工程建设强制性标准进行勘察的；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（二）设计单位未根据勘察成果文件进行工程设计的；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（三）设计单位指定建筑材料、建筑构配件的生产厂、供应商的；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（四）设计单位未按照工程建设强制性标准进行设计的。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《建设工程质量管理条例》第六十三条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违反本条例规定，有下列行为之一的，责令改正，处10万元以上30万元以下的罚款：</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（一）勘察单位未按照工程建设强制性标准进行勘察的；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（二）设计单位未根据勘察成果文件进行工程设计的；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（三）设计单位指定建筑材料、建筑构配件的生产厂、供应商的；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（四）设计单位未按照工程建设强制性标准进行设计的。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有前款所列行为，造成工程质量事故的，责令停业整顿，降低资质等级；情节严重的，吊销资质证书；造成损失的，依法承担赔偿责任。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《建设工程质量管理条例》第七十三条</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rPr>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责令改正，处10万元罚款，对单位直接负责的主管人员和其他直接责任人员处单位罚款数额百分之五的罚款。</w:t>
            </w:r>
          </w:p>
        </w:tc>
      </w:tr>
      <w:bookmarkEnd w:id="0"/>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未造成工程质量事故，不具有从轻、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责令改正，处1</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的罚款，对单位直接负责的主管人员和其他直接责任人员处单位罚款数额百分之</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五点五</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（1）造成3人以下死亡，或者10人以下重伤，或者1000万元以下直接经济损失的。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处20万元的罚款，对单位直接负责的主管人员和其他直接责任人员处单位罚款数额百分之十的罚款，责令停业整顿30日。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（2）造成3人以上5人以下死亡，或者10人以上20人以下重伤，或者1000万元以上2000万元以下直接经济损失的。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处30万元罚款，对单位直接负责的主管人员和其他直接责任人员处单位罚款数额百分之十的罚款，责令停业整顿60日。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（3）造成5人以上7人以下死亡，或者20人以上30人以下重伤，或者2000万元以上3000万元以下直接经济损失的。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处30万元罚款，对单位直接负责的主管人员和其他直接责任人员处单位罚款数额百分之十的罚款，责令停业整顿90日。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（4）造成7人以上10人以下死亡，或者30人以上50人以下重伤，或者3000万元以上5000万元以下直接经济损失的。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处30万元罚款，对单位直接负责的主管人员和其他直接责任人员处单位罚款数额百分之十的罚款，责令停业整顿120日。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（5）造成重大质量事故的；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造成分部工程存在严重缺陷，经返修和加固处理仍不能满足安全使用要求的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处30万元罚款，对单位直接负责的主管人员和其他直接责任人员处单位罚款数额百分之十的罚款，降低资质等级。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（6）造成特别重大质量事故的；造成单位（子单位）工程存在严重缺陷，经返修和加固处理仍不能满足安全使用要求的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处30万元罚款，对单位直接负责的主管人员和其他直接责任人员处单位罚款数额百分之十的罚款，吊销资质证书。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eastAsia="zh-CN"/>
                <w14:textFill>
                  <w14:solidFill>
                    <w14:schemeClr w14:val="tx1"/>
                  </w14:solidFill>
                </w14:textFill>
              </w:rPr>
            </w:pPr>
            <w:bookmarkStart w:id="1" w:name="_Hlk58488387"/>
            <w: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w:t>
            </w: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11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工程勘察企业未按照工程建设强制性标准进行勘察、弄虚作假、提供虚假成果资料的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《建设工程勘察质量管理办法》第二十</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三</w:t>
            </w:r>
            <w:r>
              <w:rPr>
                <w:rFonts w:hint="eastAsia" w:ascii="仿宋_GB2312" w:hAnsi="宋体" w:eastAsia="仿宋_GB2312"/>
                <w:color w:val="000000" w:themeColor="text1"/>
                <w:kern w:val="0"/>
                <w:sz w:val="13"/>
                <w:szCs w:val="13"/>
                <w:highlight w:val="none"/>
                <w14:textFill>
                  <w14:solidFill>
                    <w14:schemeClr w14:val="tx1"/>
                  </w14:solidFill>
                </w14:textFill>
              </w:rPr>
              <w:t>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反本办法规定，工程勘察企业未按照工程建设强制性标准进行勘察、弄虚作假、提供虚假成果资料的，由工程勘察质量监督部门责令改正，处10万元以上30万元以下的罚款；造成工程质量事故的，责令停业整顿，降低资质等级；情节严重的，吊销资质证书；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《建设工程勘察质量管理办法》第二十七条</w:t>
            </w:r>
          </w:p>
          <w:p>
            <w:pPr>
              <w:keepNext w:val="0"/>
              <w:keepLines w:val="0"/>
              <w:pageBreakBefore w:val="0"/>
              <w:kinsoku/>
              <w:overflowPunct/>
              <w:topLinePunct w:val="0"/>
              <w:autoSpaceDE/>
              <w:autoSpaceDN/>
              <w:bidi w:val="0"/>
              <w:adjustRightInd w:val="0"/>
              <w:snapToGrid w:val="0"/>
              <w:spacing w:line="260" w:lineRule="exact"/>
              <w:ind w:firstLine="130" w:firstLineChars="100"/>
              <w:rPr>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依照本办法规定，给予建设单位、勘察企业罚款处罚的，由工程勘察质量监督部门对建设单位、勘察企业的法定代表人和其他直接责任人员处以企业罚款数额的5%以上10%以下的罚款。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责令改正,对工程勘察企业处10万元的罚款。对企业的法定代表人和其他直接责任人员处以企业罚款数额的百分之五的罚款。</w:t>
            </w:r>
          </w:p>
        </w:tc>
      </w:tr>
      <w:bookmarkEnd w:id="1"/>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未造成工程质量事故，不具有从轻、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责令改正,对工程勘察企业处1</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的罚款。对企业的法定代表人和其他直接责任人员处以企业罚款数额的百分之</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五点五</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strike/>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（1）造成工程质量事故的。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对工程勘察企业处20万元的罚款，对单位直接负责的主管人员和其他直接责任人员处单位罚款数额百分之七的罚款；责令停业整顿30日。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（2）造成较大工程质量事故的。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对工程勘察企业处25万元的罚款，对单位直接负责的主管人员和其他直接责任人员处单位罚款数额百分之七的罚款，责令停业整顿60日。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（3）造成重大工程质量事故的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对工程勘察企业处30万元罚款，对单位直接负责的主管人员和其他直接责任人员处单位罚款数额百分之十的罚款；降低资质等级。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（4）造成特别</w:t>
            </w:r>
            <w:r>
              <w:rPr>
                <w:rFonts w:ascii="仿宋_GB2312" w:hAnsi="宋体" w:eastAsia="仿宋_GB2312"/>
                <w:color w:val="000000" w:themeColor="text1"/>
                <w:kern w:val="0"/>
                <w:sz w:val="13"/>
                <w:szCs w:val="13"/>
                <w:highlight w:val="none"/>
                <w14:textFill>
                  <w14:solidFill>
                    <w14:schemeClr w14:val="tx1"/>
                  </w14:solidFill>
                </w14:textFill>
              </w:rPr>
              <w:t>重大</w:t>
            </w:r>
            <w:r>
              <w:rPr>
                <w:rFonts w:hint="eastAsia" w:ascii="仿宋_GB2312" w:hAnsi="宋体" w:eastAsia="仿宋_GB2312"/>
                <w:color w:val="000000" w:themeColor="text1"/>
                <w:kern w:val="0"/>
                <w:sz w:val="13"/>
                <w:szCs w:val="13"/>
                <w:highlight w:val="none"/>
                <w14:textFill>
                  <w14:solidFill>
                    <w14:schemeClr w14:val="tx1"/>
                  </w14:solidFill>
                </w14:textFill>
              </w:rPr>
              <w:t>工程质量事故的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对工程勘察企业处30万元罚款，对单位直接负责的主管人员和其他直接责任人员处单位罚款数额百分之十的罚款；吊销资质证书。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212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工程勘察企业有下列行为之一的：（一）使用的勘察仪器、设备不满足相关规定；（二）司钻员、描述员、土工试验员等关键岗位作业人员未接受专业培训；（三）未按规定参加建设单位组织的勘察技术交底或者验槽；（四）原始记录弄虚作假；（五）未将钻探、取样、原位测试、室内试验等主要过程的影像资料留存备查；（六）未按规定及时将工程勘察文件和勘探、试验、测试原始记录及成果、质量安全管理记录归档保存。</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《建设工程勘察质量管理办法》第二十四条</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反本办法规定，工程勘察企业有下列行为之一的，由工程勘察质量监督部门责令改正，处1万元以上3万元以下的罚款：（一）使用的勘察仪器、设备不满足相关规定；（二）司钻员、描述员、土工试验员等关键岗位作业人员未接受专业培训；（三）未按规定参加建设单位组织的勘察技术交底或者验槽；（四）原始记录弄虚作假；（五）未将钻探、取样、原位测试、室内试验等主要过程的影像资料留存备查；（六）未按规定及时将工程勘察文件和勘探、试验、测试原始记录及成果、质量安全管理记录归档保存。</w:t>
            </w:r>
          </w:p>
          <w:p>
            <w:pPr>
              <w:keepNext w:val="0"/>
              <w:keepLines w:val="0"/>
              <w:pageBreakBefore w:val="0"/>
              <w:kinsoku/>
              <w:overflowPunct/>
              <w:topLinePunct w:val="0"/>
              <w:autoSpaceDE/>
              <w:autoSpaceDN/>
              <w:bidi w:val="0"/>
              <w:adjustRightInd w:val="0"/>
              <w:snapToGrid w:val="0"/>
              <w:spacing w:line="260" w:lineRule="exact"/>
              <w:rPr>
                <w:color w:val="000000" w:themeColor="text1"/>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《建设工程勘察质量管理办法》第二十七条</w:t>
            </w:r>
          </w:p>
          <w:p>
            <w:pPr>
              <w:keepNext w:val="0"/>
              <w:keepLines w:val="0"/>
              <w:pageBreakBefore w:val="0"/>
              <w:kinsoku/>
              <w:overflowPunct/>
              <w:topLinePunct w:val="0"/>
              <w:autoSpaceDE/>
              <w:autoSpaceDN/>
              <w:bidi w:val="0"/>
              <w:adjustRightInd w:val="0"/>
              <w:snapToGrid w:val="0"/>
              <w:spacing w:line="260" w:lineRule="exact"/>
              <w:ind w:firstLine="130" w:firstLineChars="100"/>
              <w:rPr>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依照本办法规定，给予建设单位、勘察企业罚款处罚的，由工程勘察质量监督部门对建设单位、勘察企业的法定代表人和其他直接责任人员处以企业罚款数额的5%以上10%以下的罚款。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责令改正,对工程勘察企业处1万元罚款，对企业的法定代表人和其他直接责任人员处以企业罚款数额的百分之五的罚款。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责令改正，对工程勘察企业处1</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的罚款，对企业的法定代表人和其他直接责任人员处以企业罚款数额的百分之</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五点五</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00"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strike/>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（1）2年内2次及以上同类型违法的；（2）拒不改正违法行为的。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责令改正，对工程勘察企业处2万元的罚款，对企业的法定代表人和其他直接责任人员处以企业罚款数额的百分之七点五的罚款。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213</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施工单位未对建筑材料、建筑构配件、设备和商品混凝土进行检验，或者未对涉及结构安全的试块、试件以及有关材料取样检测的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《建设工程质量管理条例》第六十五条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《建设工程质量管理条例》第七十三条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strike/>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初次违法，主动消除或减轻违法行为危害后果的。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责令改正，处10万元罚款，对单位直接负责的主管人员和其他直接责任人员处单位罚款数额百分之五的罚款。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2"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未造成质量事故，不具有从轻、</w:t>
            </w:r>
            <w:r>
              <w:rPr>
                <w:rFonts w:hint="eastAsia" w:ascii="仿宋_GB2312" w:hAnsi="宋体" w:eastAsia="仿宋_GB2312"/>
                <w:color w:val="000000" w:themeColor="text1"/>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责令改正，处1</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的罚款，对单位直接负责的主管人员和其他直接责任人员处单位罚款数额百分之</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五点五</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strike/>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（1）造成</w:t>
            </w:r>
            <w:r>
              <w:rPr>
                <w:rFonts w:ascii="仿宋_GB2312" w:hAnsi="宋体" w:eastAsia="仿宋_GB2312"/>
                <w:color w:val="000000" w:themeColor="text1"/>
                <w:kern w:val="0"/>
                <w:sz w:val="13"/>
                <w:szCs w:val="13"/>
                <w:highlight w:val="none"/>
                <w14:textFill>
                  <w14:solidFill>
                    <w14:schemeClr w14:val="tx1"/>
                  </w14:solidFill>
                </w14:textFill>
              </w:rPr>
              <w:t>3</w:t>
            </w:r>
            <w:r>
              <w:rPr>
                <w:rFonts w:hint="eastAsia" w:ascii="仿宋_GB2312" w:hAnsi="宋体" w:eastAsia="仿宋_GB2312"/>
                <w:color w:val="000000" w:themeColor="text1"/>
                <w:kern w:val="0"/>
                <w:sz w:val="13"/>
                <w:szCs w:val="13"/>
                <w:highlight w:val="none"/>
                <w14:textFill>
                  <w14:solidFill>
                    <w14:schemeClr w14:val="tx1"/>
                  </w14:solidFill>
                </w14:textFill>
              </w:rPr>
              <w:t>人以下死亡，或者</w:t>
            </w:r>
            <w:r>
              <w:rPr>
                <w:rFonts w:ascii="仿宋_GB2312" w:hAnsi="宋体" w:eastAsia="仿宋_GB2312"/>
                <w:color w:val="000000" w:themeColor="text1"/>
                <w:kern w:val="0"/>
                <w:sz w:val="13"/>
                <w:szCs w:val="13"/>
                <w:highlight w:val="none"/>
                <w14:textFill>
                  <w14:solidFill>
                    <w14:schemeClr w14:val="tx1"/>
                  </w14:solidFill>
                </w14:textFill>
              </w:rPr>
              <w:t>10</w:t>
            </w:r>
            <w:r>
              <w:rPr>
                <w:rFonts w:hint="eastAsia" w:ascii="仿宋_GB2312" w:hAnsi="宋体" w:eastAsia="仿宋_GB2312"/>
                <w:color w:val="000000" w:themeColor="text1"/>
                <w:kern w:val="0"/>
                <w:sz w:val="13"/>
                <w:szCs w:val="13"/>
                <w:highlight w:val="none"/>
                <w14:textFill>
                  <w14:solidFill>
                    <w14:schemeClr w14:val="tx1"/>
                  </w14:solidFill>
                </w14:textFill>
              </w:rPr>
              <w:t>人以下重伤，或者100万以上</w:t>
            </w:r>
            <w:r>
              <w:rPr>
                <w:rFonts w:ascii="仿宋_GB2312" w:hAnsi="宋体" w:eastAsia="仿宋_GB2312"/>
                <w:color w:val="000000" w:themeColor="text1"/>
                <w:kern w:val="0"/>
                <w:sz w:val="13"/>
                <w:szCs w:val="13"/>
                <w:highlight w:val="none"/>
                <w14:textFill>
                  <w14:solidFill>
                    <w14:schemeClr w14:val="tx1"/>
                  </w14:solidFill>
                </w14:textFill>
              </w:rPr>
              <w:t>1000</w:t>
            </w:r>
            <w:r>
              <w:rPr>
                <w:rFonts w:hint="eastAsia" w:ascii="仿宋_GB2312" w:hAnsi="宋体" w:eastAsia="仿宋_GB2312"/>
                <w:color w:val="000000" w:themeColor="text1"/>
                <w:kern w:val="0"/>
                <w:sz w:val="13"/>
                <w:szCs w:val="13"/>
                <w:highlight w:val="none"/>
                <w14:textFill>
                  <w14:solidFill>
                    <w14:schemeClr w14:val="tx1"/>
                  </w14:solidFill>
                </w14:textFill>
              </w:rPr>
              <w:t>万元以下直接经济损失的。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责令改正，处15万元的罚款，对单位直接负责的主管人员和其他直接责任人员处单位罚款数额百分之七的罚款，责令停业整顿30日。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（2）</w:t>
            </w:r>
            <w:r>
              <w:rPr>
                <w:rFonts w:hint="eastAsia" w:ascii="仿宋" w:hAnsi="仿宋" w:eastAsia="仿宋"/>
                <w:color w:val="000000" w:themeColor="text1"/>
                <w:sz w:val="13"/>
                <w:szCs w:val="13"/>
                <w:highlight w:val="none"/>
                <w14:textFill>
                  <w14:solidFill>
                    <w14:schemeClr w14:val="tx1"/>
                  </w14:solidFill>
                </w14:textFill>
              </w:rPr>
              <w:t>①</w:t>
            </w:r>
            <w:r>
              <w:rPr>
                <w:rFonts w:hint="eastAsia" w:ascii="仿宋_GB2312" w:hAnsi="宋体" w:eastAsia="仿宋_GB2312"/>
                <w:color w:val="000000" w:themeColor="text1"/>
                <w:sz w:val="13"/>
                <w:szCs w:val="13"/>
                <w:highlight w:val="none"/>
                <w14:textFill>
                  <w14:solidFill>
                    <w14:schemeClr w14:val="tx1"/>
                  </w14:solidFill>
                </w14:textFill>
              </w:rPr>
              <w:t>造成较大质量事故（3人以上5人以下死亡，或者10人以上20人以下重伤，或者1000万元以上2000万元以下直接经济损失）的；</w:t>
            </w:r>
            <w:r>
              <w:rPr>
                <w:rFonts w:hint="eastAsia" w:ascii="仿宋" w:hAnsi="仿宋" w:eastAsia="仿宋"/>
                <w:color w:val="000000" w:themeColor="text1"/>
                <w:sz w:val="13"/>
                <w:szCs w:val="13"/>
                <w:highlight w:val="none"/>
                <w14:textFill>
                  <w14:solidFill>
                    <w14:schemeClr w14:val="tx1"/>
                  </w14:solidFill>
                </w14:textFill>
              </w:rPr>
              <w:t>②</w:t>
            </w:r>
            <w:r>
              <w:rPr>
                <w:rFonts w:hint="eastAsia" w:ascii="仿宋_GB2312" w:hAnsi="宋体" w:eastAsia="仿宋_GB2312"/>
                <w:color w:val="000000" w:themeColor="text1"/>
                <w:sz w:val="13"/>
                <w:szCs w:val="13"/>
                <w:highlight w:val="none"/>
                <w14:textFill>
                  <w14:solidFill>
                    <w14:schemeClr w14:val="tx1"/>
                  </w14:solidFill>
                </w14:textFill>
              </w:rPr>
              <w:t>造成重要的检验批达不到设计要求的。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责令改正，处17万元的罚款，对单位直接负责的主管人员和其他直接责任人员处单位罚款数额百分之八的罚款，责令停业整顿60日。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w:t>
            </w:r>
            <w:r>
              <w:rPr>
                <w:rFonts w:hint="eastAsia" w:ascii="仿宋" w:hAnsi="仿宋" w:eastAsia="仿宋"/>
                <w:color w:val="000000" w:themeColor="text1"/>
                <w:kern w:val="0"/>
                <w:sz w:val="13"/>
                <w:szCs w:val="13"/>
                <w:highlight w:val="none"/>
                <w14:textFill>
                  <w14:solidFill>
                    <w14:schemeClr w14:val="tx1"/>
                  </w14:solidFill>
                </w14:textFill>
              </w:rPr>
              <w:t>①</w:t>
            </w:r>
            <w:r>
              <w:rPr>
                <w:rFonts w:hint="eastAsia" w:ascii="仿宋_GB2312" w:hAnsi="宋体" w:eastAsia="仿宋_GB2312"/>
                <w:color w:val="000000" w:themeColor="text1"/>
                <w:kern w:val="0"/>
                <w:sz w:val="13"/>
                <w:szCs w:val="13"/>
                <w:highlight w:val="none"/>
                <w14:textFill>
                  <w14:solidFill>
                    <w14:schemeClr w14:val="tx1"/>
                  </w14:solidFill>
                </w14:textFill>
              </w:rPr>
              <w:t>造成较大质量事故（5人以上7人以下死亡，或者20人以上30人以下重伤，或者2000万元以上3000万元以下直接经济损失）的；</w:t>
            </w:r>
            <w:r>
              <w:rPr>
                <w:rFonts w:hint="eastAsia" w:ascii="仿宋" w:hAnsi="仿宋" w:eastAsia="仿宋"/>
                <w:color w:val="000000" w:themeColor="text1"/>
                <w:kern w:val="0"/>
                <w:sz w:val="13"/>
                <w:szCs w:val="13"/>
                <w:highlight w:val="none"/>
                <w14:textFill>
                  <w14:solidFill>
                    <w14:schemeClr w14:val="tx1"/>
                  </w14:solidFill>
                </w14:textFill>
              </w:rPr>
              <w:t>②</w:t>
            </w:r>
            <w:r>
              <w:rPr>
                <w:rFonts w:hint="eastAsia" w:ascii="仿宋_GB2312" w:hAnsi="宋体" w:eastAsia="仿宋_GB2312"/>
                <w:color w:val="000000" w:themeColor="text1"/>
                <w:kern w:val="0"/>
                <w:sz w:val="13"/>
                <w:szCs w:val="13"/>
                <w:highlight w:val="none"/>
                <w14:textFill>
                  <w14:solidFill>
                    <w14:schemeClr w14:val="tx1"/>
                  </w14:solidFill>
                </w14:textFill>
              </w:rPr>
              <w:t>造成重要的分项工程质量不符合要求的。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责令改正，处19万元的罚款，对单位直接负责的主管人员和其他直接责任人员处单位罚款数额百分之九的罚款，责令停业整顿90日。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w:t>
            </w:r>
            <w:r>
              <w:rPr>
                <w:rFonts w:hint="eastAsia" w:ascii="仿宋" w:hAnsi="仿宋" w:eastAsia="仿宋"/>
                <w:color w:val="000000" w:themeColor="text1"/>
                <w:kern w:val="0"/>
                <w:sz w:val="13"/>
                <w:szCs w:val="13"/>
                <w:highlight w:val="none"/>
                <w14:textFill>
                  <w14:solidFill>
                    <w14:schemeClr w14:val="tx1"/>
                  </w14:solidFill>
                </w14:textFill>
              </w:rPr>
              <w:t>①</w:t>
            </w:r>
            <w:r>
              <w:rPr>
                <w:rFonts w:hint="eastAsia" w:ascii="仿宋_GB2312" w:hAnsi="宋体" w:eastAsia="仿宋_GB2312"/>
                <w:color w:val="000000" w:themeColor="text1"/>
                <w:kern w:val="0"/>
                <w:sz w:val="13"/>
                <w:szCs w:val="13"/>
                <w:highlight w:val="none"/>
                <w14:textFill>
                  <w14:solidFill>
                    <w14:schemeClr w14:val="tx1"/>
                  </w14:solidFill>
                </w14:textFill>
              </w:rPr>
              <w:t>造成较大质量事故（7人以上10人以下死亡，或者30人以上50人以下重伤，或者3000万元以上5000万元以下直接经济损失）的；</w:t>
            </w:r>
            <w:r>
              <w:rPr>
                <w:rFonts w:hint="eastAsia" w:ascii="仿宋" w:hAnsi="仿宋" w:eastAsia="仿宋"/>
                <w:color w:val="000000" w:themeColor="text1"/>
                <w:kern w:val="0"/>
                <w:sz w:val="13"/>
                <w:szCs w:val="13"/>
                <w:highlight w:val="none"/>
                <w14:textFill>
                  <w14:solidFill>
                    <w14:schemeClr w14:val="tx1"/>
                  </w14:solidFill>
                </w14:textFill>
              </w:rPr>
              <w:t>②</w:t>
            </w:r>
            <w:r>
              <w:rPr>
                <w:rFonts w:hint="eastAsia" w:ascii="仿宋_GB2312" w:hAnsi="宋体" w:eastAsia="仿宋_GB2312"/>
                <w:color w:val="000000" w:themeColor="text1"/>
                <w:kern w:val="0"/>
                <w:sz w:val="13"/>
                <w:szCs w:val="13"/>
                <w:highlight w:val="none"/>
                <w14:textFill>
                  <w14:solidFill>
                    <w14:schemeClr w14:val="tx1"/>
                  </w14:solidFill>
                </w14:textFill>
              </w:rPr>
              <w:t>造成重要分部工程质量不符合要求，经返修或加固处理才能满足安全使用要求的。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责令改正，处19万元的罚款，对单位直接负责的主管人员和其他直接责任人员处单位罚款数额百分之十的罚款，责令停业整顿12</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0</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（4）造成重大质量事故的；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造成分部工程存在严重缺陷，经返修和加固处理仍不能满足安全使用要求的。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责令改正，处20万元的罚款，对单位直接负责的主管人员和其他直接责任人员处单位罚款数额百分之十的罚款，降低资质等级。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（5）造成特别重大质量事故的；造成单位（子单位）工程存在严重缺陷，经返修和加固处理仍不能满足安全使用要求的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责令改正，处20万元的罚款，对单位直接负责的主管人员和其他直接责任人员处单位罚款数额百分之十的罚款，吊销资质证书。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6"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214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审查机构有下列行为之一的：（一）超出范围从事施工图审查的；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（二）使用不符合条件审查人员的；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（三）未按规定的内容进行审查的；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四）未按规定上报审查过程中发现的违法违规行为的；（五）未按规定填写审查意见告知书的；（六）未按规定在审查合格书和施工图上签字盖章的；（七）已出具审查合格书的施工图，仍有违反法律、法规和工程建设强制性标准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《房屋建筑和市政基础设施工程施工图设计文件审查管理办法》第二十四条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ascii="仿宋_GB2312" w:hAnsi="宋体" w:eastAsia="仿宋_GB2312"/>
                <w:color w:val="000000" w:themeColor="text1"/>
                <w:sz w:val="13"/>
                <w:szCs w:val="13"/>
                <w:highlight w:val="none"/>
                <w14:textFill>
                  <w14:solidFill>
                    <w14:schemeClr w14:val="tx1"/>
                  </w14:solidFill>
                </w14:textFill>
              </w:rPr>
              <w:t>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ascii="仿宋_GB2312" w:hAnsi="宋体" w:eastAsia="仿宋_GB2312"/>
                <w:color w:val="000000" w:themeColor="text1"/>
                <w:sz w:val="13"/>
                <w:szCs w:val="13"/>
                <w:highlight w:val="none"/>
                <w14:textFill>
                  <w14:solidFill>
                    <w14:schemeClr w14:val="tx1"/>
                  </w14:solidFill>
                </w14:textFill>
              </w:rPr>
              <w:t>（一）超出范围从事施工图审查的；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ascii="仿宋_GB2312" w:hAnsi="宋体" w:eastAsia="仿宋_GB2312"/>
                <w:color w:val="000000" w:themeColor="text1"/>
                <w:sz w:val="13"/>
                <w:szCs w:val="13"/>
                <w:highlight w:val="none"/>
                <w14:textFill>
                  <w14:solidFill>
                    <w14:schemeClr w14:val="tx1"/>
                  </w14:solidFill>
                </w14:textFill>
              </w:rPr>
              <w:t>（二）使用不符合条件审查人员的；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ascii="仿宋_GB2312" w:hAnsi="宋体" w:eastAsia="仿宋_GB2312"/>
                <w:color w:val="000000" w:themeColor="text1"/>
                <w:sz w:val="13"/>
                <w:szCs w:val="13"/>
                <w:highlight w:val="none"/>
                <w14:textFill>
                  <w14:solidFill>
                    <w14:schemeClr w14:val="tx1"/>
                  </w14:solidFill>
                </w14:textFill>
              </w:rPr>
              <w:t>（三）未按规定的内容进行审查的；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ascii="仿宋_GB2312" w:hAnsi="宋体" w:eastAsia="仿宋_GB2312"/>
                <w:color w:val="000000" w:themeColor="text1"/>
                <w:sz w:val="13"/>
                <w:szCs w:val="13"/>
                <w:highlight w:val="none"/>
                <w14:textFill>
                  <w14:solidFill>
                    <w14:schemeClr w14:val="tx1"/>
                  </w14:solidFill>
                </w14:textFill>
              </w:rPr>
              <w:t>（四）未按规定上报审查过程中发现的违法违规行为的；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ascii="仿宋_GB2312" w:hAnsi="宋体" w:eastAsia="仿宋_GB2312"/>
                <w:color w:val="000000" w:themeColor="text1"/>
                <w:sz w:val="13"/>
                <w:szCs w:val="13"/>
                <w:highlight w:val="none"/>
                <w14:textFill>
                  <w14:solidFill>
                    <w14:schemeClr w14:val="tx1"/>
                  </w14:solidFill>
                </w14:textFill>
              </w:rPr>
              <w:t>（五）未按规定填写审查意见告知书的；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ascii="仿宋_GB2312" w:hAnsi="宋体" w:eastAsia="仿宋_GB2312"/>
                <w:color w:val="000000" w:themeColor="text1"/>
                <w:sz w:val="13"/>
                <w:szCs w:val="13"/>
                <w:highlight w:val="none"/>
                <w14:textFill>
                  <w14:solidFill>
                    <w14:schemeClr w14:val="tx1"/>
                  </w14:solidFill>
                </w14:textFill>
              </w:rPr>
              <w:t>（六）未按规定在审查合格书和施工图上签字盖章的；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ascii="仿宋_GB2312" w:hAnsi="宋体" w:eastAsia="仿宋_GB2312"/>
                <w:color w:val="000000" w:themeColor="text1"/>
                <w:sz w:val="13"/>
                <w:szCs w:val="13"/>
                <w:highlight w:val="none"/>
                <w14:textFill>
                  <w14:solidFill>
                    <w14:schemeClr w14:val="tx1"/>
                  </w14:solidFill>
                </w14:textFill>
              </w:rPr>
              <w:t>（七）已出具审查合格书的施工图，仍有违反法律、法规和工程建设强制性标准的。</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《房屋建筑和市政基础设施工程施工图设计文件审查管理办法》第二十七条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依照本办法规定，给予审查机构罚款处罚的，对机构的法定代表人和其他直接责任人员处机构罚款数额5%以上10%以下的罚款，并记入信用档案。</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责令改正，处3万元罚款，对机构的法定代表人和其他直接责任人员处机构罚款数额百分之五的罚款。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责令改正，处3万元罚款，对机构的法定代表人和其他直接责任人员处机构罚款数额百分之</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五点五</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曾因该违法行为被查处，再次实施违法行为的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经责令改正后，拒绝采取改正措施的。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责令改正，处3万元罚款，对机构的法定代表人和其他直接责任人员处机构罚款数额百分之七点五的罚款。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215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审查机构出具虚假审查合格书的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《房屋建筑和市政基础设施工程施工图设计文件审查管理办法》第二十五条第一款</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审查机构出具虚假审查合格书的，审查合格书无效，县级以上地方人民政府住房城乡建设主管部门处3万元罚款，省、自治区、直辖市人民政府住房城乡建设主管部门不再将其列入审查机构名录。</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《房屋建筑和市政基础设施工程施工图设计文件审查管理办法》第二十七条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依照本办法规定，给予审查机构罚款处罚的，对机构的法定代表人和其他直接责任人员处机构罚款数额5%以上10%以下的罚款，并记入信用档案。</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责令改正，处3万元罚款，对机构的法定代表人和其他直接责任人员处机构罚款数额百分之五的罚款。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14:textFill>
                  <w14:solidFill>
                    <w14:schemeClr w14:val="tx1"/>
                  </w14:solidFill>
                </w14:textFill>
              </w:rPr>
              <w:t>、</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责令改正，处3万元罚款，对机构的法定代表人和其他直接责任人员处机构罚款数额百分之</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五点五</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Times New Roman"/>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曾发生该违法行为，2年内2次及以上实施同类型违法行为的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经责令改正后，拒绝采取措施改正的。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责令改正，处3万元罚款，对机构的法定代表人和其他直接责任人员处机构罚款数额百分之七点五的罚款。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216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已实行执业注册制度的专业的审查人员在审查机构出具的虚假审查合格书上签字的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《房屋建筑和市政基础设施工程施工图设计文件审查管理办法》第二十五条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审查机构出具虚假审查合格书的，审查合格书无效，县级以上地方人民政府住房城乡建设主管部门处3万元罚款，省、自治区、直辖市人民政府住房城乡建设主管部门不再将其列入审查机构名录。</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审查人员在虚假审查合格书上签字的，终身不得再担任审查人员；对于已实行执业注册制度的专业的审查人员，还应当依照《建设工程质量管理条例》第七十二条、《建设工程安全生产管理条例》第五十八条规定予以处罚。</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《建设工程质量管理条例》第七十二条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违反本条例规定，注册建筑师、注册结构工程师、监理工程师等注册执业人员因过错造成质量事故的，责令停止执业1年；造成重大质量事故的，吊销执业资格证书，5年以内不予注册；情节特别恶劣的，终身不予注册。</w:t>
            </w:r>
          </w:p>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《建设工程安全生产管理条例》第五十八条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责令停止执业3个月。</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责令停止执业</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4个月</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（1）因过错造成质量事故的。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责令停止执业1年。</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（2）造成</w:t>
            </w:r>
            <w:r>
              <w:rPr>
                <w:rFonts w:ascii="仿宋_GB2312" w:hAnsi="宋体" w:eastAsia="仿宋_GB2312"/>
                <w:color w:val="000000" w:themeColor="text1"/>
                <w:kern w:val="0"/>
                <w:sz w:val="13"/>
                <w:szCs w:val="13"/>
                <w:highlight w:val="none"/>
                <w14:textFill>
                  <w14:solidFill>
                    <w14:schemeClr w14:val="tx1"/>
                  </w14:solidFill>
                </w14:textFill>
              </w:rPr>
              <w:t>较大安全事故的</w:t>
            </w:r>
            <w:r>
              <w:rPr>
                <w:rFonts w:hint="eastAsia" w:ascii="仿宋_GB2312" w:hAnsi="宋体" w:eastAsia="仿宋_GB2312"/>
                <w:color w:val="000000" w:themeColor="text1"/>
                <w:kern w:val="0"/>
                <w:sz w:val="13"/>
                <w:szCs w:val="13"/>
                <w:highlight w:val="none"/>
                <w14:textFill>
                  <w14:solidFill>
                    <w14:schemeClr w14:val="tx1"/>
                  </w14:solidFill>
                </w14:textFill>
              </w:rPr>
              <w:t>。</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吊销执业资格证书。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（3）造成重大质量事故的。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吊销执业资格证书，5年内不予注册。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（4）造成特别重大质量故事、重大安全事故的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或造成特别严重社会影响。</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吊销执业资格证书，终身不予注册。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217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建设单位有下列行为之一的：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（一）压缩合理审查周期的；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（二）提供不真实送审资料的；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（三）对审查机构提出不符合法律、法规和工程建设强制性标准要求的。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《房屋建筑和市政基础设施工程施工图设计文件审查管理办法》第二十六条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建设单位违反本办法规定，有下列行为之一的，由县级以上地方人民政府住房城乡建设主管部门责令改正，处3万元罚款；情节严重的，予以通报：</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（一）压缩合理审查周期的；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（二）提供不真实送审资料的；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（三）对审查机构提出不符合法律、法规和工程建设强制性标准要求的。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建设单位为房地产开发企业的，还应当依照《房地产开发企业资质管理规定》进行处理。</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初次违法，危害后果轻微，主动消除或减轻危害后果的。</w:t>
            </w:r>
          </w:p>
        </w:tc>
        <w:tc>
          <w:tcPr>
            <w:tcW w:w="3055"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责</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令改正，处3万元罚款。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2年内2次及以上实施同类型违法行为的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经责令改正后，拒绝采取措施改正的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造成质量安全事故的。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责令改正，处3万元罚款，通报。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Times New Roman"/>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218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sz w:val="13"/>
                <w:szCs w:val="13"/>
                <w:highlight w:val="none"/>
                <w14:textFill>
                  <w14:solidFill>
                    <w14:schemeClr w14:val="tx1"/>
                  </w14:solidFill>
                </w14:textFill>
              </w:rPr>
              <w:t>勘察、设计单位违反规定，未按照抗震设防专项审查意见进行超限高层建筑工程勘察、设计的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《超限高层建筑工程抗震设防管理规定》第十八条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勘察、设计单位违反本规定，未按照抗震设防专项审查意见进行超限高层建筑工程勘察、设计的，责令改正，处以1万元以上3万元以下的罚款；造成损失的，依法承担赔偿责任。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初次违法，危害后果轻微，主动消除或减轻违法行为危害后果的。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责令改正，处1</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s="Times New Roman"/>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Times New Roman"/>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2年内2次及以上实施同类型违法行为的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经责令改正后，拒绝采取措施改正的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造成质量安全事故的。</w:t>
            </w:r>
          </w:p>
        </w:tc>
        <w:tc>
          <w:tcPr>
            <w:tcW w:w="3055"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责令改正，处2万元的罚款。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4668" w:type="dxa"/>
            <w:gridSpan w:val="7"/>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6" w:firstLineChars="104"/>
              <w:jc w:val="center"/>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房地产类（58项）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219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未取得房地产开发企业资质证书，擅自销售商品房的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《商品房销售管理办法》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第三十七条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未取得房地产开发企业资质证书，擅自销售商品房的，责令停止销售活动，处5万元以上10万元以下的罚款。</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第七条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b/>
                <w:bCs/>
                <w:color w:val="000000" w:themeColor="text1"/>
                <w:kern w:val="0"/>
                <w:sz w:val="13"/>
                <w:szCs w:val="13"/>
                <w:highlight w:val="none"/>
                <w:lang w:val="en-US" w:eastAsia="zh-CN"/>
                <w14:textFill>
                  <w14:solidFill>
                    <w14:schemeClr w14:val="tx1"/>
                  </w14:solidFill>
                </w14:textFill>
              </w:rPr>
              <w:t>一</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项</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商品房现售,应当符合以下条件：</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(一)现售商品房的房地产开发企业应当具有企业法人营业执照和房地产开发企业资质证书</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初次违法，擅自销售商品房3套以下。</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责令停止销售活动，处5万元罚款。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销售商品房3套以上5套以下。</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责令停止销售活动，处5</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.5</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51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3862" w:firstLineChars="2959"/>
              <w:jc w:val="center"/>
              <w:textAlignment w:val="center"/>
              <w:rPr>
                <w:rFonts w:ascii="仿宋_GB2312" w:hAnsi="宋体" w:eastAsia="仿宋_GB2312"/>
                <w:b/>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3862" w:firstLineChars="2959"/>
              <w:textAlignment w:val="center"/>
              <w:rPr>
                <w:rFonts w:ascii="仿宋_GB2312" w:hAnsi="宋体" w:eastAsia="仿宋_GB2312"/>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3862" w:firstLineChars="2959"/>
              <w:textAlignment w:val="center"/>
              <w:rPr>
                <w:rFonts w:ascii="仿宋_GB2312" w:hAnsi="宋体" w:eastAsia="仿宋_GB2312"/>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3846" w:firstLineChars="2959"/>
              <w:textAlignment w:val="center"/>
              <w:rPr>
                <w:rFonts w:ascii="仿宋_GB2312" w:hAnsi="宋体" w:eastAsia="仿宋_GB2312"/>
                <w:b/>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（1）经责令停止违法行为后，继续实施违法行为的；（2）擅自销售商品房5套以上；（3）足以影响房地产市场秩序和社会稳定的。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b/>
                <w:color w:val="000000" w:themeColor="text1"/>
                <w:kern w:val="0"/>
                <w:sz w:val="13"/>
                <w:szCs w:val="13"/>
                <w:highlight w:val="none"/>
                <w14:textFill>
                  <w14:solidFill>
                    <w14:schemeClr w14:val="tx1"/>
                  </w14:solidFill>
                </w14:textFill>
              </w:rPr>
            </w:pPr>
            <w:r>
              <w:rPr>
                <w:rFonts w:hint="eastAsia" w:ascii="仿宋_GB2312" w:hAnsi="宋体" w:eastAsia="仿宋_GB2312"/>
                <w:b w:val="0"/>
                <w:bCs/>
                <w:color w:val="000000" w:themeColor="text1"/>
                <w:kern w:val="0"/>
                <w:sz w:val="13"/>
                <w:szCs w:val="13"/>
                <w:highlight w:val="none"/>
                <w14:textFill>
                  <w14:solidFill>
                    <w14:schemeClr w14:val="tx1"/>
                  </w14:solidFill>
                </w14:textFill>
              </w:rPr>
              <w:t>责令停止销售活动，处7.5万元罚款。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220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在未解除商品房买卖合同前，将作为合同标的物的商品房再行销售给他人的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《商品房销售管理办法》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第三十九条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在未解除商品房买卖合同前，将作为合同标的物的商品房再行销售给他人的，处以警告，责令限期改正，并处2万元以上3万元以下罚款；构成犯罪的，依法追究刑事责任。</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第十条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房地产开发企业不得在未解除商品房买卖合同前，将作为合同标的物的商品房再行销售给他人。</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警告，责令限期改正，并处2万元罚款。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警告，责令限期改正，并处2</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3862" w:firstLineChars="2959"/>
              <w:jc w:val="center"/>
              <w:textAlignment w:val="center"/>
              <w:rPr>
                <w:rFonts w:ascii="仿宋_GB2312" w:hAnsi="宋体" w:eastAsia="仿宋_GB2312"/>
                <w:b/>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3862" w:firstLineChars="2959"/>
              <w:textAlignment w:val="center"/>
              <w:rPr>
                <w:rFonts w:ascii="仿宋_GB2312" w:hAnsi="宋体" w:eastAsia="仿宋_GB2312"/>
                <w:b/>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ind w:firstLine="3862" w:firstLineChars="2959"/>
              <w:textAlignment w:val="center"/>
              <w:rPr>
                <w:rFonts w:ascii="仿宋_GB2312" w:hAnsi="宋体" w:eastAsia="仿宋_GB2312"/>
                <w:b/>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（1）经责令停止违法行为后，继续实施违法行为的；（2）2年内2次及以上同类型违法；（3）足以影响房地产市场秩序和社会稳定的。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警告，责令限期改正，并处2.5万元罚款。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221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房地产中介服务机构代理销售不符合销售条件的商品房的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《商品房销售管理办法》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第四十三条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房地产中介服务机构代理销售不符合销售条件的商品房的,处以警告，责令停止销售，并可处以2万元以上3万元以下罚款。</w:t>
            </w: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第二十七条第二款</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受托房地产中介服务机构不得代理销售不符合销售条件的商品房。</w:t>
            </w: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代理销售不符合销售条件的商品房的，销售数量在3套以下的。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警告，责令停止销售，并可处2万元罚款。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代理销售不符合销售条件的商品房的，销售数量在3套以上5套以下的。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警告，责令停止销售，并可处2</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（1）经责令停止违法行为后，继续实施违法行为的；（2）销售数量在5套以上；（3）足以影响房地产市场秩序和社会稳定的。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警告，责令停止销售，并可处2.5万元罚款。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222</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房产开发企业未按规定将测绘成果或者需要其提供的办理房屋权属登记的资料送房产行政主管部门的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《商品房销售管理办法》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第四十一条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房地产开发企业未按规定将测绘成果或者需要由其提供的办理房屋权属登记的资料报送房地产行政主管部门的，处以警告，责令限期改正，并可处以2万元以上3万元以下罚款。</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第三十四条</w:t>
            </w:r>
            <w:r>
              <w:rPr>
                <w:rFonts w:hint="eastAsia" w:ascii="仿宋_GB2312" w:hAnsi="宋体" w:eastAsia="仿宋_GB2312" w:cs="Times New Roman"/>
                <w:b/>
                <w:bCs/>
                <w:color w:val="000000" w:themeColor="text1"/>
                <w:kern w:val="0"/>
                <w:sz w:val="13"/>
                <w:szCs w:val="13"/>
                <w:highlight w:val="none"/>
                <w:lang w:val="en-US" w:eastAsia="zh-CN"/>
                <w14:textFill>
                  <w14:solidFill>
                    <w14:schemeClr w14:val="tx1"/>
                  </w14:solidFill>
                </w14:textFill>
              </w:rPr>
              <w:t>第一、二款</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房地产开发企业应当在商品房交付使用前按项目委托具有房产测绘资格的单位实施测绘，测绘成果报房地产行政主管部门审核后用于房屋权属登记。</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房地产开发企业应当在商品房交付使用之日起60日内，将需要由其提供的办理房屋权属登记的资料报送房屋所在地房地产行政主管部门。</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警告，责令限期改正，并可处2万元罚款。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警告，责令限期改正，并可处2</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（1）经责令停止违法行为后，继续实施违法行为的；（2）2年内2次及以上同类型违法；（3）足以影响房地产市场秩序和社会稳定的。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警告，责令限期改正，并可处2.5万元罚款。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223</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房地产开发企业在销售商品房中有下列行为的： (一)未按照规定的现售条件现售商品房的； (二)未按照规定在商品房现售前将房地产开发项目手册及符合商品房现售条件的有关证明文件报送房地产开发主管部门备案的； (三)返本销售或者变相返本销售商品房的； (四)采取售后包租或者变相售后包租方式销售未竣工商品房的； (五)分割拆零销售商品住宅的； (六)不符合商品房销售条件，向买受人收取预订款性质费用的；(七)未按照规定向买受人明示《商品房销售管理办法》、《商品房买卖合同示范文本》、《城市商品房预售管理办法》的； (八)委托没有资格的机构代理销售商品房的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olor w:val="000000" w:themeColor="text1"/>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《商品房销售管理办法》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第四十二条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房地产开发企业在销售商品房中有下列行为之一的，处以警告，责令限期改正，并可处以1万元以上3万元以下罚款。 (一)未按照规定的现售条件现售商品房的； (二)未按照规定在商品房现售前将房地产开发项目手册及符合商品房现售条件的有关证明文件报送房地产开发主管部门备案的； (三)返本销售或者变相返本销售商品房的； (四)采取售后包租或者变相售后包租方式销售未竣工商品房的； (五)分割拆零销售商品住宅的； (六)不符合商品房销售条件，向买受人收取预订款性质费用的；(七)未按照规定向买受人明示《商品房销售管理办法》、《商品房买卖合同示范文本》、《城市商品房预售管理办法》的； (八)委托没有资格的机构代理销售商品房的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警告，责令限期改正，并可处1万元罚款。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警告，责令限期改正，并可处</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1.1万元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（1）经责令停止违法行为后，继续实施违法行为的；（2）2年内2次及以上同类型违法；（3）足以影响房地产市场秩序和社会稳定的。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警告，责令限期改正，并可处2万元罚款。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224</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未办理租赁登记备案出租房屋、房屋租赁登记备案内容发生变化、续租或者租赁终止，当事人未到原租赁登记备案的部门办理房屋租赁登记备案的、变更、延续或者注销手续的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《商品房屋租赁管理办法》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第二十三条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违反本办法第十四条第一款、第十九条规定的，由直辖市、市、县人民政府建设（房地产）主管部门责令限期改正；个人逾期不改正的，处以一千元以下罚款；单位逾期不改正的，处以一千元以上一万元以下罚款。</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《商品房屋租赁管理办法》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第十四条第一款</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房屋租赁合同订立后三十日内，房屋租赁当事人应当到租赁房屋所在地直辖市、市、县人民政府建设（房地产）主管部门办理</w:t>
            </w:r>
            <w:r>
              <w:rPr>
                <w:color w:val="000000" w:themeColor="text1"/>
                <w:sz w:val="13"/>
                <w:szCs w:val="13"/>
                <w:highlight w:val="none"/>
                <w14:textFill>
                  <w14:solidFill>
                    <w14:schemeClr w14:val="tx1"/>
                  </w14:solidFill>
                </w14:textFill>
              </w:rPr>
              <w:fldChar w:fldCharType="begin"/>
            </w:r>
            <w:r>
              <w:rPr>
                <w:color w:val="000000" w:themeColor="text1"/>
                <w:sz w:val="13"/>
                <w:szCs w:val="13"/>
                <w:highlight w:val="none"/>
                <w14:textFill>
                  <w14:solidFill>
                    <w14:schemeClr w14:val="tx1"/>
                  </w14:solidFill>
                </w14:textFill>
              </w:rPr>
              <w:instrText xml:space="preserve"> HYPERLINK "https://baike.baidu.com/item/%E6%88%BF%E5%B1%8B%E7%A7%9F%E8%B5%81%E7%99%BB%E8%AE%B0/9767013" \t "https://baike.baidu.com/item/%E5%95%86%E5%93%81%E6%88%BF%E5%B1%8B%E7%A7%9F%E8%B5%81%E7%AE%A1%E7%90%86%E5%8A%9E%E6%B3%95/_blank" </w:instrText>
            </w:r>
            <w:r>
              <w:rPr>
                <w:color w:val="000000" w:themeColor="text1"/>
                <w:sz w:val="13"/>
                <w:szCs w:val="13"/>
                <w:highlight w:val="none"/>
                <w14:textFill>
                  <w14:solidFill>
                    <w14:schemeClr w14:val="tx1"/>
                  </w14:solidFill>
                </w14:textFill>
              </w:rPr>
              <w:fldChar w:fldCharType="separate"/>
            </w:r>
            <w:r>
              <w:rPr>
                <w:rFonts w:ascii="仿宋_GB2312" w:hAnsi="宋体" w:eastAsia="仿宋_GB2312" w:cs="Times New Roman"/>
                <w:color w:val="000000" w:themeColor="text1"/>
                <w:kern w:val="0"/>
                <w:sz w:val="13"/>
                <w:szCs w:val="13"/>
                <w:highlight w:val="none"/>
                <w14:textFill>
                  <w14:solidFill>
                    <w14:schemeClr w14:val="tx1"/>
                  </w14:solidFill>
                </w14:textFill>
              </w:rPr>
              <w:t>房屋租赁登记</w:t>
            </w:r>
            <w:r>
              <w:rPr>
                <w:rFonts w:ascii="仿宋_GB2312" w:hAnsi="宋体" w:eastAsia="仿宋_GB2312" w:cs="Times New Roman"/>
                <w:color w:val="000000" w:themeColor="text1"/>
                <w:kern w:val="0"/>
                <w:sz w:val="13"/>
                <w:szCs w:val="13"/>
                <w:highlight w:val="none"/>
                <w14:textFill>
                  <w14:solidFill>
                    <w14:schemeClr w14:val="tx1"/>
                  </w14:solidFill>
                </w14:textFill>
              </w:rPr>
              <w:fldChar w:fldCharType="end"/>
            </w:r>
            <w:r>
              <w:rPr>
                <w:rFonts w:ascii="仿宋_GB2312" w:hAnsi="宋体" w:eastAsia="仿宋_GB2312" w:cs="Times New Roman"/>
                <w:color w:val="000000" w:themeColor="text1"/>
                <w:kern w:val="0"/>
                <w:sz w:val="13"/>
                <w:szCs w:val="13"/>
                <w:highlight w:val="none"/>
                <w14:textFill>
                  <w14:solidFill>
                    <w14:schemeClr w14:val="tx1"/>
                  </w14:solidFill>
                </w14:textFill>
              </w:rPr>
              <w:t>备案。</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第十九条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房屋租赁登记备案内容发生变化、续租或者租赁终止的，当事人应当在三十日内，到原租赁登记备案的部门办理房屋租赁登记备案的变更、延续或者注销手续。</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经责令改正，逾期不改，违法行为存续3个月以下的。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个人处以</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2百5十元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罚款；单位处以</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2千5百元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经责令改正，逾期不改，违法行为存续3个月以上的。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个人处以5百元罚款；单位处以5千元罚款。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225</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出租房屋有下列情形的：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（一）属于</w:t>
            </w:r>
            <w:r>
              <w:rPr>
                <w:color w:val="000000" w:themeColor="text1"/>
                <w:sz w:val="13"/>
                <w:szCs w:val="13"/>
                <w:highlight w:val="none"/>
                <w14:textFill>
                  <w14:solidFill>
                    <w14:schemeClr w14:val="tx1"/>
                  </w14:solidFill>
                </w14:textFill>
              </w:rPr>
              <w:fldChar w:fldCharType="begin"/>
            </w:r>
            <w:r>
              <w:rPr>
                <w:color w:val="000000" w:themeColor="text1"/>
                <w:sz w:val="13"/>
                <w:szCs w:val="13"/>
                <w:highlight w:val="none"/>
                <w14:textFill>
                  <w14:solidFill>
                    <w14:schemeClr w14:val="tx1"/>
                  </w14:solidFill>
                </w14:textFill>
              </w:rPr>
              <w:instrText xml:space="preserve"> HYPERLINK "https://baike.baidu.com/item/%E8%BF%9D%E6%B3%95%E5%BB%BA%E7%AD%91" \t "https://baike.baidu.com/item/%E5%95%86%E5%93%81%E6%88%BF%E5%B1%8B%E7%A7%9F%E8%B5%81%E7%AE%A1%E7%90%86%E5%8A%9E%E6%B3%95/_blank" </w:instrText>
            </w:r>
            <w:r>
              <w:rPr>
                <w:color w:val="000000" w:themeColor="text1"/>
                <w:sz w:val="13"/>
                <w:szCs w:val="13"/>
                <w:highlight w:val="none"/>
                <w14:textFill>
                  <w14:solidFill>
                    <w14:schemeClr w14:val="tx1"/>
                  </w14:solidFill>
                </w14:textFill>
              </w:rPr>
              <w:fldChar w:fldCharType="separate"/>
            </w:r>
            <w:r>
              <w:rPr>
                <w:rFonts w:ascii="仿宋_GB2312" w:hAnsi="宋体" w:eastAsia="仿宋_GB2312" w:cs="Times New Roman"/>
                <w:color w:val="000000" w:themeColor="text1"/>
                <w:kern w:val="0"/>
                <w:sz w:val="13"/>
                <w:szCs w:val="13"/>
                <w:highlight w:val="none"/>
                <w14:textFill>
                  <w14:solidFill>
                    <w14:schemeClr w14:val="tx1"/>
                  </w14:solidFill>
                </w14:textFill>
              </w:rPr>
              <w:t>违法建筑</w:t>
            </w:r>
            <w:r>
              <w:rPr>
                <w:rFonts w:ascii="仿宋_GB2312" w:hAnsi="宋体" w:eastAsia="仿宋_GB2312" w:cs="Times New Roman"/>
                <w:color w:val="000000" w:themeColor="text1"/>
                <w:kern w:val="0"/>
                <w:sz w:val="13"/>
                <w:szCs w:val="13"/>
                <w:highlight w:val="none"/>
                <w14:textFill>
                  <w14:solidFill>
                    <w14:schemeClr w14:val="tx1"/>
                  </w14:solidFill>
                </w14:textFill>
              </w:rPr>
              <w:fldChar w:fldCharType="end"/>
            </w:r>
            <w:r>
              <w:rPr>
                <w:rFonts w:ascii="仿宋_GB2312" w:hAnsi="宋体" w:eastAsia="仿宋_GB2312" w:cs="Times New Roman"/>
                <w:color w:val="000000" w:themeColor="text1"/>
                <w:kern w:val="0"/>
                <w:sz w:val="13"/>
                <w:szCs w:val="13"/>
                <w:highlight w:val="none"/>
                <w14:textFill>
                  <w14:solidFill>
                    <w14:schemeClr w14:val="tx1"/>
                  </w14:solidFill>
                </w14:textFill>
              </w:rPr>
              <w:t>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（二）不符合安全、防灾等工程建设强制性标准的；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（三）违反规定改变房屋使用性质的；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（四）法律、法规规定禁止出租的其他情形。</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《商品房屋租赁管理办法》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第二十一条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违反本办法第六条规定的，由直辖市、市、县人民政府建设（房地产）主管部门责令限期改正，对没有违法所得的，可处以五千元以下罚款；对有违法所得的，可以处以违法所得一倍以上三倍以下，但不超过三万元的罚款。</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b/>
                <w:bCs/>
                <w:color w:val="000000" w:themeColor="text1"/>
                <w:kern w:val="0"/>
                <w:sz w:val="13"/>
                <w:szCs w:val="13"/>
                <w:highlight w:val="none"/>
                <w14:textFill>
                  <w14:solidFill>
                    <w14:schemeClr w14:val="tx1"/>
                  </w14:solidFill>
                </w14:textFill>
              </w:rPr>
              <w:t>第六条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有下列情形之一的房屋不得出租：</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（一）属于</w:t>
            </w:r>
            <w:r>
              <w:rPr>
                <w:color w:val="000000" w:themeColor="text1"/>
                <w:sz w:val="13"/>
                <w:szCs w:val="13"/>
                <w:highlight w:val="none"/>
                <w14:textFill>
                  <w14:solidFill>
                    <w14:schemeClr w14:val="tx1"/>
                  </w14:solidFill>
                </w14:textFill>
              </w:rPr>
              <w:fldChar w:fldCharType="begin"/>
            </w:r>
            <w:r>
              <w:rPr>
                <w:color w:val="000000" w:themeColor="text1"/>
                <w:sz w:val="13"/>
                <w:szCs w:val="13"/>
                <w:highlight w:val="none"/>
                <w14:textFill>
                  <w14:solidFill>
                    <w14:schemeClr w14:val="tx1"/>
                  </w14:solidFill>
                </w14:textFill>
              </w:rPr>
              <w:instrText xml:space="preserve"> HYPERLINK "https://baike.baidu.com/item/%E8%BF%9D%E6%B3%95%E5%BB%BA%E7%AD%91" \t "https://baike.baidu.com/item/%E5%95%86%E5%93%81%E6%88%BF%E5%B1%8B%E7%A7%9F%E8%B5%81%E7%AE%A1%E7%90%86%E5%8A%9E%E6%B3%95/_blank" </w:instrText>
            </w:r>
            <w:r>
              <w:rPr>
                <w:color w:val="000000" w:themeColor="text1"/>
                <w:sz w:val="13"/>
                <w:szCs w:val="13"/>
                <w:highlight w:val="none"/>
                <w14:textFill>
                  <w14:solidFill>
                    <w14:schemeClr w14:val="tx1"/>
                  </w14:solidFill>
                </w14:textFill>
              </w:rPr>
              <w:fldChar w:fldCharType="separate"/>
            </w:r>
            <w:r>
              <w:rPr>
                <w:rFonts w:ascii="仿宋_GB2312" w:hAnsi="宋体" w:eastAsia="仿宋_GB2312" w:cs="Times New Roman"/>
                <w:color w:val="000000" w:themeColor="text1"/>
                <w:kern w:val="0"/>
                <w:sz w:val="13"/>
                <w:szCs w:val="13"/>
                <w:highlight w:val="none"/>
                <w14:textFill>
                  <w14:solidFill>
                    <w14:schemeClr w14:val="tx1"/>
                  </w14:solidFill>
                </w14:textFill>
              </w:rPr>
              <w:t>违法建筑</w:t>
            </w:r>
            <w:r>
              <w:rPr>
                <w:rFonts w:ascii="仿宋_GB2312" w:hAnsi="宋体" w:eastAsia="仿宋_GB2312" w:cs="Times New Roman"/>
                <w:color w:val="000000" w:themeColor="text1"/>
                <w:kern w:val="0"/>
                <w:sz w:val="13"/>
                <w:szCs w:val="13"/>
                <w:highlight w:val="none"/>
                <w14:textFill>
                  <w14:solidFill>
                    <w14:schemeClr w14:val="tx1"/>
                  </w14:solidFill>
                </w14:textFill>
              </w:rPr>
              <w:fldChar w:fldCharType="end"/>
            </w:r>
            <w:r>
              <w:rPr>
                <w:rFonts w:ascii="仿宋_GB2312" w:hAnsi="宋体" w:eastAsia="仿宋_GB2312" w:cs="Times New Roman"/>
                <w:color w:val="000000" w:themeColor="text1"/>
                <w:kern w:val="0"/>
                <w:sz w:val="13"/>
                <w:szCs w:val="13"/>
                <w:highlight w:val="none"/>
                <w14:textFill>
                  <w14:solidFill>
                    <w14:schemeClr w14:val="tx1"/>
                  </w14:solidFill>
                </w14:textFill>
              </w:rPr>
              <w:t>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（二）不符合安全、防灾等工程建设强制性标准的；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（三）违反规定改变房屋使用性质的；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（四）法律、法规规定禁止出租的其他情形。</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责令限期改正，对没有违法所得的，可处以</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7百5十元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罚款；对有违法所得的，可以处以违法所得1倍</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但不超过</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责令限期改正，对没有违法所得的，处以1千5百元罚款；对有违法所得的，处以违法所得1.5倍，但不超过</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2.5</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（1）经责令停止违法行为后，继续实施违法行为的；（2）2年内2次及以上同类型违法；（3）足以影响房地产市场秩序和社会稳定的。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责令限期改正，对没有违法所得的，处以3千5百元罚款；对有违法所得的，处以违法所得2.5倍，但不超过3万元的罚款。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226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出租住房，未按原设计的房间为最小出租单位，人均租住建筑面积低于当地政府规定的最低标准的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厨房、卫生间、阳台和地下储藏室出租供人员居住的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《商品房屋租赁管理办法》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第二十二条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违反本办法第八条规定的，由直辖市、市、县人民政府建设（房地产）主管部门责令限期改正，逾期不改正的，可处以五千元以上三万元以下罚款。</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第八条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出租住房的，应当以原设计的房间为最小出租单位，人均租住建筑面积不得低于当地人民政府规定的最低标准。</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厨房、卫生间、阳台和地下储藏室不得出租供人员居住。</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经责令限期改正，逾期1个月以下。</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可处以5千元罚款。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经责令限期改正，逾期1个月以上</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可处以2万元罚款。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4"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227</w:t>
            </w:r>
          </w:p>
        </w:tc>
        <w:tc>
          <w:tcPr>
            <w:tcW w:w="1625" w:type="dxa"/>
            <w:vMerge w:val="restart"/>
            <w:tcBorders>
              <w:tl2br w:val="nil"/>
              <w:tr2bl w:val="nil"/>
            </w:tcBorders>
            <w:vAlign w:val="center"/>
          </w:tcPr>
          <w:p>
            <w:pPr>
              <w:rPr>
                <w:color w:val="000000" w:themeColor="text1"/>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有下列行为之一的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（一）房地产经纪人员以个人名义承接房地产经纪业务和收取费用的；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xml:space="preserve"> （二）房地产经纪机构提供代办贷款、代办房地产登记等其他服务，未向委托人说明服务内容、收费标准等情况，并未经委托人同意的；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（三）房地产经纪服务合同未由从事该业务的一名房地产经纪人或者两名房地产经纪人协理签名的；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（四）房地产经纪机构签订房地产经纪服务合同前，不向交易当事人说明和书面告知规定事项的；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（五）房地产经纪机构未按照规定如实记录业务情况或者保存房地产经纪服务合同的。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《房地产经纪管理办法》</w:t>
            </w:r>
            <w:r>
              <w:rPr>
                <w:rFonts w:ascii="仿宋_GB2312" w:hAnsi="宋体" w:eastAsia="仿宋_GB2312" w:cs="Times New Roman"/>
                <w:b/>
                <w:bCs/>
                <w:color w:val="000000" w:themeColor="text1"/>
                <w:kern w:val="0"/>
                <w:sz w:val="13"/>
                <w:szCs w:val="13"/>
                <w:highlight w:val="none"/>
                <w14:textFill>
                  <w14:solidFill>
                    <w14:schemeClr w14:val="tx1"/>
                  </w14:solidFill>
                </w14:textFill>
              </w:rPr>
              <w:t>第三十三条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违反本办法，有下列行为之一的，由县级以上地方人民政府建设（房地产）主管部门责令限期改正，记入信用档案；对房地产经纪人员处以1万元罚款；对房地产经纪机构处以1万元以上3万元以下罚款：</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（一）房地产经纪人员以个人名义承接房地产经纪业务和收取费用的；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xml:space="preserve"> （二）房地产经纪机构提供代办贷款、代办房地产登记等其他服务，未向委托人说明服务内容、收费标准等情况，并未经委托人同意的；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（三）房地产经纪服务合同未由从事该业务的一名房地产经纪人或者两名房地产经纪人协理签名的；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（四）房地产经纪机构签订房地产经纪服务合同前，不向交易当事人说明和书面告知规定事项的；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（五）房地产经纪机构未按照规定如实记录业务情况或者保存房地产经纪服务合同的。</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b/>
                <w:bCs/>
                <w:color w:val="000000" w:themeColor="text1"/>
                <w:kern w:val="0"/>
                <w:sz w:val="13"/>
                <w:szCs w:val="13"/>
                <w:highlight w:val="none"/>
                <w14:textFill>
                  <w14:solidFill>
                    <w14:schemeClr w14:val="tx1"/>
                  </w14:solidFill>
                </w14:textFill>
              </w:rPr>
              <w:t>第十四条</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第二款</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房地产经纪人员不得以个人名义承接房地产经纪业务和收取费用。</w:t>
            </w:r>
          </w:p>
          <w:p>
            <w:pPr>
              <w:keepNext w:val="0"/>
              <w:keepLines w:val="0"/>
              <w:pageBreakBefore w:val="0"/>
              <w:kinsoku/>
              <w:overflowPunct/>
              <w:topLinePunct w:val="0"/>
              <w:autoSpaceDE/>
              <w:autoSpaceDN/>
              <w:bidi w:val="0"/>
              <w:adjustRightInd w:val="0"/>
              <w:snapToGrid w:val="0"/>
              <w:spacing w:line="260" w:lineRule="exact"/>
              <w:ind w:firstLine="261" w:firstLineChars="200"/>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第十七条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房地产经纪机构提供代办贷款、代办房地产登记等其他服务的，应当向委托人说明服务内容、收费标准等情况，经委托人同意后，另行签订合同。</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第二十条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房地产经纪机构签订的房地产经纪服务合同，应当加盖房地产经纪机构印章，并由从事该业务的一名房地产经纪人或者两名房地产经纪人协理签名。</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b/>
                <w:bCs/>
                <w:color w:val="000000" w:themeColor="text1"/>
                <w:kern w:val="0"/>
                <w:sz w:val="13"/>
                <w:szCs w:val="13"/>
                <w:highlight w:val="none"/>
                <w14:textFill>
                  <w14:solidFill>
                    <w14:schemeClr w14:val="tx1"/>
                  </w14:solidFill>
                </w14:textFill>
              </w:rPr>
              <w:t>第二十一条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房地产经纪机构签订房地产经纪服务合同前，应当向委托人说明房地产经纪服务合同和</w:t>
            </w:r>
            <w:r>
              <w:rPr>
                <w:color w:val="000000" w:themeColor="text1"/>
                <w:sz w:val="13"/>
                <w:szCs w:val="13"/>
                <w:highlight w:val="none"/>
                <w14:textFill>
                  <w14:solidFill>
                    <w14:schemeClr w14:val="tx1"/>
                  </w14:solidFill>
                </w14:textFill>
              </w:rPr>
              <w:fldChar w:fldCharType="begin"/>
            </w:r>
            <w:r>
              <w:rPr>
                <w:color w:val="000000" w:themeColor="text1"/>
                <w:sz w:val="13"/>
                <w:szCs w:val="13"/>
                <w:highlight w:val="none"/>
                <w14:textFill>
                  <w14:solidFill>
                    <w14:schemeClr w14:val="tx1"/>
                  </w14:solidFill>
                </w14:textFill>
              </w:rPr>
              <w:instrText xml:space="preserve"> HYPERLINK "https://baike.baidu.com/item/%E6%88%BF%E5%B1%8B%E4%B9%B0%E5%8D%96%E5%90%88%E5%90%8C/9488602" \t "https://baike.baidu.com/item/_blank" </w:instrText>
            </w:r>
            <w:r>
              <w:rPr>
                <w:color w:val="000000" w:themeColor="text1"/>
                <w:sz w:val="13"/>
                <w:szCs w:val="13"/>
                <w:highlight w:val="none"/>
                <w14:textFill>
                  <w14:solidFill>
                    <w14:schemeClr w14:val="tx1"/>
                  </w14:solidFill>
                </w14:textFill>
              </w:rPr>
              <w:fldChar w:fldCharType="separate"/>
            </w:r>
            <w:r>
              <w:rPr>
                <w:rFonts w:ascii="仿宋_GB2312" w:hAnsi="宋体" w:eastAsia="仿宋_GB2312" w:cs="Times New Roman"/>
                <w:color w:val="000000" w:themeColor="text1"/>
                <w:kern w:val="0"/>
                <w:sz w:val="13"/>
                <w:szCs w:val="13"/>
                <w:highlight w:val="none"/>
                <w14:textFill>
                  <w14:solidFill>
                    <w14:schemeClr w14:val="tx1"/>
                  </w14:solidFill>
                </w14:textFill>
              </w:rPr>
              <w:t>房屋买卖合同</w:t>
            </w:r>
            <w:r>
              <w:rPr>
                <w:rFonts w:ascii="仿宋_GB2312" w:hAnsi="宋体" w:eastAsia="仿宋_GB2312" w:cs="Times New Roman"/>
                <w:color w:val="000000" w:themeColor="text1"/>
                <w:kern w:val="0"/>
                <w:sz w:val="13"/>
                <w:szCs w:val="13"/>
                <w:highlight w:val="none"/>
                <w14:textFill>
                  <w14:solidFill>
                    <w14:schemeClr w14:val="tx1"/>
                  </w14:solidFill>
                </w14:textFill>
              </w:rPr>
              <w:fldChar w:fldCharType="end"/>
            </w:r>
            <w:r>
              <w:rPr>
                <w:rFonts w:ascii="仿宋_GB2312" w:hAnsi="宋体" w:eastAsia="仿宋_GB2312" w:cs="Times New Roman"/>
                <w:color w:val="000000" w:themeColor="text1"/>
                <w:kern w:val="0"/>
                <w:sz w:val="13"/>
                <w:szCs w:val="13"/>
                <w:highlight w:val="none"/>
                <w14:textFill>
                  <w14:solidFill>
                    <w14:schemeClr w14:val="tx1"/>
                  </w14:solidFill>
                </w14:textFill>
              </w:rPr>
              <w:t>或者</w:t>
            </w:r>
            <w:r>
              <w:rPr>
                <w:color w:val="000000" w:themeColor="text1"/>
                <w:sz w:val="13"/>
                <w:szCs w:val="13"/>
                <w:highlight w:val="none"/>
                <w14:textFill>
                  <w14:solidFill>
                    <w14:schemeClr w14:val="tx1"/>
                  </w14:solidFill>
                </w14:textFill>
              </w:rPr>
              <w:fldChar w:fldCharType="begin"/>
            </w:r>
            <w:r>
              <w:rPr>
                <w:color w:val="000000" w:themeColor="text1"/>
                <w:sz w:val="13"/>
                <w:szCs w:val="13"/>
                <w:highlight w:val="none"/>
                <w14:textFill>
                  <w14:solidFill>
                    <w14:schemeClr w14:val="tx1"/>
                  </w14:solidFill>
                </w14:textFill>
              </w:rPr>
              <w:instrText xml:space="preserve"> HYPERLINK "https://baike.baidu.com/item/%E6%88%BF%E5%B1%8B%E7%A7%9F%E8%B5%81%E5%90%88%E5%90%8C" \t "https://baike.baidu.com/item/_blank" </w:instrText>
            </w:r>
            <w:r>
              <w:rPr>
                <w:color w:val="000000" w:themeColor="text1"/>
                <w:sz w:val="13"/>
                <w:szCs w:val="13"/>
                <w:highlight w:val="none"/>
                <w14:textFill>
                  <w14:solidFill>
                    <w14:schemeClr w14:val="tx1"/>
                  </w14:solidFill>
                </w14:textFill>
              </w:rPr>
              <w:fldChar w:fldCharType="separate"/>
            </w:r>
            <w:r>
              <w:rPr>
                <w:rFonts w:ascii="仿宋_GB2312" w:hAnsi="宋体" w:eastAsia="仿宋_GB2312" w:cs="Times New Roman"/>
                <w:color w:val="000000" w:themeColor="text1"/>
                <w:kern w:val="0"/>
                <w:sz w:val="13"/>
                <w:szCs w:val="13"/>
                <w:highlight w:val="none"/>
                <w14:textFill>
                  <w14:solidFill>
                    <w14:schemeClr w14:val="tx1"/>
                  </w14:solidFill>
                </w14:textFill>
              </w:rPr>
              <w:t>房屋租赁合同</w:t>
            </w:r>
            <w:r>
              <w:rPr>
                <w:rFonts w:ascii="仿宋_GB2312" w:hAnsi="宋体" w:eastAsia="仿宋_GB2312" w:cs="Times New Roman"/>
                <w:color w:val="000000" w:themeColor="text1"/>
                <w:kern w:val="0"/>
                <w:sz w:val="13"/>
                <w:szCs w:val="13"/>
                <w:highlight w:val="none"/>
                <w14:textFill>
                  <w14:solidFill>
                    <w14:schemeClr w14:val="tx1"/>
                  </w14:solidFill>
                </w14:textFill>
              </w:rPr>
              <w:fldChar w:fldCharType="end"/>
            </w:r>
            <w:r>
              <w:rPr>
                <w:rFonts w:ascii="仿宋_GB2312" w:hAnsi="宋体" w:eastAsia="仿宋_GB2312" w:cs="Times New Roman"/>
                <w:color w:val="000000" w:themeColor="text1"/>
                <w:kern w:val="0"/>
                <w:sz w:val="13"/>
                <w:szCs w:val="13"/>
                <w:highlight w:val="none"/>
                <w14:textFill>
                  <w14:solidFill>
                    <w14:schemeClr w14:val="tx1"/>
                  </w14:solidFill>
                </w14:textFill>
              </w:rPr>
              <w:t>的相关内容，并书面告知下列事项：</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（一）是否与委托房屋有利害关系；</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（二）应当由委托人协助的事宜、提供的资料；</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（三）委托房屋的市场参考价格；</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（四）房屋交易的一般程序及可能存在的风险；</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（五）房屋交易涉及的税费；</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（六）经纪服务的内容及完成标准；</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（七）经纪服务收费标准和支付时间；</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（八）其他需要告知的事项。</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房地产经纪机构根据交易当事人需要提供房地产经纪服务以外的其他服务的，应当事先经当事人书面同意并告知服务内容及收费标准。书面告知材料应当经委托人签名（盖章）确认。</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b/>
                <w:bCs/>
                <w:color w:val="000000" w:themeColor="text1"/>
                <w:kern w:val="0"/>
                <w:sz w:val="13"/>
                <w:szCs w:val="13"/>
                <w:highlight w:val="none"/>
                <w14:textFill>
                  <w14:solidFill>
                    <w14:schemeClr w14:val="tx1"/>
                  </w14:solidFill>
                </w14:textFill>
              </w:rPr>
              <w:t>第二十六条</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第一款</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房地产经纪机构应当建立业务记录制度，如实记录业务情况。</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违法行为存续期间为1个月以下的。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责令限期改正，记入信用档案，房地产经纪人员处以1万元罚款；对房地产经纪机构处1万元的罚款。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违法行为存续期间为1个月以上3个月以下的。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责令限期改正，记入信用档案，房地产经纪人员处以1万元罚款；对房地产经纪机构处1.5万元的罚款。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8"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违法行为存续期间为3个月以上的。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责令限期改正，记入信用档案，房地产经纪人员处以1万元罚款；对房地产经纪机构处2.5万元的罚款。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228</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房地产经纪机构擅自对外发布房源信息的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《房地产经纪管理办法》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第三十五条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违反本办法第二十二条，房地产经纪机构擅自对外发布房源信息的，由县级以上地方人民政府建设（房地产）主管部门责令限期改正，记入信用档案，取消网上签约资格，并处以1万元以上3万元以下罚款。</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第二十二条第一款</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房地产经纪机构与委托人签订房屋出售、出租经纪服务合同，应当查看委托出售、出租的房屋及</w:t>
            </w:r>
            <w:r>
              <w:rPr>
                <w:color w:val="000000" w:themeColor="text1"/>
                <w:sz w:val="13"/>
                <w:szCs w:val="13"/>
                <w:highlight w:val="none"/>
                <w14:textFill>
                  <w14:solidFill>
                    <w14:schemeClr w14:val="tx1"/>
                  </w14:solidFill>
                </w14:textFill>
              </w:rPr>
              <w:fldChar w:fldCharType="begin"/>
            </w:r>
            <w:r>
              <w:rPr>
                <w:color w:val="000000" w:themeColor="text1"/>
                <w:sz w:val="13"/>
                <w:szCs w:val="13"/>
                <w:highlight w:val="none"/>
                <w14:textFill>
                  <w14:solidFill>
                    <w14:schemeClr w14:val="tx1"/>
                  </w14:solidFill>
                </w14:textFill>
              </w:rPr>
              <w:instrText xml:space="preserve"> HYPERLINK "https://baike.baidu.com/item/%E6%88%BF%E5%B1%8B%E6%9D%83%E5%B1%9E%E8%AF%81%E4%B9%A6" \t "https://baike.baidu.com/item/%E6%88%BF%E5%9C%B0%E4%BA%A7%E7%BB%8F%E7%BA%AA%E7%AE%A1%E7%90%86%E5%8A%9E%E6%B3%95/_blank" </w:instrText>
            </w:r>
            <w:r>
              <w:rPr>
                <w:color w:val="000000" w:themeColor="text1"/>
                <w:sz w:val="13"/>
                <w:szCs w:val="13"/>
                <w:highlight w:val="none"/>
                <w14:textFill>
                  <w14:solidFill>
                    <w14:schemeClr w14:val="tx1"/>
                  </w14:solidFill>
                </w14:textFill>
              </w:rPr>
              <w:fldChar w:fldCharType="separate"/>
            </w:r>
            <w:r>
              <w:rPr>
                <w:rFonts w:ascii="仿宋_GB2312" w:hAnsi="宋体" w:eastAsia="仿宋_GB2312" w:cs="Times New Roman"/>
                <w:color w:val="000000" w:themeColor="text1"/>
                <w:kern w:val="0"/>
                <w:sz w:val="13"/>
                <w:szCs w:val="13"/>
                <w:highlight w:val="none"/>
                <w14:textFill>
                  <w14:solidFill>
                    <w14:schemeClr w14:val="tx1"/>
                  </w14:solidFill>
                </w14:textFill>
              </w:rPr>
              <w:t>房屋权属证书</w:t>
            </w:r>
            <w:r>
              <w:rPr>
                <w:rFonts w:ascii="仿宋_GB2312" w:hAnsi="宋体" w:eastAsia="仿宋_GB2312" w:cs="Times New Roman"/>
                <w:color w:val="000000" w:themeColor="text1"/>
                <w:kern w:val="0"/>
                <w:sz w:val="13"/>
                <w:szCs w:val="13"/>
                <w:highlight w:val="none"/>
                <w14:textFill>
                  <w14:solidFill>
                    <w14:schemeClr w14:val="tx1"/>
                  </w14:solidFill>
                </w14:textFill>
              </w:rPr>
              <w:fldChar w:fldCharType="end"/>
            </w:r>
            <w:r>
              <w:rPr>
                <w:rFonts w:ascii="仿宋_GB2312" w:hAnsi="宋体" w:eastAsia="仿宋_GB2312" w:cs="Times New Roman"/>
                <w:color w:val="000000" w:themeColor="text1"/>
                <w:kern w:val="0"/>
                <w:sz w:val="13"/>
                <w:szCs w:val="13"/>
                <w:highlight w:val="none"/>
                <w14:textFill>
                  <w14:solidFill>
                    <w14:schemeClr w14:val="tx1"/>
                  </w14:solidFill>
                </w14:textFill>
              </w:rPr>
              <w:t>，委托人的身份证明等有关资料，并应当编制房屋状况说明书。经委托人书面同意后，方可以对外发布相应的房源信息。</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责令限期改正，记入信用档案，取消网上签约资格1个月，处1万元的罚款。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责令限期改正，记入信用档案，取消网上签约资格2个月，处1.5万元的罚款。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责令限期改正，记入信用档案，取消网上签约资格3个月，处2.5万元的罚款。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229</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聘用单位为申请人提供虚假注册材料的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《注册房地产估价师管理办法》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第三十四条：</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聘用单位为申请人提供虚假注册材料的，由省、自治区、直辖市人民政府建设（房地产）主管部门给予警告，并可处以1万元以上3万元以下的罚款。</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给予警告，并可处以1万元的罚款。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tcMar>
              <w:top w:w="15" w:type="dxa"/>
              <w:left w:w="15" w:type="dxa"/>
              <w:bottom w:w="15" w:type="dxa"/>
              <w:right w:w="15" w:type="dxa"/>
            </w:tcMar>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给予警告，并处以1.5万元的罚款。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tcMar>
              <w:top w:w="15" w:type="dxa"/>
              <w:left w:w="15" w:type="dxa"/>
              <w:bottom w:w="15" w:type="dxa"/>
              <w:right w:w="15" w:type="dxa"/>
            </w:tcMar>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给予警告，并处以2.5万元的罚款。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230</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以欺骗、贿赂等不正当手段取得房地产估价师注册证书的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《注册房地产估价师管理办法》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第三十五条：</w:t>
            </w:r>
            <w:r>
              <w:rPr>
                <w:rFonts w:hint="eastAsia" w:ascii="仿宋_GB2312" w:hAnsi="宋体" w:eastAsia="仿宋_GB2312" w:cs="Times New Roman"/>
                <w:b w:val="0"/>
                <w:bCs w:val="0"/>
                <w:color w:val="000000" w:themeColor="text1"/>
                <w:kern w:val="0"/>
                <w:sz w:val="13"/>
                <w:szCs w:val="13"/>
                <w:highlight w:val="none"/>
                <w14:textFill>
                  <w14:solidFill>
                    <w14:schemeClr w14:val="tx1"/>
                  </w14:solidFill>
                </w14:textFill>
              </w:rPr>
              <w:t>以欺骗、贿赂等不正当手段取得注册证书的</w:t>
            </w:r>
            <w:r>
              <w:rPr>
                <w:rFonts w:hint="eastAsia" w:ascii="仿宋_GB2312" w:hAnsi="宋体" w:eastAsia="仿宋_GB2312" w:cs="Times New Roman"/>
                <w:b w:val="0"/>
                <w:bCs w:val="0"/>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由国务院建设主管部门撤销其注册，3年内不得再次申请注册，并由县级以上地方人民政府建设（房地产）主管部门处以罚款，其中没有违法所得的，处以1万元以下罚款，有违法所得的，处以违法所得3倍以下且不超过3万元的罚款；构成犯罪的，依法追究刑事责任。</w:t>
            </w:r>
            <w:r>
              <w:rPr>
                <w:rFonts w:ascii="仿宋_GB2312" w:hAnsi="宋体" w:eastAsia="仿宋_GB2312" w:cs="Times New Roman"/>
                <w:color w:val="000000" w:themeColor="text1"/>
                <w:kern w:val="0"/>
                <w:sz w:val="13"/>
                <w:szCs w:val="13"/>
                <w:highlight w:val="none"/>
                <w14:textFill>
                  <w14:solidFill>
                    <w14:schemeClr w14:val="tx1"/>
                  </w14:solidFill>
                </w14:textFill>
              </w:rPr>
              <w:t>第三十一条</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第二款</w:t>
            </w:r>
            <w:r>
              <w:rPr>
                <w:rFonts w:ascii="仿宋_GB2312" w:hAnsi="宋体" w:eastAsia="仿宋_GB2312" w:cs="Times New Roman"/>
                <w:color w:val="000000" w:themeColor="text1"/>
                <w:kern w:val="0"/>
                <w:sz w:val="13"/>
                <w:szCs w:val="13"/>
                <w:highlight w:val="none"/>
                <w14:textFill>
                  <w14:solidFill>
                    <w14:schemeClr w14:val="tx1"/>
                  </w14:solidFill>
                </w14:textFill>
              </w:rPr>
              <w:t>申请人以欺骗、贿赂等不正当手段获准房地产估价师注册许可的，应当予以撤销。</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国务院建设主管部门撤销其注册，3年内不得再次申请注册，并由县级以上地方人民政府建设（房地产）主管部门处以罚款，其中没有违法所得的，处以</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1千5百元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罚款，有违法所得的，处以违法所得</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0.5倍</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且不超过</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国务院建设主管部门撤销其注册，3年内不得再次申请注册，并由县级以上地方人民政府建设（房地产）主管部门处以罚款，其中没有违法所得的，处以3千元罚款，有违法所得的，处以违法所得1倍且不超过</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国务院建设主管部门撤销其注册，3年内不得再次申请注册，并由县级以上地方人民政府建设（房地产）主管部门处以罚款，其中没有违法所得的，处以6千元罚款，有违法所得的，处以违法所得2倍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231</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未经注册，擅自以注册房地产估价师名义从事房地产估价活动的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《注册房地产估价师管理办法》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第三十六条：</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违反本办法规定，未经注册，擅自以注册房地产估价师名义从事房地产估价活动的，所签署的估价报告无效，由县级以上地方人民政府建设（房地产）主管部门给予警告，责令停止违法活动，并可处以1万元以上3万元以下的罚款；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第十九条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取得执业资格的人员，应当受聘于一个具有房地产估价机构资质的单位，经注册后方可从事房地产估价执业活动。</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给予警告，责令停止违法活动，并可处以1万元的罚款。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给予警告，责令停止违法活动，并可处以1.5万元的罚款。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给予警告，责令停止违法活动，并可处以2.5万元的罚款。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232</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注册房地产估价师未办理变更注册仍执业的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《注册房地产估价师管理办法》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第三十七条：</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违反本办法规定，未办理变更注册仍执业的，由县级以上地方人民政府建设（房地产）主管部门责令限期改正；逾期不改正的，可处以5000元以下的罚款。</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第十二条第一款</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注册房地产估价师变更执业单位，应当与原聘用单位解除劳动合同，并按本办法第八条规定的程序办理变更注册手续，变更注册后延续原注册有效期。</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责令限期改正；逾期不改正的可处以</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1千2百5十元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责令限期改正；逾期不改正的可处以2千5百元罚款。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责令限期改正；逾期不改正的可处以</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2千7百5十元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233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注册房地产估价师下列行为：</w:t>
            </w:r>
          </w:p>
          <w:p>
            <w:pPr>
              <w:keepNext w:val="0"/>
              <w:keepLines w:val="0"/>
              <w:pageBreakBefore w:val="0"/>
              <w:widowControl/>
              <w:numPr>
                <w:ilvl w:val="0"/>
                <w:numId w:val="4"/>
              </w:numPr>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不履行注册房地产估价师义务；</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xml:space="preserve">    （二）在执业过程中，索贿、受贿或者谋取合同约定费用外的其他利益；</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（三）在执业过程中实施商业贿赂；</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（四）签署有虚假记载、误导性陈述或者重大遗漏的估价报告；</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（五）在估价报告中隐瞒或者歪曲事实；</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（六）允许他人以自己的名义从事房地产估价业务；</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（七）同时在2个或者2个以上房地产估价机构执业；</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（八）以个人名义承揽房地产估价业务；</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（九）涂改、出租、出借或者以其他形式非法转让注册证书；</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（十）超出聘用单位业务范围从事房地产估价活动；</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（十一）严重损害他人利益、名誉的行为；</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（十二）法律、法规禁止的其他行为。</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《注册房地产估价师管理办法》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第三十八条：</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注册房地产估价师有违反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b/>
                <w:bCs/>
                <w:color w:val="000000" w:themeColor="text1"/>
                <w:kern w:val="0"/>
                <w:sz w:val="13"/>
                <w:szCs w:val="13"/>
                <w:highlight w:val="none"/>
                <w14:textFill>
                  <w14:solidFill>
                    <w14:schemeClr w14:val="tx1"/>
                  </w14:solidFill>
                </w14:textFill>
              </w:rPr>
              <w:t>第二十六条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注册房地产估价师不得有下列行为：</w:t>
            </w:r>
          </w:p>
          <w:p>
            <w:pPr>
              <w:keepNext w:val="0"/>
              <w:keepLines w:val="0"/>
              <w:pageBreakBefore w:val="0"/>
              <w:widowControl/>
              <w:numPr>
                <w:ilvl w:val="0"/>
                <w:numId w:val="4"/>
              </w:numPr>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不履行注册房地产估价师义务；</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xml:space="preserve">    （二）在执业过程中，索贿、受贿或者谋取合同约定费用外的其他利益；</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（三）在执业过程中实施商业贿赂；</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（四）签署有虚假记载、误导性陈述或者重大遗漏的估价报告；</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（五）在估价报告中隐瞒或者歪曲事实；</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（六）允许他人以自己的名义从事房地产估价业务；</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（七）同时在2个或者2个以上房地产估价机构执业；</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（八）以个人名义承揽房地产估价业务；</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（九）涂改、出租、出借或者以其他形式非法转让注册证书；</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（十）超出聘用单位业务范围从事房地产估价活动；</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（十一）严重损害他人利益、名誉的行为；</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textAlignment w:val="center"/>
              <w:rPr>
                <w:rFonts w:hint="default"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　　（十二）法律、法规禁止的其他行为。</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给予警告，责令其改正，没有违法所得的，处以</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1千5百元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罚款，有违法所得的，处以违法所得</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0.5倍</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给予警告，责令其改正，没有违法所得的，处以3千元罚款，有违法所得的，处以违法所得1倍且不超过3万元的罚款。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给予警告，责令其改正，没有违法所得的，处以7千元罚款，有违法所得的，处以违法所得2倍且不超过3万元的罚款。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234</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注册房地产估价师或者其聘用单位未按照要求提供房地产估价师信用档案信息的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《注册房地产估价师管理办法》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第三十九条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违反本办法规定，注册房地产估价师或者其聘用单位未按照要求提供房地产估价师信用档案信息的，由县级以上地方人民政府建设（房地产）主管部门责令限期改正；逾期未改正的，可处以1千元以上1万元以下的罚款。</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第三十二条第一款</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注册房地产估价师及其聘用单位应当按照要求，向注册机关提供真实、准确、完整的注册房地产估价师信用档案信息。</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责令限期改正；逾期未改正，超出规定日期1个月以下。</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可处以1千元罚款。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责令限期改正；逾期未改正，超出规定日期1个月以上3个月以下。</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可处以1</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千</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1百元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责令限期改正；逾期未改正，超出规定日期3个月以上。</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可处以5千元罚款。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235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以欺骗、贿赂等不正当手段取得房地产估价机构资质的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《房地产估价机构管理办法》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第四十六条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以欺骗、贿赂等不正当手段取得房地产估价机构资质的，由资质许可机关给予警告，并处1万元以上3万元以下的罚款，申请人3年内不得再次申请房地产估价机构资质。</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rPr>
                <w:rFonts w:ascii="仿宋_GB2312" w:hAnsi="宋体" w:eastAsia="仿宋_GB2312"/>
                <w:color w:val="000000" w:themeColor="text1"/>
                <w:sz w:val="13"/>
                <w:szCs w:val="13"/>
                <w:highlight w:val="none"/>
                <w14:textFill>
                  <w14:solidFill>
                    <w14:schemeClr w14:val="tx1"/>
                  </w14:solidFill>
                </w14:textFill>
              </w:rPr>
            </w:pPr>
            <w:r>
              <w:rPr>
                <w:rFonts w:ascii="仿宋_GB2312" w:hAnsi="宋体" w:eastAsia="仿宋_GB2312" w:cs="Times New Roman"/>
                <w:b/>
                <w:bCs/>
                <w:color w:val="000000" w:themeColor="text1"/>
                <w:kern w:val="0"/>
                <w:sz w:val="13"/>
                <w:szCs w:val="13"/>
                <w:highlight w:val="none"/>
                <w14:textFill>
                  <w14:solidFill>
                    <w14:schemeClr w14:val="tx1"/>
                  </w14:solidFill>
                </w14:textFill>
              </w:rPr>
              <w:t>第四十一条</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第二款</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color w:val="000000" w:themeColor="text1"/>
                <w:sz w:val="13"/>
                <w:szCs w:val="13"/>
                <w:highlight w:val="none"/>
                <w14:textFill>
                  <w14:solidFill>
                    <w14:schemeClr w14:val="tx1"/>
                  </w14:solidFill>
                </w14:textFill>
              </w:rPr>
              <w:fldChar w:fldCharType="begin"/>
            </w:r>
            <w:r>
              <w:rPr>
                <w:color w:val="000000" w:themeColor="text1"/>
                <w:sz w:val="13"/>
                <w:szCs w:val="13"/>
                <w:highlight w:val="none"/>
                <w14:textFill>
                  <w14:solidFill>
                    <w14:schemeClr w14:val="tx1"/>
                  </w14:solidFill>
                </w14:textFill>
              </w:rPr>
              <w:instrText xml:space="preserve"> HYPERLINK "https://baike.baidu.com/item/%E6%88%BF%E5%9C%B0%E4%BA%A7%E4%BC%B0%E4%BB%B7%E6%9C%BA%E6%9E%84/6224909" \t "https://baike.baidu.com/item/_blank" </w:instrText>
            </w:r>
            <w:r>
              <w:rPr>
                <w:color w:val="000000" w:themeColor="text1"/>
                <w:sz w:val="13"/>
                <w:szCs w:val="13"/>
                <w:highlight w:val="none"/>
                <w14:textFill>
                  <w14:solidFill>
                    <w14:schemeClr w14:val="tx1"/>
                  </w14:solidFill>
                </w14:textFill>
              </w:rPr>
              <w:fldChar w:fldCharType="separate"/>
            </w:r>
            <w:r>
              <w:rPr>
                <w:rFonts w:ascii="仿宋_GB2312" w:hAnsi="宋体" w:eastAsia="仿宋_GB2312" w:cs="Times New Roman"/>
                <w:color w:val="000000" w:themeColor="text1"/>
                <w:kern w:val="0"/>
                <w:sz w:val="13"/>
                <w:szCs w:val="13"/>
                <w:highlight w:val="none"/>
                <w14:textFill>
                  <w14:solidFill>
                    <w14:schemeClr w14:val="tx1"/>
                  </w14:solidFill>
                </w14:textFill>
              </w:rPr>
              <w:t>房地产估价机构</w:t>
            </w:r>
            <w:r>
              <w:rPr>
                <w:rFonts w:ascii="仿宋_GB2312" w:hAnsi="宋体" w:eastAsia="仿宋_GB2312" w:cs="Times New Roman"/>
                <w:color w:val="000000" w:themeColor="text1"/>
                <w:kern w:val="0"/>
                <w:sz w:val="13"/>
                <w:szCs w:val="13"/>
                <w:highlight w:val="none"/>
                <w14:textFill>
                  <w14:solidFill>
                    <w14:schemeClr w14:val="tx1"/>
                  </w14:solidFill>
                </w14:textFill>
              </w:rPr>
              <w:fldChar w:fldCharType="end"/>
            </w:r>
            <w:r>
              <w:rPr>
                <w:rFonts w:ascii="仿宋_GB2312" w:hAnsi="宋体" w:eastAsia="仿宋_GB2312" w:cs="Times New Roman"/>
                <w:color w:val="000000" w:themeColor="text1"/>
                <w:kern w:val="0"/>
                <w:sz w:val="13"/>
                <w:szCs w:val="13"/>
                <w:highlight w:val="none"/>
                <w14:textFill>
                  <w14:solidFill>
                    <w14:schemeClr w14:val="tx1"/>
                  </w14:solidFill>
                </w14:textFill>
              </w:rPr>
              <w:t>以欺骗、贿赂等不正当手段取得房地产估价机构资质的，应当予以撤销。</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给予警告,处1万元的罚款，申请人3年内不得再次申请房地产估价机构资质。</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textAlignment w:val="center"/>
              <w:rPr>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给予警告,处1.5万元的罚款，申请人3年内不得再次申请房地产估价机构资质。</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给予警告,处2万元的罚款，申请人3年内不得再次申请房地产估价机构资质。</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236</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未取得房地产估价机构资质从事房地产估价活动或者超越资质等级承揽估价业务的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《房地产估价机构管理办法》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第四十七条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未取得房地产估价机构资质从事房地产估价活动或者超越资质等级承揽估价业务的，出具的估价报告无效，由县级以上地方人民政府房地产主管部门给予警告，责令限期改正，并处1万元以上3万元以下的罚款；造成当事人损失的，依法承担赔偿责任。</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第二十五条第一款</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从事房地产估价活动的机构，应当依法取得房地产估价机构资质，并在其资质等级许可范围内从事估价业务。</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给予警告，责令限期改正，并处1</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5"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237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房地产估价机构的名称、法定代表人或者执行合伙人、注册资本或者出资额、组织形式、住所等事项发生变更，在工商行政管理部门办理变更手续后30日内，未到资质许可机关办理资质证书变更手续的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《房地产估价机构管理办法》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第四十八条：</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违反本办法第十七条规定，房地产估价机构不及时办理资质证书变更手续的，由资质许可机关责令限期办理；逾期不办理的，可处1万元以下的罚款。</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第十七条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房地产估价机构的名称、法定代表人或者执行合伙人、组织形式、住所等事项发生变更的，应当在工商行政管理部门办理变更手续后30日内，到资质许可机关办理资质证书变更手续。</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责令限期办理，逾期不办理，超过规定日期1月以下办理变更手续的。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可处</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0.15万元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textAlignment w:val="center"/>
              <w:rPr>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责令限期办理，逾期不办理，超过规定日期1月以上2月以下办理变更手续的。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可处0.3万元的罚款。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责令限期办理，逾期不办理，超过规定日期</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月以上办理变更手续的。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可处0.7万元的罚款。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238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二、三级资质房地产估价机构设立分支机构的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《房地产估价机构管理办法》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第四十九条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（一）</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项：</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有下列行为之一的，由县级以上地方人民政府房地产主管部门给予警告，责令限期改正，并可处1万元以上2万元以下的罚款：</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违反本办法第二十条第一款规定设立分支机构的。</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第二十条第一款</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一级资质</w:t>
            </w:r>
            <w:r>
              <w:rPr>
                <w:color w:val="000000" w:themeColor="text1"/>
                <w:sz w:val="13"/>
                <w:szCs w:val="13"/>
                <w:highlight w:val="none"/>
                <w14:textFill>
                  <w14:solidFill>
                    <w14:schemeClr w14:val="tx1"/>
                  </w14:solidFill>
                </w14:textFill>
              </w:rPr>
              <w:fldChar w:fldCharType="begin"/>
            </w:r>
            <w:r>
              <w:rPr>
                <w:color w:val="000000" w:themeColor="text1"/>
                <w:sz w:val="13"/>
                <w:szCs w:val="13"/>
                <w:highlight w:val="none"/>
                <w14:textFill>
                  <w14:solidFill>
                    <w14:schemeClr w14:val="tx1"/>
                  </w14:solidFill>
                </w14:textFill>
              </w:rPr>
              <w:instrText xml:space="preserve"> HYPERLINK "https://baike.baidu.com/item/%E6%88%BF%E5%9C%B0%E4%BA%A7%E4%BC%B0%E4%BB%B7%E6%9C%BA%E6%9E%84/6224909" \t "https://baike.baidu.com/item/_blank" </w:instrText>
            </w:r>
            <w:r>
              <w:rPr>
                <w:color w:val="000000" w:themeColor="text1"/>
                <w:sz w:val="13"/>
                <w:szCs w:val="13"/>
                <w:highlight w:val="none"/>
                <w14:textFill>
                  <w14:solidFill>
                    <w14:schemeClr w14:val="tx1"/>
                  </w14:solidFill>
                </w14:textFill>
              </w:rPr>
              <w:fldChar w:fldCharType="separate"/>
            </w:r>
            <w:r>
              <w:rPr>
                <w:rFonts w:ascii="仿宋_GB2312" w:hAnsi="宋体" w:eastAsia="仿宋_GB2312" w:cs="Times New Roman"/>
                <w:color w:val="000000" w:themeColor="text1"/>
                <w:kern w:val="0"/>
                <w:sz w:val="13"/>
                <w:szCs w:val="13"/>
                <w:highlight w:val="none"/>
                <w14:textFill>
                  <w14:solidFill>
                    <w14:schemeClr w14:val="tx1"/>
                  </w14:solidFill>
                </w14:textFill>
              </w:rPr>
              <w:t>房地产估价机构</w:t>
            </w:r>
            <w:r>
              <w:rPr>
                <w:rFonts w:ascii="仿宋_GB2312" w:hAnsi="宋体" w:eastAsia="仿宋_GB2312" w:cs="Times New Roman"/>
                <w:color w:val="000000" w:themeColor="text1"/>
                <w:kern w:val="0"/>
                <w:sz w:val="13"/>
                <w:szCs w:val="13"/>
                <w:highlight w:val="none"/>
                <w14:textFill>
                  <w14:solidFill>
                    <w14:schemeClr w14:val="tx1"/>
                  </w14:solidFill>
                </w14:textFill>
              </w:rPr>
              <w:fldChar w:fldCharType="end"/>
            </w:r>
            <w:r>
              <w:rPr>
                <w:rFonts w:ascii="仿宋_GB2312" w:hAnsi="宋体" w:eastAsia="仿宋_GB2312" w:cs="Times New Roman"/>
                <w:color w:val="000000" w:themeColor="text1"/>
                <w:kern w:val="0"/>
                <w:sz w:val="13"/>
                <w:szCs w:val="13"/>
                <w:highlight w:val="none"/>
                <w14:textFill>
                  <w14:solidFill>
                    <w14:schemeClr w14:val="tx1"/>
                  </w14:solidFill>
                </w14:textFill>
              </w:rPr>
              <w:t>可以按照本办法第二十一条的规定设立分支机构。二、三级资质房地产估价机构不得设立分支机构。</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设立1个分支机构的。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给予警告，责令限期改正，并可处1万元的罚款。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设立2个分支机构的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给予警告，责令限期改正，并可处1.3万元的罚款。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设立3个</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及3个以上</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分支机构的。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给予警告，责令限期改正，并可处1.7万元的罚款。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239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分支机构不具备以下条件：</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（一）名称采用“房地产估价机构名称+分支机构所在地行政区划名+分公司（分所）”的形式；</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（二）分支机构负责人应当是注册后从事房地产估价工作3年以上并无不良执业记录的专职注册房地产估价师；</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（三）在分支机构所在地有3名以上专职注册房地产估价师；</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（四）有固定的经营服务场所；</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（五）估价质量管理、估价档案管理、财务管理等各项内部管理制度健全。</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《房地产估价机构管理办法》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第四十九条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（二）</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项：</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有下列行为之一的，由县级以上地方人民政府房地产主管部门给予警告，责令限期改正，并可处1万元以上2万元以下的罚款：</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二</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违反本办法第二十一条规定设立分支机构的。</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b/>
                <w:bCs/>
                <w:color w:val="000000" w:themeColor="text1"/>
                <w:kern w:val="0"/>
                <w:sz w:val="13"/>
                <w:szCs w:val="13"/>
                <w:highlight w:val="none"/>
                <w14:textFill>
                  <w14:solidFill>
                    <w14:schemeClr w14:val="tx1"/>
                  </w14:solidFill>
                </w14:textFill>
              </w:rPr>
              <w:t>第二十一条</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第一款</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分支机构应当具备下列条件：</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（一）名称采用“房地产估价机构名称+分支机构所在地行政区划名+分公司（分所）”的形式；</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（二）分支机构负责人应当是注册后从事房地产估价工作3年以上并无不良执业记录的专职注册房地产估价师；</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（三）在分支机构所在地有3名以上专职注册房地产估价师；</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（四）有固定的经营服务场所；</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（五）估价质量管理、估价档案管理、财务管理等各项内部管理制度健全。</w:t>
            </w: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有1个条件不具备的。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给予警告，责令限期改正，并可处1万元的罚款。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有2个条件不具备的。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给予警告，责令限期改正，并可处1.3万元的罚款。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4"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有3个以上条件不具备的。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给予警告，责令限期改正，并可处1.7万元的罚款。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240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新设立的分支机构，自领取分支机构营业执照之日起30日内不备案的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《房地产估价机构管理办法》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第四十九条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（三）</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项：</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有下列行为之一的，由县级以上地方人民政府房地产主管部门给予警告，责令限期改正，并可处1万元以上2万元以下的罚款：</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三</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违反本办法第二十二条第一款规定，新设立的分支机构不备案的。</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第二十二条第一款</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新设立的分支机构，应当自领取分支机构营业执照之日起30日内，到分支机构工商注册所在地的省、自治区人民政府住房城乡建设主管部门、直辖市人民政府房地产主管部门备案。</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超过规定日期1个月以下备案的。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给予警告，责令限期改正，并可处1万元的罚款。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strike/>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超过规定日期1个月以上2个月以下备案的。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给予警告，责令限期改正，并可处1.3万元的罚款。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strike/>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超过规定日期2个月以上备案的。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给予警告，责令限期改正，并可处1.7万元的罚款。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241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房地产估价业务不由房地产估价机构统一接受委托，统一收取费用</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房地产估价师以个人名义承揽估价业务或分支机构不以设立该分支机构的房地产估价机构名义承揽估价业务</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《房地产估价机构管理办法》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第五十条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（一）</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项：</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有下列行为之一的，由县级以上地方人民政府房地产主管部门给予警告，责令限期改正；逾期未改正的，可处5千元以上2万元以下的罚款；给当事人造成损失的，依法承担赔偿责任：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（一）违反本办法第二十六条规定承揽业务的</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b/>
                <w:bCs/>
                <w:color w:val="000000" w:themeColor="text1"/>
                <w:kern w:val="0"/>
                <w:sz w:val="13"/>
                <w:szCs w:val="13"/>
                <w:highlight w:val="none"/>
                <w14:textFill>
                  <w14:solidFill>
                    <w14:schemeClr w14:val="tx1"/>
                  </w14:solidFill>
                </w14:textFill>
              </w:rPr>
              <w:t>第二十六条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房地产估价业务应当由房地产估价机构统一接受委托，统一收取费用。</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房地产估价师不得以个人名义承揽估价业务，分支机构应当以设立该分支机构的房地产估价机构名义承揽估价业务。</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警告，责令限期改正，违法所得1万元以下。</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警告，责令限期改正。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经责令限期改正，逾期未改正，违法所得1万元以上2万元以下。</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可处5千元的罚款。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经责令限期改正，逾期未改正，违法所得2万元以上。</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可处1万元的罚款。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242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未经委托人书面同意擅自转让受托的估价业务的，逾期未改正的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《房地产估价机构管理办法》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第五十条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（二）</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项：</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有下列行为之一的，由县级以上地方人民政府房地产主管部门给予警告，责令限期改正；逾期未改正的，可处5千元以上2万元以下的罚款；给当事人造成损失的，依法承担赔偿责任：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（二）违反本办法第二十九条第一款规定，擅自转让受托的估价业务的；</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第二十九条第一款</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color w:val="000000" w:themeColor="text1"/>
                <w:sz w:val="13"/>
                <w:szCs w:val="13"/>
                <w:highlight w:val="none"/>
                <w14:textFill>
                  <w14:solidFill>
                    <w14:schemeClr w14:val="tx1"/>
                  </w14:solidFill>
                </w14:textFill>
              </w:rPr>
              <w:fldChar w:fldCharType="begin"/>
            </w:r>
            <w:r>
              <w:rPr>
                <w:color w:val="000000" w:themeColor="text1"/>
                <w:sz w:val="13"/>
                <w:szCs w:val="13"/>
                <w:highlight w:val="none"/>
                <w14:textFill>
                  <w14:solidFill>
                    <w14:schemeClr w14:val="tx1"/>
                  </w14:solidFill>
                </w14:textFill>
              </w:rPr>
              <w:instrText xml:space="preserve"> HYPERLINK "https://baike.baidu.com/item/%E6%88%BF%E5%9C%B0%E4%BA%A7%E4%BC%B0%E4%BB%B7%E6%9C%BA%E6%9E%84/6224909" \t "https://baike.baidu.com/item/_blank" </w:instrText>
            </w:r>
            <w:r>
              <w:rPr>
                <w:color w:val="000000" w:themeColor="text1"/>
                <w:sz w:val="13"/>
                <w:szCs w:val="13"/>
                <w:highlight w:val="none"/>
                <w14:textFill>
                  <w14:solidFill>
                    <w14:schemeClr w14:val="tx1"/>
                  </w14:solidFill>
                </w14:textFill>
              </w:rPr>
              <w:fldChar w:fldCharType="separate"/>
            </w:r>
            <w:r>
              <w:rPr>
                <w:rFonts w:ascii="仿宋_GB2312" w:hAnsi="宋体" w:eastAsia="仿宋_GB2312" w:cs="Times New Roman"/>
                <w:color w:val="000000" w:themeColor="text1"/>
                <w:kern w:val="0"/>
                <w:sz w:val="13"/>
                <w:szCs w:val="13"/>
                <w:highlight w:val="none"/>
                <w14:textFill>
                  <w14:solidFill>
                    <w14:schemeClr w14:val="tx1"/>
                  </w14:solidFill>
                </w14:textFill>
              </w:rPr>
              <w:t>房地产估价机构</w:t>
            </w:r>
            <w:r>
              <w:rPr>
                <w:rFonts w:ascii="仿宋_GB2312" w:hAnsi="宋体" w:eastAsia="仿宋_GB2312" w:cs="Times New Roman"/>
                <w:color w:val="000000" w:themeColor="text1"/>
                <w:kern w:val="0"/>
                <w:sz w:val="13"/>
                <w:szCs w:val="13"/>
                <w:highlight w:val="none"/>
                <w14:textFill>
                  <w14:solidFill>
                    <w14:schemeClr w14:val="tx1"/>
                  </w14:solidFill>
                </w14:textFill>
              </w:rPr>
              <w:fldChar w:fldCharType="end"/>
            </w:r>
            <w:r>
              <w:rPr>
                <w:rFonts w:ascii="仿宋_GB2312" w:hAnsi="宋体" w:eastAsia="仿宋_GB2312" w:cs="Times New Roman"/>
                <w:color w:val="000000" w:themeColor="text1"/>
                <w:kern w:val="0"/>
                <w:sz w:val="13"/>
                <w:szCs w:val="13"/>
                <w:highlight w:val="none"/>
                <w14:textFill>
                  <w14:solidFill>
                    <w14:schemeClr w14:val="tx1"/>
                  </w14:solidFill>
                </w14:textFill>
              </w:rPr>
              <w:t>未经委托人书面同意，不得转让受托的估价业务。</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263" w:firstLineChars="203"/>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并在责令期限内</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主动采取措施</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改正违法行为，</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危害后果轻微。</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经责令限期改正，逾期不改正，从事违法行为，逾期1个月以下的。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给予警告，可处5千元的罚款。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经责令限期改正，逾期不改正，从事违法行为，逾期1个月以上2个月以下的。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给予警告，可处1万元的罚款。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经责令限期改正，逾期不改正，从事违法行为，逾期2个月以上的。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2年内2次及以上同类型违法。（3）</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其他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足以影响房地产市场秩序和社会稳定</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情形</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给予警告，可处1.5万元的罚款。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243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分支机构不以设立该分支机构的房地产估价机构的名义出具估价报告或不加盖该房地产估价机构公章</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《房地产估价机构管理办法》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第五十条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（三）项</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有下列行为之一的，由县级以上地方人民政府房地产主管部门给予警告，责令限期改正；逾期未改正的，可处5千元以上2万元以下的罚款；给当事人造成损失的，依法承担赔偿责任：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（三）违反本办法第二十条第二款、第二十九条第二款、第三十二条规定出具估价报告的。</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b/>
                <w:bCs/>
                <w:color w:val="000000" w:themeColor="text1"/>
                <w:kern w:val="0"/>
                <w:sz w:val="13"/>
                <w:szCs w:val="13"/>
                <w:highlight w:val="none"/>
                <w14:textFill>
                  <w14:solidFill>
                    <w14:schemeClr w14:val="tx1"/>
                  </w14:solidFill>
                </w14:textFill>
              </w:rPr>
              <w:t>第二十条</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第二款</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分支机构应当以设立该分支机构的房地产估价机构的名义出具</w:t>
            </w:r>
            <w:r>
              <w:rPr>
                <w:color w:val="000000" w:themeColor="text1"/>
                <w:sz w:val="13"/>
                <w:szCs w:val="13"/>
                <w:highlight w:val="none"/>
                <w14:textFill>
                  <w14:solidFill>
                    <w14:schemeClr w14:val="tx1"/>
                  </w14:solidFill>
                </w14:textFill>
              </w:rPr>
              <w:fldChar w:fldCharType="begin"/>
            </w:r>
            <w:r>
              <w:rPr>
                <w:color w:val="000000" w:themeColor="text1"/>
                <w:sz w:val="13"/>
                <w:szCs w:val="13"/>
                <w:highlight w:val="none"/>
                <w14:textFill>
                  <w14:solidFill>
                    <w14:schemeClr w14:val="tx1"/>
                  </w14:solidFill>
                </w14:textFill>
              </w:rPr>
              <w:instrText xml:space="preserve"> HYPERLINK "https://baike.baidu.com/item/%E4%BC%B0%E4%BB%B7%E6%8A%A5%E5%91%8A/7359509" \t "https://baike.baidu.com/item/_blank" </w:instrText>
            </w:r>
            <w:r>
              <w:rPr>
                <w:color w:val="000000" w:themeColor="text1"/>
                <w:sz w:val="13"/>
                <w:szCs w:val="13"/>
                <w:highlight w:val="none"/>
                <w14:textFill>
                  <w14:solidFill>
                    <w14:schemeClr w14:val="tx1"/>
                  </w14:solidFill>
                </w14:textFill>
              </w:rPr>
              <w:fldChar w:fldCharType="separate"/>
            </w:r>
            <w:r>
              <w:rPr>
                <w:rFonts w:ascii="仿宋_GB2312" w:hAnsi="宋体" w:eastAsia="仿宋_GB2312" w:cs="Times New Roman"/>
                <w:color w:val="000000" w:themeColor="text1"/>
                <w:kern w:val="0"/>
                <w:sz w:val="13"/>
                <w:szCs w:val="13"/>
                <w:highlight w:val="none"/>
                <w14:textFill>
                  <w14:solidFill>
                    <w14:schemeClr w14:val="tx1"/>
                  </w14:solidFill>
                </w14:textFill>
              </w:rPr>
              <w:t>估价报告</w:t>
            </w:r>
            <w:r>
              <w:rPr>
                <w:rFonts w:ascii="仿宋_GB2312" w:hAnsi="宋体" w:eastAsia="仿宋_GB2312" w:cs="Times New Roman"/>
                <w:color w:val="000000" w:themeColor="text1"/>
                <w:kern w:val="0"/>
                <w:sz w:val="13"/>
                <w:szCs w:val="13"/>
                <w:highlight w:val="none"/>
                <w14:textFill>
                  <w14:solidFill>
                    <w14:schemeClr w14:val="tx1"/>
                  </w14:solidFill>
                </w14:textFill>
              </w:rPr>
              <w:fldChar w:fldCharType="end"/>
            </w:r>
            <w:r>
              <w:rPr>
                <w:rFonts w:ascii="仿宋_GB2312" w:hAnsi="宋体" w:eastAsia="仿宋_GB2312" w:cs="Times New Roman"/>
                <w:color w:val="000000" w:themeColor="text1"/>
                <w:kern w:val="0"/>
                <w:sz w:val="13"/>
                <w:szCs w:val="13"/>
                <w:highlight w:val="none"/>
                <w14:textFill>
                  <w14:solidFill>
                    <w14:schemeClr w14:val="tx1"/>
                  </w14:solidFill>
                </w14:textFill>
              </w:rPr>
              <w:t>，并加盖该房地产估价机构公章。</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263" w:firstLineChars="203"/>
              <w:textAlignment w:val="center"/>
              <w:rPr>
                <w:rFonts w:hint="default"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并在责令期限内</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主动采取措施</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改正违法行为，</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危害后果轻微。</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8" w:firstLineChars="104"/>
              <w:textAlignment w:val="center"/>
              <w:rPr>
                <w:color w:val="000000" w:themeColor="text1"/>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8" w:firstLineChars="104"/>
              <w:textAlignment w:val="center"/>
              <w:rPr>
                <w:color w:val="000000" w:themeColor="text1"/>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18" w:firstLineChars="104"/>
              <w:textAlignment w:val="center"/>
              <w:rPr>
                <w:color w:val="000000" w:themeColor="text1"/>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heme="minorBidi"/>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经责令限期改正，逾期不改正，从事违法行为，逾期1个月以下的。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给予警告，可处5千元的罚款。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strike/>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经责令限期改正，逾期不改正，从事违法行为，逾期1个月以上2个月以下的。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给予警告，可处1万元的罚款。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strike/>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经责令限期改正，逾期不改正，从事违法行为，逾期2个月以上的。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2年内2次及以上同类型违法。（3）</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其他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足以影响房地产市场秩序和社会稳定</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情形</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给予警告，可处1.</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244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未经委托人书面同意，房地产估价机构与其他房地产估价机构合作完成估价业务，以合作双方的名义共同出具估价报告，逾期未改正的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b/>
                <w:bCs/>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《房地产估价机构管理办法》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第五十条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（三）项</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有下列行为之一的，由县级以上地方人民政府房地产主管部门给予警告，责令限期改正；逾期未改正的，可处5千元以上2万元以下的罚款；给当事人造成损失的，依法承担赔偿责任：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（三）违反本办法第二十条第二款、第二十九条第二款、第三十二条规定出具估价报告的。</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strike/>
                <w:color w:val="000000" w:themeColor="text1"/>
                <w:sz w:val="13"/>
                <w:szCs w:val="13"/>
                <w:highlight w:val="none"/>
                <w14:textFill>
                  <w14:solidFill>
                    <w14:schemeClr w14:val="tx1"/>
                  </w14:solidFill>
                </w14:textFill>
              </w:rPr>
            </w:pPr>
            <w:r>
              <w:rPr>
                <w:rFonts w:ascii="仿宋_GB2312" w:hAnsi="宋体" w:eastAsia="仿宋_GB2312" w:cs="Times New Roman"/>
                <w:b/>
                <w:bCs/>
                <w:color w:val="000000" w:themeColor="text1"/>
                <w:kern w:val="0"/>
                <w:sz w:val="13"/>
                <w:szCs w:val="13"/>
                <w:highlight w:val="none"/>
                <w14:textFill>
                  <w14:solidFill>
                    <w14:schemeClr w14:val="tx1"/>
                  </w14:solidFill>
                </w14:textFill>
              </w:rPr>
              <w:t>第二十九条</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第二款</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经委托人书面同意，房地产估价机构可以与其他房地产估价机构合作完成估价业务，以合作双方的名义共同出具估价报告。</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263" w:firstLineChars="203"/>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并在责令期限内</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主动采取措施</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改正违法行为，</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危害后果轻微。</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strike/>
                <w:color w:val="000000" w:themeColor="text1"/>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经责令限期改正，逾期不改正，从事违法行为，逾期1个月以下的。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给予警告，可处5千元的罚款。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strike/>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经责令限期改正，逾期不改正，从事违法行为，逾期1个月以上2个月以下的。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给予警告，可处1万元的罚款。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strike/>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经责令限期改正，逾期不改正，从事违法行为，逾期2个月以上的。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2年内2次及以上同类型违法。（3）</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其他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足以影响房地产市场秩序和社会稳定</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情形</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给予警告，可处1.5万元的罚款。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245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房地产估价报告不以房地产估价机构出具，或不加盖房地产估价机构公章，或没有至少2名专职注册房地产估价师签字的，逾期未改正的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b/>
                <w:bCs/>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《房地产估价机构管理办法》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第五十条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（三）项</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有下列行为之一的，由县级以上地方人民政府房地产主管部门给予警告，责令限期改正；逾期未改正的，可处5千元以上2万元以下的罚款；给当事人造成损失的，依法承担赔偿责任：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（三）违反本办法第二十条第二款、第二十九条第二款、第三十二条规定出具估价报告的。</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第三十二条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房地产估价报告应当由房地产估价机构出具，加盖房地产估价机构公章，并有至少2名专职注册房地产估价师签字。</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263" w:firstLineChars="203"/>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并在责令期限内</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主动采取措施</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改正违法行为，</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危害后果轻微。</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经责令限期改正，逾期不改正，从事违法行为，逾期1个月以下的。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给予警告，可处5千元的罚款。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经责令限期改正，逾期不改正，从事违法行为，逾期1个月以上2个月以下的。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给予警告，可处1万元的罚款。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经责令限期改正，逾期不改正，从事违法行为，逾期2个月以上的。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2年内2次及以上同类型违法。（3）</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其他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足以影响房地产市场秩序和社会稳定</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情形</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给予警告，可处1.5万元的罚款。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246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房地产估价机构及执行房地产估价业务的估价人员与委托人或者估价业务相对人有利害关系的，应当回避未回避的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《房地产估价机构管理办法》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第五十一条：</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违反本办法第二十七条规定，房地产估价机构及其估价人员应当回避未回避的，由县级以上地方人民政府房地产主管部门给予警告，责令限期改正，并可处1万元以下的罚款；给当事人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第二十七条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房地产估价机构及执行房地产估价业务的估价人员与委托人或者估价业务相对人有利害关系的，应当回避。</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给予警告，责令限期改正，并可处0.</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15</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strike/>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给予警告，责令限期改正，并可处0.3万元的罚款。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strike/>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给予警告，责令限期改正，并可处0.7万元的罚款。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247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房地产估价机构有下列行为：</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（一）涂改、倒卖、出租、出借或者以其他形式非法转让资质证书；</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(二)超越资质等级业务范围承接房地产估价业务;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(三)以迎合高估或者低估要求、给予回扣、恶意压低收费等方式进行不正当竞争;</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(四)违反房地产估价规范和标准;</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(五)出具有虚假记载、误导性陈述或者重大遗漏的估价报告;</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(七)未经委托人书面同意，擅自转让受托的估价业务;</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(八)法律、法规禁止的其他行为。</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《房地产估价机构管理办法》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第五十三条：</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b/>
                <w:bCs/>
                <w:color w:val="000000" w:themeColor="text1"/>
                <w:kern w:val="0"/>
                <w:sz w:val="13"/>
                <w:szCs w:val="13"/>
                <w:highlight w:val="none"/>
                <w14:textFill>
                  <w14:solidFill>
                    <w14:schemeClr w14:val="tx1"/>
                  </w14:solidFill>
                </w14:textFill>
              </w:rPr>
              <w:t>第三十三条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房地产估价机构不得有下列行为：</w:t>
            </w:r>
          </w:p>
          <w:p>
            <w:pPr>
              <w:keepNext w:val="0"/>
              <w:keepLines w:val="0"/>
              <w:pageBreakBefore w:val="0"/>
              <w:widowControl/>
              <w:kinsoku/>
              <w:overflowPunct/>
              <w:topLinePunct w:val="0"/>
              <w:autoSpaceDE/>
              <w:autoSpaceDN/>
              <w:bidi w:val="0"/>
              <w:adjustRightInd w:val="0"/>
              <w:snapToGrid w:val="0"/>
              <w:spacing w:line="260" w:lineRule="exact"/>
              <w:ind w:firstLine="390" w:firstLineChars="3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（一）涂改、倒卖、出租、出借或者以其他形式非法转让资质证书；</w:t>
            </w:r>
          </w:p>
          <w:p>
            <w:pPr>
              <w:keepNext w:val="0"/>
              <w:keepLines w:val="0"/>
              <w:pageBreakBefore w:val="0"/>
              <w:widowControl/>
              <w:kinsoku/>
              <w:overflowPunct/>
              <w:topLinePunct w:val="0"/>
              <w:autoSpaceDE/>
              <w:autoSpaceDN/>
              <w:bidi w:val="0"/>
              <w:adjustRightInd w:val="0"/>
              <w:snapToGrid w:val="0"/>
              <w:spacing w:line="260" w:lineRule="exact"/>
              <w:ind w:firstLine="520" w:firstLineChars="4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(二)超越资质等级业务范围承接房地产估价业务;</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　　(三)以迎合高估或者低估要求、给予回扣、恶意压低收费等方式进行不正当竞争;</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　　(四)违反房地产估价规范和标准;</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　　(五)出具有虚假记载、误导性陈述或者重大遗漏的估价报告;</w:t>
            </w:r>
          </w:p>
          <w:p>
            <w:pPr>
              <w:keepNext w:val="0"/>
              <w:keepLines w:val="0"/>
              <w:pageBreakBefore w:val="0"/>
              <w:widowControl/>
              <w:kinsoku/>
              <w:overflowPunct/>
              <w:topLinePunct w:val="0"/>
              <w:autoSpaceDE/>
              <w:autoSpaceDN/>
              <w:bidi w:val="0"/>
              <w:adjustRightInd w:val="0"/>
              <w:snapToGrid w:val="0"/>
              <w:spacing w:line="260" w:lineRule="exact"/>
              <w:ind w:firstLine="520" w:firstLineChars="4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(七)未经委托人书面同意，擅自转让受托的估价业务;</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　　(八)法律、法规禁止的其他行为。</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给予警告，责令限期改正，并处1.5万元的罚款。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给予警告，责令限期改正，并处2.5万元的罚款。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248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房地产估价机构</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擅自设立分支机构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《房地产估价机构管理办法》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第五十三条：</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b/>
                <w:bCs/>
                <w:color w:val="000000" w:themeColor="text1"/>
                <w:kern w:val="0"/>
                <w:sz w:val="13"/>
                <w:szCs w:val="13"/>
                <w:highlight w:val="none"/>
                <w14:textFill>
                  <w14:solidFill>
                    <w14:schemeClr w14:val="tx1"/>
                  </w14:solidFill>
                </w14:textFill>
              </w:rPr>
              <w:t>第三十三条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（六）项：</w:t>
            </w:r>
            <w:r>
              <w:rPr>
                <w:rFonts w:ascii="仿宋_GB2312" w:hAnsi="宋体" w:eastAsia="仿宋_GB2312" w:cs="Times New Roman"/>
                <w:color w:val="000000" w:themeColor="text1"/>
                <w:kern w:val="0"/>
                <w:sz w:val="13"/>
                <w:szCs w:val="13"/>
                <w:highlight w:val="none"/>
                <w14:textFill>
                  <w14:solidFill>
                    <w14:schemeClr w14:val="tx1"/>
                  </w14:solidFill>
                </w14:textFill>
              </w:rPr>
              <w:t>房地产估价机构不得有下列行为：</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（六）擅自设立分支机构；</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擅自设立1个分支机构的。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擅自设立2个分支机构的。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给予警告，责令限期改正，并处1.5万元的罚款。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擅自设立3个分支机构的。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给予警告，责令限期改正，并处2.5万元的罚款。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249</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骗取、涂改、出租、出借、转让、出卖房地产开发资质证书的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《房地产开发企业资质管理规定》</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第十八条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企业有下列行为之一的，，由原资质审批部门按照《中华人民共和国行政许可法》等法律法规规定予以处理，并可处以1万元以上3万元以下的罚款：</w:t>
            </w:r>
          </w:p>
          <w:p>
            <w:pPr>
              <w:keepNext w:val="0"/>
              <w:keepLines w:val="0"/>
              <w:pageBreakBefore w:val="0"/>
              <w:widowControl/>
              <w:numPr>
                <w:ilvl w:val="0"/>
                <w:numId w:val="5"/>
              </w:numPr>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 xml:space="preserve">隐瞒真实情况、弄虚作假骗取资质证书的； </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 xml:space="preserve">（二）涂改、出租、出借、转让、出卖资质证书的。                             </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原资质审批部门公告资质证书作废，收回证书，并可处以1万元的罚款。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原资质审批部门公告资质证书作废，收回证书，并可处以1</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原资质审批部门公告资质证书作废，收回证书，并可处以2万元的罚款。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2"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250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未取得资质等级证书或者超越资质等级从事房地产开发经营的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《城市房地产开发经营管理条例》</w:t>
            </w:r>
            <w:r>
              <w:rPr>
                <w:rFonts w:ascii="仿宋_GB2312" w:hAnsi="宋体" w:eastAsia="仿宋_GB2312" w:cs="Times New Roman"/>
                <w:b/>
                <w:bCs/>
                <w:color w:val="000000" w:themeColor="text1"/>
                <w:kern w:val="0"/>
                <w:sz w:val="13"/>
                <w:szCs w:val="13"/>
                <w:highlight w:val="none"/>
                <w14:textFill>
                  <w14:solidFill>
                    <w14:schemeClr w14:val="tx1"/>
                  </w14:solidFill>
                </w14:textFill>
              </w:rPr>
              <w:t>第三十四条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b w:val="0"/>
                <w:bCs w:val="0"/>
                <w:color w:val="000000" w:themeColor="text1"/>
                <w:kern w:val="0"/>
                <w:sz w:val="13"/>
                <w:szCs w:val="13"/>
                <w:highlight w:val="none"/>
                <w:lang w:eastAsia="zh-CN"/>
                <w14:textFill>
                  <w14:solidFill>
                    <w14:schemeClr w14:val="tx1"/>
                  </w14:solidFill>
                </w14:textFill>
              </w:rPr>
              <w:t>违反本条例规定，</w:t>
            </w:r>
            <w:r>
              <w:rPr>
                <w:rFonts w:ascii="仿宋_GB2312" w:hAnsi="宋体" w:eastAsia="仿宋_GB2312" w:cs="Times New Roman"/>
                <w:color w:val="000000" w:themeColor="text1"/>
                <w:kern w:val="0"/>
                <w:sz w:val="13"/>
                <w:szCs w:val="13"/>
                <w:highlight w:val="none"/>
                <w14:textFill>
                  <w14:solidFill>
                    <w14:schemeClr w14:val="tx1"/>
                  </w14:solidFill>
                </w14:textFill>
              </w:rPr>
              <w:t>未取得资质等级证书或者超越资质等级从事房地产开发经营的，由县级以上人民政府房地产开发主管部门责令限期改正，处5万元以上10万元以下的罚款；</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逾期不改正的，由工商行政管理部门</w:t>
            </w:r>
            <w:r>
              <w:rPr>
                <w:color w:val="000000" w:themeColor="text1"/>
                <w:sz w:val="13"/>
                <w:szCs w:val="13"/>
                <w:highlight w:val="none"/>
                <w14:textFill>
                  <w14:solidFill>
                    <w14:schemeClr w14:val="tx1"/>
                  </w14:solidFill>
                </w14:textFill>
              </w:rPr>
              <w:fldChar w:fldCharType="begin"/>
            </w:r>
            <w:r>
              <w:rPr>
                <w:color w:val="000000" w:themeColor="text1"/>
                <w:sz w:val="13"/>
                <w:szCs w:val="13"/>
                <w:highlight w:val="none"/>
                <w14:textFill>
                  <w14:solidFill>
                    <w14:schemeClr w14:val="tx1"/>
                  </w14:solidFill>
                </w14:textFill>
              </w:rPr>
              <w:instrText xml:space="preserve"> HYPERLINK "https://baike.baidu.com/item/%E5%90%8A%E9%94%80%E8%90%A5%E4%B8%9A%E6%89%A7%E7%85%A7" \t "https://baike.baidu.com/item/_blank" </w:instrText>
            </w:r>
            <w:r>
              <w:rPr>
                <w:color w:val="000000" w:themeColor="text1"/>
                <w:sz w:val="13"/>
                <w:szCs w:val="13"/>
                <w:highlight w:val="none"/>
                <w14:textFill>
                  <w14:solidFill>
                    <w14:schemeClr w14:val="tx1"/>
                  </w14:solidFill>
                </w14:textFill>
              </w:rPr>
              <w:fldChar w:fldCharType="separate"/>
            </w:r>
            <w:r>
              <w:rPr>
                <w:rFonts w:ascii="仿宋_GB2312" w:hAnsi="宋体" w:eastAsia="仿宋_GB2312" w:cs="Times New Roman"/>
                <w:color w:val="000000" w:themeColor="text1"/>
                <w:kern w:val="0"/>
                <w:sz w:val="13"/>
                <w:szCs w:val="13"/>
                <w:highlight w:val="none"/>
                <w14:textFill>
                  <w14:solidFill>
                    <w14:schemeClr w14:val="tx1"/>
                  </w14:solidFill>
                </w14:textFill>
              </w:rPr>
              <w:t>吊销营业执照</w:t>
            </w:r>
            <w:r>
              <w:rPr>
                <w:rFonts w:ascii="仿宋_GB2312" w:hAnsi="宋体" w:eastAsia="仿宋_GB2312" w:cs="Times New Roman"/>
                <w:color w:val="000000" w:themeColor="text1"/>
                <w:kern w:val="0"/>
                <w:sz w:val="13"/>
                <w:szCs w:val="13"/>
                <w:highlight w:val="none"/>
                <w14:textFill>
                  <w14:solidFill>
                    <w14:schemeClr w14:val="tx1"/>
                  </w14:solidFill>
                </w14:textFill>
              </w:rPr>
              <w:fldChar w:fldCharType="end"/>
            </w:r>
            <w:r>
              <w:rPr>
                <w:rFonts w:ascii="仿宋_GB2312" w:hAnsi="宋体" w:eastAsia="仿宋_GB2312" w:cs="Times New Roman"/>
                <w:color w:val="000000" w:themeColor="text1"/>
                <w:kern w:val="0"/>
                <w:sz w:val="13"/>
                <w:szCs w:val="13"/>
                <w:highlight w:val="none"/>
                <w14:textFill>
                  <w14:solidFill>
                    <w14:schemeClr w14:val="tx1"/>
                  </w14:solidFill>
                </w14:textFill>
              </w:rPr>
              <w:t>。</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房地产开发企业资质管理规定</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w:t>
            </w:r>
            <w:r>
              <w:rPr>
                <w:rFonts w:hint="eastAsia" w:ascii="仿宋_GB2312" w:hAnsi="宋体" w:eastAsia="仿宋_GB2312" w:cs="Times New Roman"/>
                <w:b/>
                <w:bCs/>
                <w:color w:val="000000" w:themeColor="text1"/>
                <w:kern w:val="0"/>
                <w:sz w:val="13"/>
                <w:szCs w:val="13"/>
                <w:highlight w:val="none"/>
                <w:lang w:val="en-US" w:eastAsia="zh-CN"/>
                <w14:textFill>
                  <w14:solidFill>
                    <w14:schemeClr w14:val="tx1"/>
                  </w14:solidFill>
                </w14:textFill>
              </w:rPr>
              <w:t>十六</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企业未取得资质证书从事房地产开发经营的，由县级以上地方人民政府房地产开发主管部门责令限期改正，处5万元以上10万元以下的罚款；逾期不改正的，由房地产开发主管部门提请工商行政管理部门吊销营业执照。</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房地产开发企业资质管理规定</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w:t>
            </w:r>
            <w:r>
              <w:rPr>
                <w:rFonts w:hint="eastAsia" w:ascii="仿宋_GB2312" w:hAnsi="宋体" w:eastAsia="仿宋_GB2312" w:cs="Times New Roman"/>
                <w:b/>
                <w:bCs/>
                <w:color w:val="000000" w:themeColor="text1"/>
                <w:kern w:val="0"/>
                <w:sz w:val="13"/>
                <w:szCs w:val="13"/>
                <w:highlight w:val="none"/>
                <w:lang w:val="en-US" w:eastAsia="zh-CN"/>
                <w14:textFill>
                  <w14:solidFill>
                    <w14:schemeClr w14:val="tx1"/>
                  </w14:solidFill>
                </w14:textFill>
              </w:rPr>
              <w:t>十七</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企业超越资质等级从事房地产开发经营的，由县级以上地方人民政府房地产开发主管部门责令限期改正，处5万元以上10万元以下的罚款；逾期不改正的，由原资质审批部门提请市场监督管理部门吊销营业执照，并依法注销资质证书。</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责令限期改正，处5万元的罚款。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textAlignment w:val="center"/>
              <w:rPr>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责令限期改正，处6万元的罚款。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2"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责令限期改正，处7万元的罚款。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251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擅自预售商品房的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b/>
                <w:bCs/>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《城市房地产开发经营管理条例》</w:t>
            </w:r>
            <w:r>
              <w:rPr>
                <w:rFonts w:ascii="仿宋_GB2312" w:hAnsi="宋体" w:eastAsia="仿宋_GB2312" w:cs="Times New Roman"/>
                <w:b/>
                <w:bCs/>
                <w:color w:val="000000" w:themeColor="text1"/>
                <w:kern w:val="0"/>
                <w:sz w:val="13"/>
                <w:szCs w:val="13"/>
                <w:highlight w:val="none"/>
                <w14:textFill>
                  <w14:solidFill>
                    <w14:schemeClr w14:val="tx1"/>
                  </w14:solidFill>
                </w14:textFill>
              </w:rPr>
              <w:t>第三十六条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违反本条例规定，擅自预售商品房的，由县级以上人民政府房地产开发主管部门责令停止违法行为，没收违法所得，可以并处已收取的预付款1%以下的罚款</w:t>
            </w:r>
            <w:r>
              <w:rPr>
                <w:rFonts w:ascii="仿宋_GB2312" w:hAnsi="宋体" w:eastAsia="仿宋_GB2312" w:cs="Times New Roman"/>
                <w:b/>
                <w:bCs/>
                <w:color w:val="000000" w:themeColor="text1"/>
                <w:kern w:val="0"/>
                <w:sz w:val="13"/>
                <w:szCs w:val="13"/>
                <w:highlight w:val="none"/>
                <w14:textFill>
                  <w14:solidFill>
                    <w14:schemeClr w14:val="tx1"/>
                  </w14:solidFill>
                </w14:textFill>
              </w:rPr>
              <w:t>。</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《商品房销售管理办法》</w:t>
            </w:r>
            <w:r>
              <w:rPr>
                <w:rFonts w:hint="eastAsia" w:ascii="仿宋_GB2312" w:hAnsi="宋体" w:eastAsia="仿宋_GB2312" w:cs="Times New Roman"/>
                <w:b/>
                <w:bCs/>
                <w:i w:val="0"/>
                <w:iCs w:val="0"/>
                <w:color w:val="000000" w:themeColor="text1"/>
                <w:kern w:val="0"/>
                <w:sz w:val="13"/>
                <w:szCs w:val="13"/>
                <w:highlight w:val="none"/>
                <w14:textFill>
                  <w14:solidFill>
                    <w14:schemeClr w14:val="tx1"/>
                  </w14:solidFill>
                </w14:textFill>
              </w:rPr>
              <w:t>第三十八条</w:t>
            </w:r>
            <w:r>
              <w:rPr>
                <w:rFonts w:hint="eastAsia" w:ascii="仿宋_GB2312" w:hAnsi="宋体" w:eastAsia="仿宋_GB2312" w:cs="Times New Roman"/>
                <w:b/>
                <w:bCs/>
                <w:i w:val="0"/>
                <w:iCs w:val="0"/>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违法法律、法规规定，擅自预售商品房的，责令停止违法行为，没收违法所得；收取预付款的，可以并处已收取的预付款1%以下的罚款；</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《城市商品房预售管理办法》</w:t>
            </w:r>
            <w:r>
              <w:rPr>
                <w:rFonts w:hint="eastAsia" w:ascii="仿宋_GB2312" w:hAnsi="宋体" w:eastAsia="仿宋_GB2312" w:cs="Times New Roman"/>
                <w:b/>
                <w:bCs/>
                <w:color w:val="000000" w:themeColor="text1"/>
                <w:kern w:val="0"/>
                <w:sz w:val="13"/>
                <w:szCs w:val="13"/>
                <w:highlight w:val="none"/>
                <w:lang w:val="en-US" w:eastAsia="zh-CN"/>
                <w14:textFill>
                  <w14:solidFill>
                    <w14:schemeClr w14:val="tx1"/>
                  </w14:solidFill>
                </w14:textFill>
              </w:rPr>
              <w:t>第十三条：</w:t>
            </w:r>
            <w:r>
              <w:rPr>
                <w:rFonts w:ascii="仿宋_GB2312" w:hAnsi="宋体" w:eastAsia="仿宋_GB2312" w:cs="Times New Roman"/>
                <w:color w:val="000000" w:themeColor="text1"/>
                <w:kern w:val="0"/>
                <w:sz w:val="13"/>
                <w:szCs w:val="13"/>
                <w:highlight w:val="none"/>
                <w:lang w:val="en-US" w:eastAsia="zh-CN"/>
                <w14:textFill>
                  <w14:solidFill>
                    <w14:schemeClr w14:val="tx1"/>
                  </w14:solidFill>
                </w14:textFill>
              </w:rPr>
              <w:t>开发企业未取得《商品房预售许可证》预售商品房的，依照《城市房地产开发经营管理条例》第三十九条的规定处罚。</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《商品房销售管理办法》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第六条第一款</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商品房预售实行预售许可制度。</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擅自预售商品房的5套以下的或收取预付款10万元以下的。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责令停止违法行为，没收违法所得；收取预付款的，可以并处已收取的预付款</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百</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分之</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零点一</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擅自预售商品房的5套以上10套以下的或收取预付款10万元以上50万元以下的。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责令停止违法行为，没收违法所得；收取预付款的，可以并处已收取的预付款</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百分之零点三</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擅自预售商品房的10套以上的或收取预付款50万元以上的。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责令停止违法行为，没收违法所得；收取预付款的，可以并处已收取的预付款</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百分之零点七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252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不按规定使用商品房预售款项的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《城市商品房预售管理办法》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第十四条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开发企业不按规定使用商品房预售款项的，由房地产管理部门责令限期纠正，并可处以违法所得三倍以下但不超过3万元的罚款。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不按规定使用商品房预售款项50万以下的。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责令限期纠正，并可处以违法所得</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0.5倍</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不按规定使用商品房预售款项50万以上200万以下的。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责令限期纠正，并处以违法所得1倍但不超过3万元的罚款。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不按规定使用商品房预售款项200万以上的。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责令限期纠正，并可处以违法所得2倍但不超过3万元的罚款。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253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住宅物业的建设单位未通过招投标的方式选聘物业服务企业或者未经批准，擅自采用协议方式选聘物业服务企业的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w:t>
            </w:r>
            <w:r>
              <w:rPr>
                <w:rFonts w:hint="eastAsia" w:ascii="仿宋_GB2312" w:hAnsi="宋体" w:eastAsia="仿宋_GB2312" w:cs="Times New Roman"/>
                <w:color w:val="000000" w:themeColor="text1"/>
                <w:sz w:val="13"/>
                <w:szCs w:val="13"/>
                <w:highlight w:val="none"/>
                <w14:textFill>
                  <w14:solidFill>
                    <w14:schemeClr w14:val="tx1"/>
                  </w14:solidFill>
                </w14:textFill>
              </w:rPr>
              <w:t>物业管理条例》</w:t>
            </w:r>
            <w:r>
              <w:rPr>
                <w:rFonts w:hint="eastAsia" w:ascii="仿宋_GB2312" w:hAnsi="宋体" w:eastAsia="仿宋_GB2312" w:cs="Times New Roman"/>
                <w:b/>
                <w:bCs/>
                <w:color w:val="000000" w:themeColor="text1"/>
                <w:sz w:val="13"/>
                <w:szCs w:val="13"/>
                <w:highlight w:val="none"/>
                <w14:textFill>
                  <w14:solidFill>
                    <w14:schemeClr w14:val="tx1"/>
                  </w14:solidFill>
                </w14:textFill>
              </w:rPr>
              <w:t>第五十六条</w:t>
            </w:r>
            <w:r>
              <w:rPr>
                <w:rFonts w:hint="eastAsia" w:ascii="仿宋_GB2312" w:hAnsi="宋体" w:eastAsia="仿宋_GB2312" w:cs="Times New Roman"/>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sz w:val="13"/>
                <w:szCs w:val="13"/>
                <w:highlight w:val="none"/>
                <w14:textFill>
                  <w14:solidFill>
                    <w14:schemeClr w14:val="tx1"/>
                  </w14:solidFill>
                </w14:textFill>
              </w:rPr>
              <w:t>违反本条例的规定，住宅物业的建设单位未通过招投标的方式选聘物业服务企业或者未经批准，擅自采用协议方式选聘物业服务企业的，县级以上地方人民政府房地产行政主管部门责令限期改正，给予警告，可以并处10万元以下的罚款。</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sz w:val="13"/>
                <w:szCs w:val="13"/>
                <w:highlight w:val="none"/>
                <w14:textFill>
                  <w14:solidFill>
                    <w14:schemeClr w14:val="tx1"/>
                  </w14:solidFill>
                </w14:textFill>
              </w:rPr>
              <w:t>《物业管理条例》</w:t>
            </w:r>
            <w:r>
              <w:rPr>
                <w:rFonts w:hint="eastAsia" w:ascii="仿宋_GB2312" w:hAnsi="宋体" w:eastAsia="仿宋_GB2312" w:cs="Times New Roman"/>
                <w:b/>
                <w:bCs/>
                <w:color w:val="000000" w:themeColor="text1"/>
                <w:sz w:val="13"/>
                <w:szCs w:val="13"/>
                <w:highlight w:val="none"/>
                <w14:textFill>
                  <w14:solidFill>
                    <w14:schemeClr w14:val="tx1"/>
                  </w14:solidFill>
                </w14:textFill>
              </w:rPr>
              <w:t>第二十四条第二款</w:t>
            </w:r>
            <w:r>
              <w:rPr>
                <w:rFonts w:hint="eastAsia" w:ascii="仿宋_GB2312" w:hAnsi="宋体" w:eastAsia="仿宋_GB2312" w:cs="Times New Roman"/>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sz w:val="13"/>
                <w:szCs w:val="13"/>
                <w:highlight w:val="none"/>
                <w14:textFill>
                  <w14:solidFill>
                    <w14:schemeClr w14:val="tx1"/>
                  </w14:solidFill>
                </w14:textFill>
              </w:rPr>
              <w:t>住宅物业的建设单位，应当通过招投标的方式选聘物业服务企业；投标人少于3个或者住宅规模较小的，经物业所在地的区、县人民政府房地产行政主管部门批准，可以采用协议方式选聘物业服务企业。</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责令限期改正，给予警告，可以并处</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万</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责令限期改正，给予警告，可以并处</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3万元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512" w:type="dxa"/>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引发网络舆情事件、群体性事件等影响社会稳定的。</w:t>
            </w:r>
          </w:p>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责令限期改正，给予警告，可以并处6万元罚款。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254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建设单位擅自处分属于业主的物业共用部位、共用设施设备的所有权或者使用权的。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《物业管理条例》</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第五十七条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违反本条例的规定，建设单位擅自处分属于业主的物业共用部位、共用设施设备的所有权或者使用权的，由县级以上地方人民政府房地产行政主管部门处5万元以上20万元以下的罚款；给业主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《物业管理条例》</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第二十七条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业主依法享有的物业共用部位、共用设施设备的所有权或者使用权，建设单位不得擅自处分。</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b/>
                <w:bCs/>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val="0"/>
                <w:bCs w:val="0"/>
                <w:color w:val="000000" w:themeColor="text1"/>
                <w:kern w:val="0"/>
                <w:sz w:val="13"/>
                <w:szCs w:val="13"/>
                <w:highlight w:val="none"/>
                <w14:textFill>
                  <w14:solidFill>
                    <w14:schemeClr w14:val="tx1"/>
                  </w14:solidFill>
                </w14:textFill>
              </w:rPr>
              <w:t>处5</w:t>
            </w:r>
            <w:r>
              <w:rPr>
                <w:rFonts w:hint="eastAsia" w:ascii="仿宋_GB2312" w:hAnsi="宋体" w:eastAsia="仿宋_GB2312" w:cs="Times New Roman"/>
                <w:b w:val="0"/>
                <w:bCs w:val="0"/>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s="Times New Roman"/>
                <w:b w:val="0"/>
                <w:bCs w:val="0"/>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引发网络舆情事件、群体性事件等影响社会稳定的。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处15万元罚款。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255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在办理物业承接验收手续时，建设单位</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未</w:t>
            </w:r>
            <w:r>
              <w:rPr>
                <w:rFonts w:ascii="仿宋_GB2312" w:hAnsi="宋体" w:eastAsia="仿宋_GB2312" w:cs="Times New Roman"/>
                <w:color w:val="000000" w:themeColor="text1"/>
                <w:kern w:val="0"/>
                <w:sz w:val="13"/>
                <w:szCs w:val="13"/>
                <w:highlight w:val="none"/>
                <w14:textFill>
                  <w14:solidFill>
                    <w14:schemeClr w14:val="tx1"/>
                  </w14:solidFill>
                </w14:textFill>
              </w:rPr>
              <w:t>向物业服务企业移交</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有关</w:t>
            </w:r>
            <w:r>
              <w:rPr>
                <w:rFonts w:ascii="仿宋_GB2312" w:hAnsi="宋体" w:eastAsia="仿宋_GB2312" w:cs="Times New Roman"/>
                <w:color w:val="000000" w:themeColor="text1"/>
                <w:kern w:val="0"/>
                <w:sz w:val="13"/>
                <w:szCs w:val="13"/>
                <w:highlight w:val="none"/>
                <w14:textFill>
                  <w14:solidFill>
                    <w14:schemeClr w14:val="tx1"/>
                  </w14:solidFill>
                </w14:textFill>
              </w:rPr>
              <w:t>资料</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前期物业服务合同终止时，物业服务企业未将有关资料移交给业主委员会的。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w:t>
            </w:r>
            <w:r>
              <w:rPr>
                <w:rFonts w:hint="eastAsia" w:ascii="仿宋_GB2312" w:hAnsi="宋体" w:eastAsia="仿宋_GB2312" w:cs="Times New Roman"/>
                <w:color w:val="000000" w:themeColor="text1"/>
                <w:sz w:val="13"/>
                <w:szCs w:val="13"/>
                <w:highlight w:val="none"/>
                <w14:textFill>
                  <w14:solidFill>
                    <w14:schemeClr w14:val="tx1"/>
                  </w14:solidFill>
                </w14:textFill>
              </w:rPr>
              <w:t>物业管理条例》</w:t>
            </w:r>
            <w:r>
              <w:rPr>
                <w:rFonts w:hint="eastAsia" w:ascii="仿宋_GB2312" w:hAnsi="宋体" w:eastAsia="仿宋_GB2312" w:cs="Times New Roman"/>
                <w:b/>
                <w:bCs/>
                <w:color w:val="000000" w:themeColor="text1"/>
                <w:sz w:val="13"/>
                <w:szCs w:val="13"/>
                <w:highlight w:val="none"/>
                <w14:textFill>
                  <w14:solidFill>
                    <w14:schemeClr w14:val="tx1"/>
                  </w14:solidFill>
                </w14:textFill>
              </w:rPr>
              <w:t>第五十八条</w:t>
            </w:r>
            <w:r>
              <w:rPr>
                <w:rFonts w:hint="eastAsia" w:ascii="仿宋_GB2312" w:hAnsi="宋体" w:eastAsia="仿宋_GB2312" w:cs="Times New Roman"/>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Times New Roman"/>
                <w:b w:val="0"/>
                <w:bCs w:val="0"/>
                <w:color w:val="000000" w:themeColor="text1"/>
                <w:kern w:val="0"/>
                <w:sz w:val="13"/>
                <w:szCs w:val="13"/>
                <w:highlight w:val="none"/>
                <w:lang w:eastAsia="zh-CN"/>
                <w14:textFill>
                  <w14:solidFill>
                    <w14:schemeClr w14:val="tx1"/>
                  </w14:solidFill>
                </w14:textFill>
              </w:rPr>
              <w:t>违反本条例规定，</w:t>
            </w:r>
            <w:r>
              <w:rPr>
                <w:rFonts w:hint="eastAsia" w:ascii="仿宋_GB2312" w:hAnsi="宋体" w:eastAsia="仿宋_GB2312" w:cs="Times New Roman"/>
                <w:color w:val="000000" w:themeColor="text1"/>
                <w:sz w:val="13"/>
                <w:szCs w:val="13"/>
                <w:highlight w:val="none"/>
                <w14:textFill>
                  <w14:solidFill>
                    <w14:schemeClr w14:val="tx1"/>
                  </w14:solidFill>
                </w14:textFill>
              </w:rPr>
              <w:t>不移交有关资料的，由县级以上地方人民政府房地产行政主管部门责令限期改正；逾期仍不移交有关资料的，对建设单位、物业服务企业予以通报，处1万元以上10万元以下的罚款。</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《物业管理条例》</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第二十九条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在办理物业承接验收手续时，建设单位应当向物业服务企业移交下列资料：（一）竣工总平面图，单体建筑、结构、设备竣工图，配套设施、地下管网工程竣工图等竣工验收资料；（二）设施设备的安装、使用和维护保养等技术资料；（三）物业质量保修文件和物业使用说明文件；（四）物业管理所必需的其他资料。 物业服企业应当在前期物业服务合同终止时将上述资料移交给业主委员会。</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初次违法，责令限期改正，逾期1个月以下，不移交有关资料的。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予以通报，处1万元罚款。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责令限期改正，逾期1个月以上3个月以下，仍不移交有关资料的。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予以通报，处1</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责令限期改正，逾期3个月以上，仍不移交有关资料的。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予以通报，处5万元罚款。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256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物业服务企业将一个物业管理区域内的全部物业管理一并委托给他人的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w:t>
            </w:r>
            <w:r>
              <w:rPr>
                <w:rFonts w:hint="eastAsia" w:ascii="仿宋_GB2312" w:hAnsi="宋体" w:eastAsia="仿宋_GB2312" w:cs="Times New Roman"/>
                <w:color w:val="000000" w:themeColor="text1"/>
                <w:sz w:val="13"/>
                <w:szCs w:val="13"/>
                <w:highlight w:val="none"/>
                <w14:textFill>
                  <w14:solidFill>
                    <w14:schemeClr w14:val="tx1"/>
                  </w14:solidFill>
                </w14:textFill>
              </w:rPr>
              <w:t>物业管理条例》</w:t>
            </w:r>
            <w:r>
              <w:rPr>
                <w:rFonts w:hint="eastAsia" w:ascii="仿宋_GB2312" w:hAnsi="宋体" w:eastAsia="仿宋_GB2312" w:cs="Times New Roman"/>
                <w:b/>
                <w:bCs/>
                <w:color w:val="000000" w:themeColor="text1"/>
                <w:sz w:val="13"/>
                <w:szCs w:val="13"/>
                <w:highlight w:val="none"/>
                <w14:textFill>
                  <w14:solidFill>
                    <w14:schemeClr w14:val="tx1"/>
                  </w14:solidFill>
                </w14:textFill>
              </w:rPr>
              <w:t>第五十九条</w:t>
            </w:r>
            <w:r>
              <w:rPr>
                <w:rFonts w:hint="eastAsia" w:ascii="仿宋_GB2312" w:hAnsi="宋体" w:eastAsia="仿宋_GB2312" w:cs="Times New Roman"/>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sz w:val="13"/>
                <w:szCs w:val="13"/>
                <w:highlight w:val="none"/>
                <w14:textFill>
                  <w14:solidFill>
                    <w14:schemeClr w14:val="tx1"/>
                  </w14:solidFill>
                </w14:textFill>
              </w:rPr>
              <w:t>违反本条例的规定，物业服务企业将一个物业管理区域内的全部物业管理一并委托给他人的，由县级以上地方人民政府房地产行政主管部门责令限期改正，处委托合同价款30%以上50%以下的罚款。委托所得收益，用于物业管理区域内物业共用部位、共用设施设备的维修、养护，剩余部分按照业主大会的决定使用；给业主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sz w:val="13"/>
                <w:szCs w:val="13"/>
                <w:highlight w:val="none"/>
                <w14:textFill>
                  <w14:solidFill>
                    <w14:schemeClr w14:val="tx1"/>
                  </w14:solidFill>
                </w14:textFill>
              </w:rPr>
              <w:t>《物业管理条例》</w:t>
            </w:r>
            <w:r>
              <w:rPr>
                <w:rFonts w:hint="eastAsia" w:ascii="仿宋_GB2312" w:hAnsi="宋体" w:eastAsia="仿宋_GB2312" w:cs="Times New Roman"/>
                <w:b/>
                <w:bCs/>
                <w:color w:val="000000" w:themeColor="text1"/>
                <w:sz w:val="13"/>
                <w:szCs w:val="13"/>
                <w:highlight w:val="none"/>
                <w14:textFill>
                  <w14:solidFill>
                    <w14:schemeClr w14:val="tx1"/>
                  </w14:solidFill>
                </w14:textFill>
              </w:rPr>
              <w:t>第三十九条</w:t>
            </w:r>
            <w:r>
              <w:rPr>
                <w:rFonts w:hint="eastAsia" w:ascii="仿宋_GB2312" w:hAnsi="宋体" w:eastAsia="仿宋_GB2312" w:cs="Times New Roman"/>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sz w:val="13"/>
                <w:szCs w:val="13"/>
                <w:highlight w:val="none"/>
                <w14:textFill>
                  <w14:solidFill>
                    <w14:schemeClr w14:val="tx1"/>
                  </w14:solidFill>
                </w14:textFill>
              </w:rPr>
              <w:t>物业服务企业可以将物业管理区域内的专项服务业务委托给专业性服务企业，但不得将该区域内的全部物业管理一并委托给他人。</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责令限期改正，处委托合同价款30%的罚款。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责令限期改正，处委托合同价款3</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引发网络舆情事件、群体性事件等影响社会稳定的。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责令限期改正，处委托合同价款40%的罚款。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257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挪用专项维修资金的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w:t>
            </w:r>
            <w:r>
              <w:rPr>
                <w:rFonts w:hint="eastAsia" w:ascii="仿宋_GB2312" w:hAnsi="宋体" w:eastAsia="仿宋_GB2312" w:cs="Times New Roman"/>
                <w:color w:val="000000" w:themeColor="text1"/>
                <w:sz w:val="13"/>
                <w:szCs w:val="13"/>
                <w:highlight w:val="none"/>
                <w14:textFill>
                  <w14:solidFill>
                    <w14:schemeClr w14:val="tx1"/>
                  </w14:solidFill>
                </w14:textFill>
              </w:rPr>
              <w:t>物业管理条例》</w:t>
            </w:r>
            <w:r>
              <w:rPr>
                <w:rFonts w:hint="eastAsia" w:ascii="仿宋_GB2312" w:hAnsi="宋体" w:eastAsia="仿宋_GB2312" w:cs="Times New Roman"/>
                <w:b/>
                <w:bCs/>
                <w:color w:val="000000" w:themeColor="text1"/>
                <w:sz w:val="13"/>
                <w:szCs w:val="13"/>
                <w:highlight w:val="none"/>
                <w14:textFill>
                  <w14:solidFill>
                    <w14:schemeClr w14:val="tx1"/>
                  </w14:solidFill>
                </w14:textFill>
              </w:rPr>
              <w:t>第六十条</w:t>
            </w:r>
            <w:r>
              <w:rPr>
                <w:rFonts w:hint="eastAsia" w:ascii="仿宋_GB2312" w:hAnsi="宋体" w:eastAsia="仿宋_GB2312" w:cs="Times New Roman"/>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sz w:val="13"/>
                <w:szCs w:val="13"/>
                <w:highlight w:val="none"/>
                <w14:textFill>
                  <w14:solidFill>
                    <w14:schemeClr w14:val="tx1"/>
                  </w14:solidFill>
                </w14:textFill>
              </w:rPr>
              <w:t>违反本条例的规定，挪用专项维修资金的，由县级以上地方人民政府房地产行政主管部门追回挪用的专项维修资金，给予警告，没收违法所得，可以并处挪用数额2倍以下的罚款；构成犯罪的，依法追究直接负责的主管人员和其他直接责任人员的刑事责任。</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《物业管理条例》</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第五十三条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住宅物业、住宅小区内的非住宅物业或者与单幢住宅楼结构相连的非住宅物业的业主，应当按照国家有关规定交纳专项维修资金。 专项维修资金属于业主所有，专项用于物业保修期满后物业共用部位、共用设施设备的维修和更新、改造，不得挪作他用。 专项维修资金收取、使用、管理的办法由国务院建设行政主管部门会同国务院财政部门制定。</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追回挪用的专项维修资金，给予警告，没收违法所得，可以并处挪用数额0</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.25倍</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追回挪用的专项维修资金，给予警告，没收违法所得，可以并处挪用数额0.5倍的罚款。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引发网络舆情事件、群体性事件等影响社会稳定的。</w:t>
            </w:r>
          </w:p>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追回挪用的专项维修资金，给予警告，没收违法所得，可以并处挪用数额1倍的罚款。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258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建设单位在物业管理区域内不按照规定配置必要的物业管理用房的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w:t>
            </w:r>
            <w:r>
              <w:rPr>
                <w:rFonts w:hint="eastAsia" w:ascii="仿宋_GB2312" w:hAnsi="宋体" w:eastAsia="仿宋_GB2312" w:cs="Times New Roman"/>
                <w:color w:val="000000" w:themeColor="text1"/>
                <w:sz w:val="13"/>
                <w:szCs w:val="13"/>
                <w:highlight w:val="none"/>
                <w14:textFill>
                  <w14:solidFill>
                    <w14:schemeClr w14:val="tx1"/>
                  </w14:solidFill>
                </w14:textFill>
              </w:rPr>
              <w:t>物业管理条例》</w:t>
            </w:r>
            <w:r>
              <w:rPr>
                <w:rFonts w:hint="eastAsia" w:ascii="仿宋_GB2312" w:hAnsi="宋体" w:eastAsia="仿宋_GB2312" w:cs="Times New Roman"/>
                <w:b/>
                <w:bCs/>
                <w:color w:val="000000" w:themeColor="text1"/>
                <w:sz w:val="13"/>
                <w:szCs w:val="13"/>
                <w:highlight w:val="none"/>
                <w14:textFill>
                  <w14:solidFill>
                    <w14:schemeClr w14:val="tx1"/>
                  </w14:solidFill>
                </w14:textFill>
              </w:rPr>
              <w:t>第六十一条</w:t>
            </w:r>
            <w:r>
              <w:rPr>
                <w:rFonts w:hint="eastAsia" w:ascii="仿宋_GB2312" w:hAnsi="宋体" w:eastAsia="仿宋_GB2312" w:cs="Times New Roman"/>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sz w:val="13"/>
                <w:szCs w:val="13"/>
                <w:highlight w:val="none"/>
                <w14:textFill>
                  <w14:solidFill>
                    <w14:schemeClr w14:val="tx1"/>
                  </w14:solidFill>
                </w14:textFill>
              </w:rPr>
              <w:t>违反本条例的规定，建设单位在物业管理区域内不按照规定配置必要的物业管理用房的，由县级以上地方人民政府房地产行政主管部门责令限期改正，给予警告，没收违法所得，并处10万元以上50万元以下的罚款。</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sz w:val="13"/>
                <w:szCs w:val="13"/>
                <w:highlight w:val="none"/>
                <w14:textFill>
                  <w14:solidFill>
                    <w14:schemeClr w14:val="tx1"/>
                  </w14:solidFill>
                </w14:textFill>
              </w:rPr>
              <w:t>《物业管理条例》</w:t>
            </w:r>
            <w:r>
              <w:rPr>
                <w:rFonts w:hint="eastAsia" w:ascii="仿宋_GB2312" w:hAnsi="宋体" w:eastAsia="仿宋_GB2312" w:cs="Times New Roman"/>
                <w:b/>
                <w:bCs/>
                <w:color w:val="000000" w:themeColor="text1"/>
                <w:sz w:val="13"/>
                <w:szCs w:val="13"/>
                <w:highlight w:val="none"/>
                <w14:textFill>
                  <w14:solidFill>
                    <w14:schemeClr w14:val="tx1"/>
                  </w14:solidFill>
                </w14:textFill>
              </w:rPr>
              <w:t>第三十条</w:t>
            </w:r>
            <w:r>
              <w:rPr>
                <w:rFonts w:hint="eastAsia" w:ascii="仿宋_GB2312" w:hAnsi="宋体" w:eastAsia="仿宋_GB2312" w:cs="Times New Roman"/>
                <w:b/>
                <w:bCs/>
                <w:color w:val="000000" w:themeColor="text1"/>
                <w:sz w:val="13"/>
                <w:szCs w:val="13"/>
                <w:highlight w:val="none"/>
                <w:lang w:eastAsia="zh-CN"/>
                <w14:textFill>
                  <w14:solidFill>
                    <w14:schemeClr w14:val="tx1"/>
                  </w14:solidFill>
                </w14:textFill>
              </w:rPr>
              <w:t>：</w:t>
            </w:r>
            <w:r>
              <w:rPr>
                <w:rFonts w:ascii="仿宋_GB2312" w:hAnsi="宋体" w:eastAsia="仿宋_GB2312" w:cs="Times New Roman"/>
                <w:color w:val="000000" w:themeColor="text1"/>
                <w:sz w:val="13"/>
                <w:szCs w:val="13"/>
                <w:highlight w:val="none"/>
                <w14:textFill>
                  <w14:solidFill>
                    <w14:schemeClr w14:val="tx1"/>
                  </w14:solidFill>
                </w14:textFill>
              </w:rPr>
              <w:t>建设单位应当按照规定在物业管理区域内配置必要的物业管理用房。</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责令限期改正，给予警告，没收违法所得，并处10万元罚款。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实施违法行为，侵害业主利益，不具有从轻、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责令限期改正，给予警告，没收违法所得，并处</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11万元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引发网络舆情事件、群体性事件等影响社会稳定的。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责令限期改正，给予警告，没收违法所得，并处30万元罚款。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259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未经业主大会同意，物业服务企业擅自改变物业管理用房的用途的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w:t>
            </w:r>
            <w:r>
              <w:rPr>
                <w:rFonts w:hint="eastAsia" w:ascii="仿宋_GB2312" w:hAnsi="宋体" w:eastAsia="仿宋_GB2312" w:cs="Times New Roman"/>
                <w:color w:val="000000" w:themeColor="text1"/>
                <w:sz w:val="13"/>
                <w:szCs w:val="13"/>
                <w:highlight w:val="none"/>
                <w14:textFill>
                  <w14:solidFill>
                    <w14:schemeClr w14:val="tx1"/>
                  </w14:solidFill>
                </w14:textFill>
              </w:rPr>
              <w:t>物业管理条例》</w:t>
            </w:r>
            <w:r>
              <w:rPr>
                <w:rFonts w:hint="eastAsia" w:ascii="仿宋_GB2312" w:hAnsi="宋体" w:eastAsia="仿宋_GB2312" w:cs="Times New Roman"/>
                <w:b/>
                <w:bCs/>
                <w:color w:val="000000" w:themeColor="text1"/>
                <w:sz w:val="13"/>
                <w:szCs w:val="13"/>
                <w:highlight w:val="none"/>
                <w14:textFill>
                  <w14:solidFill>
                    <w14:schemeClr w14:val="tx1"/>
                  </w14:solidFill>
                </w14:textFill>
              </w:rPr>
              <w:t>第六十二条</w:t>
            </w:r>
            <w:r>
              <w:rPr>
                <w:rFonts w:hint="eastAsia" w:ascii="仿宋_GB2312" w:hAnsi="宋体" w:eastAsia="仿宋_GB2312" w:cs="Times New Roman"/>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sz w:val="13"/>
                <w:szCs w:val="13"/>
                <w:highlight w:val="none"/>
                <w14:textFill>
                  <w14:solidFill>
                    <w14:schemeClr w14:val="tx1"/>
                  </w14:solidFill>
                </w14:textFill>
              </w:rPr>
              <w:t>违反本条例的规定，未经业主大会同意，物业服务企业擅自改变物业管理用房的用途的，由县级以上地方人民政府房地产行政主管部门责令限期改正，给予警告，并处1万元以上10万元以下的罚款；有收益的，所得收益用于物业管理区域内物业共用部位、共用设施设备的维修、养护，剩余部分按照业主大会的决定使用。</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sz w:val="13"/>
                <w:szCs w:val="13"/>
                <w:highlight w:val="none"/>
                <w14:textFill>
                  <w14:solidFill>
                    <w14:schemeClr w14:val="tx1"/>
                  </w14:solidFill>
                </w14:textFill>
              </w:rPr>
              <w:t>《物业管理条例》</w:t>
            </w:r>
            <w:r>
              <w:rPr>
                <w:rFonts w:hint="eastAsia" w:ascii="仿宋_GB2312" w:hAnsi="宋体" w:eastAsia="仿宋_GB2312" w:cs="Times New Roman"/>
                <w:b/>
                <w:bCs/>
                <w:color w:val="000000" w:themeColor="text1"/>
                <w:sz w:val="13"/>
                <w:szCs w:val="13"/>
                <w:highlight w:val="none"/>
                <w14:textFill>
                  <w14:solidFill>
                    <w14:schemeClr w14:val="tx1"/>
                  </w14:solidFill>
                </w14:textFill>
              </w:rPr>
              <w:t>第三十七条</w:t>
            </w:r>
            <w:r>
              <w:rPr>
                <w:rFonts w:hint="eastAsia" w:ascii="仿宋_GB2312" w:hAnsi="宋体" w:eastAsia="仿宋_GB2312" w:cs="Times New Roman"/>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sz w:val="13"/>
                <w:szCs w:val="13"/>
                <w:highlight w:val="none"/>
                <w14:textFill>
                  <w14:solidFill>
                    <w14:schemeClr w14:val="tx1"/>
                  </w14:solidFill>
                </w14:textFill>
              </w:rPr>
              <w:t>物业管理用房的所有权依法属于业主。未经业主大会同意，物业服务企业不得改变物业管理用房的用途。</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初次违法，责令限期改正，擅自改变用途，持续时间在3个月以下的。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责令限期改正，给予警告，并处3万元罚款。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实施违法行为，造成不良社会影响，责令限期改正，擅自改变用途，持续时间在3个月以上6个月以下的。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责令限期改正，给予警告，并处3</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.3万元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实施违法行为，造成不良社会影响，责令限期改正，擅自改变用途，持续时间在6个月以上1年以下的。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责令限期改正，给予警告，并处6万元罚款。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260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sz w:val="13"/>
                <w:szCs w:val="13"/>
                <w:highlight w:val="none"/>
                <w14:textFill>
                  <w14:solidFill>
                    <w14:schemeClr w14:val="tx1"/>
                  </w14:solidFill>
                </w14:textFill>
              </w:rPr>
              <w:t>有下列行为之一的（一）擅自改变物业管理区域内按照规划建设的公共建筑和共用设施用途的；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（二）擅自占用、挖掘物业管理区域内道路、场地，损害业主共同利益的；</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bidi="ar-SA"/>
                <w14:textFill>
                  <w14:solidFill>
                    <w14:schemeClr w14:val="tx1"/>
                  </w14:solidFill>
                </w14:textFill>
              </w:rPr>
              <w:t>（三）</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 xml:space="preserve">擅自利用物业共用部位、共用设施设备进行经营的。 </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w:t>
            </w:r>
            <w:r>
              <w:rPr>
                <w:rFonts w:hint="eastAsia" w:ascii="仿宋_GB2312" w:hAnsi="宋体" w:eastAsia="仿宋_GB2312" w:cs="Times New Roman"/>
                <w:color w:val="000000" w:themeColor="text1"/>
                <w:sz w:val="13"/>
                <w:szCs w:val="13"/>
                <w:highlight w:val="none"/>
                <w14:textFill>
                  <w14:solidFill>
                    <w14:schemeClr w14:val="tx1"/>
                  </w14:solidFill>
                </w14:textFill>
              </w:rPr>
              <w:t>物业管理条例》</w:t>
            </w:r>
            <w:r>
              <w:rPr>
                <w:rFonts w:hint="eastAsia" w:ascii="仿宋_GB2312" w:hAnsi="宋体" w:eastAsia="仿宋_GB2312" w:cs="Times New Roman"/>
                <w:b/>
                <w:bCs/>
                <w:color w:val="000000" w:themeColor="text1"/>
                <w:sz w:val="13"/>
                <w:szCs w:val="13"/>
                <w:highlight w:val="none"/>
                <w14:textFill>
                  <w14:solidFill>
                    <w14:schemeClr w14:val="tx1"/>
                  </w14:solidFill>
                </w14:textFill>
              </w:rPr>
              <w:t>第六十三条</w:t>
            </w:r>
            <w:r>
              <w:rPr>
                <w:rFonts w:hint="eastAsia" w:ascii="仿宋_GB2312" w:hAnsi="宋体" w:eastAsia="仿宋_GB2312" w:cs="Times New Roman"/>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sz w:val="13"/>
                <w:szCs w:val="13"/>
                <w:highlight w:val="none"/>
                <w14:textFill>
                  <w14:solidFill>
                    <w14:schemeClr w14:val="tx1"/>
                  </w14:solidFill>
                </w14:textFill>
              </w:rPr>
              <w:t>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sz w:val="13"/>
                <w:szCs w:val="13"/>
                <w:highlight w:val="none"/>
                <w14:textFill>
                  <w14:solidFill>
                    <w14:schemeClr w14:val="tx1"/>
                  </w14:solidFill>
                </w14:textFill>
              </w:rPr>
              <w:t>（一）擅自改变物业管理区域内按照规划建设的公共建筑和共用设施用途的；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（二）擅自占用、挖掘物业管理区域内道路、场地，损害业主共同利益的；</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bidi="ar-SA"/>
                <w14:textFill>
                  <w14:solidFill>
                    <w14:schemeClr w14:val="tx1"/>
                  </w14:solidFill>
                </w14:textFill>
              </w:rPr>
              <w:t>（三）</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 xml:space="preserve">擅自利用物业共用部位、共用设施设备进行经营的。 </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sz w:val="13"/>
                <w:szCs w:val="13"/>
                <w:highlight w:val="none"/>
                <w14:textFill>
                  <w14:solidFill>
                    <w14:schemeClr w14:val="tx1"/>
                  </w14:solidFill>
                </w14:textFill>
              </w:rPr>
              <w:t>个人有前款规定行为之一的，处1000元以上1万元以下的罚款；单位有前款规定行为之一的，处5万元以上20万元以下的罚款。</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sz w:val="13"/>
                <w:szCs w:val="13"/>
                <w:highlight w:val="none"/>
                <w14:textFill>
                  <w14:solidFill>
                    <w14:schemeClr w14:val="tx1"/>
                  </w14:solidFill>
                </w14:textFill>
              </w:rPr>
              <w:t>《物业管理条例》</w:t>
            </w:r>
            <w:r>
              <w:rPr>
                <w:rFonts w:hint="eastAsia" w:ascii="仿宋_GB2312" w:hAnsi="宋体" w:eastAsia="仿宋_GB2312" w:cs="Times New Roman"/>
                <w:b/>
                <w:bCs/>
                <w:color w:val="000000" w:themeColor="text1"/>
                <w:sz w:val="13"/>
                <w:szCs w:val="13"/>
                <w:highlight w:val="none"/>
                <w14:textFill>
                  <w14:solidFill>
                    <w14:schemeClr w14:val="tx1"/>
                  </w14:solidFill>
                </w14:textFill>
              </w:rPr>
              <w:t>第四十九条</w:t>
            </w:r>
            <w:r>
              <w:rPr>
                <w:rFonts w:hint="eastAsia" w:ascii="仿宋_GB2312" w:hAnsi="宋体" w:eastAsia="仿宋_GB2312" w:cs="Times New Roman"/>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sz w:val="13"/>
                <w:szCs w:val="13"/>
                <w:highlight w:val="none"/>
                <w14:textFill>
                  <w14:solidFill>
                    <w14:schemeClr w14:val="tx1"/>
                  </w14:solidFill>
                </w14:textFill>
              </w:rPr>
              <w:t>物业管理区域内按照规划建设的公共建筑和共用设施，不得改变用途。 业主依法确需改变公共建筑和共用设施用途的，应当在依法办理有关手续后告知物业服务企业；物业服务企业确需改变公共建筑和共用设施用途的，应当提请业主大会讨论决定同意后，由业主依法办理有关手续。</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sz w:val="13"/>
                <w:szCs w:val="13"/>
                <w:highlight w:val="none"/>
                <w14:textFill>
                  <w14:solidFill>
                    <w14:schemeClr w14:val="tx1"/>
                  </w14:solidFill>
                </w14:textFill>
              </w:rPr>
              <w:t>《物业管理条例》</w:t>
            </w:r>
            <w:r>
              <w:rPr>
                <w:rFonts w:hint="eastAsia" w:ascii="仿宋_GB2312" w:hAnsi="宋体" w:eastAsia="仿宋_GB2312" w:cs="Times New Roman"/>
                <w:b/>
                <w:bCs/>
                <w:color w:val="000000" w:themeColor="text1"/>
                <w:sz w:val="13"/>
                <w:szCs w:val="13"/>
                <w:highlight w:val="none"/>
                <w14:textFill>
                  <w14:solidFill>
                    <w14:schemeClr w14:val="tx1"/>
                  </w14:solidFill>
                </w14:textFill>
              </w:rPr>
              <w:t>第五十条</w:t>
            </w:r>
            <w:r>
              <w:rPr>
                <w:rFonts w:hint="eastAsia" w:ascii="仿宋_GB2312" w:hAnsi="宋体" w:eastAsia="仿宋_GB2312" w:cs="Times New Roman"/>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sz w:val="13"/>
                <w:szCs w:val="13"/>
                <w:highlight w:val="none"/>
                <w14:textFill>
                  <w14:solidFill>
                    <w14:schemeClr w14:val="tx1"/>
                  </w14:solidFill>
                </w14:textFill>
              </w:rPr>
              <w:t>业主、物业服务企业不得擅自占用、挖掘物业管理区域内的道路、场地，损害业主的共同利益。 因维修物业或者公共利益，业主确需临时占用、挖掘道路、场地的，应当征得业主委员会和物业服务企业的同意；物业服务企业确需临时占用、挖掘道路、场地的，应当征得业主委员会的同意。 业主、物业服务企业应当将临时占用、挖掘的道路、场地，在约定期限内恢复原状。</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Times New Roman"/>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《物业管理条例》</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第五十四条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利用物业共用部位、共用设施设备进行经营的，应当在征得相关业主、业主大会、物业服务企业的同意后，按照规定办理有关手续。业主所得收益应当主要用于补充专项维修资金，也可以按照业主大会的决定使用。</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对个人处1千元罚款；对单位处5万元罚款。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对个人处1</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千</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1百元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罚款；对单位处</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5.5万元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6"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引发网络舆情事件、群体性事件等影响社会稳定的。</w:t>
            </w:r>
          </w:p>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对个人处5千元罚款；对单位处15万元罚款。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261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买受人未按本规定交存首期住宅专项维修资金, 开发建设单位将房屋交付买受人的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《住宅专项维修基金管理办法》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第三十六条第一款</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开发建设单位违反本办法第十三条规定将房屋交付买受人的，由县级以上地方人民政府建设（房地产）主管部门责令限期改正；逾期不改正的，处以3万元以下的罚款。</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《住宅专项维修资金管理办法》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第十三条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未按本办法规定交存首期住宅专项维修资金的，开发建设单位或者公有住房售房单位不得将房屋交付购买人。</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责令限期改正，逾期1个月以下的。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处以1万元的罚款。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责令限期改正，逾期1个月以上3个月以下的。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处以1</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责令限期改正，逾期3个月以上。</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处以2万元的罚款。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262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开发建设单位未按照尚未售出商品住宅或者公有住房的建筑面积，分摊维修、更新和改造费用的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《住宅专项维修基金管理办法》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第三十六条第二款</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开发建设单位未按本办法第二十一条规定分摊维修、更新和改造费用的，由县级以上地方人民政府建设（房地产）主管部门责令限期改正；逾期不改正的，处以1万元以下的罚款。</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《住宅专项维修资金管理办法》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第二十一条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住宅共用部位、共用设施设备维修和更新、改造，涉及尚未售出的商品住宅、非住宅或者公有住房的，开发建设单位或者公有住房单位应当按照尚未售出商品住宅或者公有住房的建筑面积，分摊维修和更新、改造费用。</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责令限期改正，逾期1个月以下的。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处以</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2千5百元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责令限期改正，逾期1个月以上3个月以下的。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处以5千元的罚款。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责令限期改正，逾期3个月以上。</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责令限期改正；逾期不改正的，处以7千5百元的罚款。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263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物业服务等企业挪用住宅专项维修资金的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《住宅专项维修基金管理办法》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第三十七条</w:t>
            </w:r>
            <w:r>
              <w:rPr>
                <w:rFonts w:hint="eastAsia" w:ascii="仿宋_GB2312" w:hAnsi="宋体" w:eastAsia="仿宋_GB2312" w:cs="Times New Roman"/>
                <w:b/>
                <w:bCs/>
                <w:color w:val="000000" w:themeColor="text1"/>
                <w:kern w:val="0"/>
                <w:sz w:val="13"/>
                <w:szCs w:val="13"/>
                <w:highlight w:val="none"/>
                <w:lang w:val="en-US" w:eastAsia="zh-CN"/>
                <w14:textFill>
                  <w14:solidFill>
                    <w14:schemeClr w14:val="tx1"/>
                  </w14:solidFill>
                </w14:textFill>
              </w:rPr>
              <w:t>第一款</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违反本办法规定，挪用住宅专项维修资金的，由县级以上地方人民政府建设(房地产)主管部门追回挪用的住宅专项维修资金，没收违法所得，可以并处挪用金额2倍以下的罚款；构成犯罪的，依法追究直接负责的主管人员和其他直接责任人员的刑事责任。</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《住宅专项维修资金管理办法》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第十八条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住宅专项维修资金应当专项用于住宅共用部位、共用设施设备保修期满后的维修和更新、改造，不得挪作他用。</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没收违法所得，可以并处挪用金额</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0.25倍</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没收违法所得，可以并处挪用金额0.5倍的罚款。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引发网络舆情事件、群体性事件等影响社会稳定的。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没收违法所得，可以并处挪用金额1.5倍的罚款。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264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房产测绘单位有下列情形之一的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（一）在房产面积测算中不执行国家标准、规范和规定的；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（二）在房产面积测算中弄虚作假、欺骗房屋权利人的。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（三）房产面积测算失误，造成重大损失的。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《房产测绘管理办法》</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第二十一条：</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房产测绘单位有下列情形之一的，由县级以上人民政府房地产行政主管部门给予警告并责令限期改正，并可处以1万元以上3万元以下的罚款；情节严重的，由发证机关予以降级或者取消其房产测绘资格：</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在房产面积测算中不执行国家标准、规范和规定的；</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（二）</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在房产面积测算中弄虚作假、欺骗房屋权利人的。</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（三）</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房产面积测算失误，造成重大损失的。</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《房产测绘管理办法》</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第三条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房产测绘单位应当严格遵守国家有关法律、法规，执行国家房产测量规范和有关技术标准、规定，对其完成的房产测绘成果质量负责。</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房产测绘单位应当采用先进技术和设备，提高测绘技术水平，接受房地产行政主管部门和测绘行政主管部门的技术指导和业务监督。</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第四条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房产测绘从业人员应当保证测绘成果的完整、准确，不得违规测绘、弄虚作假，不得损害国家利益、</w:t>
            </w:r>
            <w:r>
              <w:rPr>
                <w:color w:val="000000" w:themeColor="text1"/>
                <w:sz w:val="13"/>
                <w:szCs w:val="13"/>
                <w:highlight w:val="none"/>
                <w14:textFill>
                  <w14:solidFill>
                    <w14:schemeClr w14:val="tx1"/>
                  </w14:solidFill>
                </w14:textFill>
              </w:rPr>
              <w:fldChar w:fldCharType="begin"/>
            </w:r>
            <w:r>
              <w:rPr>
                <w:color w:val="000000" w:themeColor="text1"/>
                <w:sz w:val="13"/>
                <w:szCs w:val="13"/>
                <w:highlight w:val="none"/>
                <w14:textFill>
                  <w14:solidFill>
                    <w14:schemeClr w14:val="tx1"/>
                  </w14:solidFill>
                </w14:textFill>
              </w:rPr>
              <w:instrText xml:space="preserve"> HYPERLINK "https://baike.baidu.com/item/%E7%A4%BE%E4%BC%9A%E5%85%AC%E5%85%B1%E5%88%A9%E7%9B%8A" \t "https://baike.baidu.com/item/_blank" </w:instrText>
            </w:r>
            <w:r>
              <w:rPr>
                <w:color w:val="000000" w:themeColor="text1"/>
                <w:sz w:val="13"/>
                <w:szCs w:val="13"/>
                <w:highlight w:val="none"/>
                <w14:textFill>
                  <w14:solidFill>
                    <w14:schemeClr w14:val="tx1"/>
                  </w14:solidFill>
                </w14:textFill>
              </w:rPr>
              <w:fldChar w:fldCharType="separate"/>
            </w:r>
            <w:r>
              <w:rPr>
                <w:rFonts w:ascii="仿宋_GB2312" w:hAnsi="宋体" w:eastAsia="仿宋_GB2312" w:cs="Times New Roman"/>
                <w:color w:val="000000" w:themeColor="text1"/>
                <w:kern w:val="0"/>
                <w:sz w:val="13"/>
                <w:szCs w:val="13"/>
                <w:highlight w:val="none"/>
                <w14:textFill>
                  <w14:solidFill>
                    <w14:schemeClr w14:val="tx1"/>
                  </w14:solidFill>
                </w14:textFill>
              </w:rPr>
              <w:t>社会公共利益</w:t>
            </w:r>
            <w:r>
              <w:rPr>
                <w:rFonts w:ascii="仿宋_GB2312" w:hAnsi="宋体" w:eastAsia="仿宋_GB2312" w:cs="Times New Roman"/>
                <w:color w:val="000000" w:themeColor="text1"/>
                <w:kern w:val="0"/>
                <w:sz w:val="13"/>
                <w:szCs w:val="13"/>
                <w:highlight w:val="none"/>
                <w14:textFill>
                  <w14:solidFill>
                    <w14:schemeClr w14:val="tx1"/>
                  </w14:solidFill>
                </w14:textFill>
              </w:rPr>
              <w:fldChar w:fldCharType="end"/>
            </w:r>
            <w:r>
              <w:rPr>
                <w:rFonts w:ascii="仿宋_GB2312" w:hAnsi="宋体" w:eastAsia="仿宋_GB2312" w:cs="Times New Roman"/>
                <w:color w:val="000000" w:themeColor="text1"/>
                <w:kern w:val="0"/>
                <w:sz w:val="13"/>
                <w:szCs w:val="13"/>
                <w:highlight w:val="none"/>
                <w14:textFill>
                  <w14:solidFill>
                    <w14:schemeClr w14:val="tx1"/>
                  </w14:solidFill>
                </w14:textFill>
              </w:rPr>
              <w:t>和他人合法权益。</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引发网络舆情事件、群体性事件等影响社会稳定的。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给予警告，责令限期改正，并处2万元的罚款，降级或者取消其房产测绘资格。</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265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白蚁防治单位未建立健全白蚁防治质量保证体系，未严格按照国家和地方有关城市房屋白蚁防治的施工技术规范和操作程序进行防治</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《城市房屋白蚁防治管理规定》</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第十四条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白蚁防治单位违反本规定第九条规定的，由房屋所在地的县级以上人民政府房地产行政主管部门责令限期改正，并处以1万元以上3万元以下的罚款。</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《城市房屋白蚁防治管理规定》</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第九条</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白蚁防治单位应当建立健全白蚁防治质量保证体系，严格按照国家和地方有关城市房屋白蚁防治的施工技术规范和操作程序进行防治。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责令限期改正，并处1万元的罚款。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责令限期改正，并处1.5万元的罚款。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引发网络舆情事件、群体性事件等影响社会稳定的。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责令限期改正，并处2.5万元的罚款。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266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开发企业违反“房地产开发企业在进行商品房销（预）售时，应当向购房人出具该项目的《白蚁预防合同》或者其他实施房屋白蚁预防的证明文件，提供的《住宅质量保证书》中必须包括白蚁预防质量保证的内容”的规定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《城市房屋白蚁防治管理规定》</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第十六条</w:t>
            </w:r>
            <w:r>
              <w:rPr>
                <w:rFonts w:hint="eastAsia" w:ascii="仿宋_GB2312" w:hAnsi="宋体" w:eastAsia="仿宋_GB2312" w:cs="Times New Roman"/>
                <w:b/>
                <w:bCs/>
                <w:color w:val="000000" w:themeColor="text1"/>
                <w:kern w:val="0"/>
                <w:sz w:val="13"/>
                <w:szCs w:val="13"/>
                <w:highlight w:val="none"/>
                <w:lang w:val="en-US" w:eastAsia="zh-CN"/>
                <w14:textFill>
                  <w14:solidFill>
                    <w14:schemeClr w14:val="tx1"/>
                  </w14:solidFill>
                </w14:textFill>
              </w:rPr>
              <w:t>第一款</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房地产开发企业违反本规定第十一条第一款的规定，由房屋所在地的县级以上地方人民政府房地产行政主管部门责令限期改正，并处以2万元以上3万元以下的罚款。</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《城市房屋白蚁防治管理规定》</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第十一条第一款</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房地产开发企业在进行商品房销（预）售时，应当向购房人出具该项目的《白蚁预防合同》或者其他实施房屋白蚁预防的证明文件，提供的《住宅质量保证书》中必须包括白蚁预防质量保证的内容。</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责令限期改正，并处2万元的罚款。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责令限期改正，并处2</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引发网络舆情事件、群体性事件等影响社会稳定的。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责令限期改正，并处2.5万元的罚款。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267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s="Times New Roman"/>
                <w:color w:val="000000" w:themeColor="text1"/>
                <w:kern w:val="0"/>
                <w:sz w:val="13"/>
                <w:szCs w:val="13"/>
                <w:highlight w:val="none"/>
                <w14:textFill>
                  <w14:solidFill>
                    <w14:schemeClr w14:val="tx1"/>
                  </w14:solidFill>
                </w14:textFill>
              </w:rPr>
              <w:t>建设单位未按照本规定进行白蚁预防的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《城市房屋白蚁防治管理规定》</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第十六条</w:t>
            </w:r>
            <w:r>
              <w:rPr>
                <w:rFonts w:hint="eastAsia" w:ascii="仿宋_GB2312" w:hAnsi="宋体" w:eastAsia="仿宋_GB2312" w:cs="Times New Roman"/>
                <w:b/>
                <w:bCs/>
                <w:color w:val="000000" w:themeColor="text1"/>
                <w:kern w:val="0"/>
                <w:sz w:val="13"/>
                <w:szCs w:val="13"/>
                <w:highlight w:val="none"/>
                <w:lang w:val="en-US" w:eastAsia="zh-CN"/>
                <w14:textFill>
                  <w14:solidFill>
                    <w14:schemeClr w14:val="tx1"/>
                  </w14:solidFill>
                </w14:textFill>
              </w:rPr>
              <w:t>第二款</w:t>
            </w:r>
            <w:r>
              <w:rPr>
                <w:rFonts w:hint="eastAsia" w:ascii="仿宋_GB2312" w:hAnsi="宋体" w:eastAsia="仿宋_GB2312" w:cs="Times New Roman"/>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s="Times New Roman"/>
                <w:color w:val="000000" w:themeColor="text1"/>
                <w:kern w:val="0"/>
                <w:sz w:val="13"/>
                <w:szCs w:val="13"/>
                <w:highlight w:val="none"/>
                <w14:textFill>
                  <w14:solidFill>
                    <w14:schemeClr w14:val="tx1"/>
                  </w14:solidFill>
                </w14:textFill>
              </w:rPr>
              <w:t>建设单位未按照本规定进行白蚁预防的，由房屋所在地的县级以上地方人民政府房地产行政主管部门责令限期改正，并处以1万元以上3万元以下的罚款。</w:t>
            </w:r>
          </w:p>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责令限期改正，并处1万元的罚款。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责令限期改正，并处1.5万元的罚款。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引发网络舆情事件、群体性事件等影响社会稳定的。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责令限期改正，并处2.5万元的罚款。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268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房地产价格评估机构或者房地产估价师出具虚假或者有重大差错的评估报告的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《国有土地上房屋征收与补偿条例》</w:t>
            </w:r>
            <w:r>
              <w:rPr>
                <w:rFonts w:hint="eastAsia" w:ascii="仿宋_GB2312" w:hAnsi="宋体" w:eastAsia="仿宋_GB2312" w:cs="Times New Roman"/>
                <w:b/>
                <w:bCs/>
                <w:color w:val="000000" w:themeColor="text1"/>
                <w:kern w:val="0"/>
                <w:sz w:val="13"/>
                <w:szCs w:val="13"/>
                <w:highlight w:val="none"/>
                <w14:textFill>
                  <w14:solidFill>
                    <w14:schemeClr w14:val="tx1"/>
                  </w14:solidFill>
                </w14:textFill>
              </w:rPr>
              <w:t>第三十四条：</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房地产价格评估机构或者房地产估价师出具虚假或者有重大差错的评估报告的，由发证机关责令限期改正，给予警告，对房地产价格评估机构并处5万元以上20万元以下罚款，对房地产估价师并处1万元以上3万元以下罚款，并记入信用档案；情节严重的，吊销资质证书、注册证书；造成损失的，依法承担赔偿责任；构成犯罪的，依法追究刑事责任。</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责令限期改正，给予警告，对房地产价格评估机构并处5万元罚款，对房地产估价师并处1万元罚款，并记入信用档案。</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责令限期改正，给予警告，对房地产价格评估机构并处10万元罚款，对房地产估价师并处1.5万元罚款，并记入信用档案。</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Times New Roman"/>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Times New Roman"/>
                <w:color w:val="000000" w:themeColor="text1"/>
                <w:kern w:val="0"/>
                <w:sz w:val="13"/>
                <w:szCs w:val="13"/>
                <w:highlight w:val="none"/>
                <w14:textFill>
                  <w14:solidFill>
                    <w14:schemeClr w14:val="tx1"/>
                  </w14:solidFill>
                </w14:textFill>
              </w:rPr>
              <w:t>2年内2次及以上同类型违法。</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14:textFill>
                  <w14:solidFill>
                    <w14:schemeClr w14:val="tx1"/>
                  </w14:solidFill>
                </w14:textFill>
              </w:rPr>
              <w:t>责令限期改，给予警告，对房地产价格评估机构并处15万元罚款，对房地产估价师并处2万元罚款，并记入信用档案，情节严重的吊销房地产价格评估机构资质证书，吊销房地产估价师注册证书。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269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公共租赁住房的所有权人及其委托的运营单位向不符合条件的对象出租公共租赁住房的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《公共租赁住房管理办法》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第三十四条第一款</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（一）</w:t>
            </w:r>
            <w:r>
              <w:rPr>
                <w:rFonts w:hint="eastAsia" w:ascii="仿宋_GB2312" w:hAnsi="宋体" w:eastAsia="仿宋_GB2312"/>
                <w:b/>
                <w:bCs/>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14:textFill>
                  <w14:solidFill>
                    <w14:schemeClr w14:val="tx1"/>
                  </w14:solidFill>
                </w14:textFill>
              </w:rPr>
              <w:t>公共租赁住房的所有权人及其委托的运营单位违反本办法，有下列行为之一的，由市、县级人民政府住房保障主管部门责令限期改正，并处以3万元以下罚款：</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w:t>
            </w:r>
            <w:r>
              <w:rPr>
                <w:rFonts w:hint="eastAsia" w:ascii="仿宋_GB2312" w:hAnsi="宋体" w:eastAsia="仿宋_GB2312"/>
                <w:color w:val="000000" w:themeColor="text1"/>
                <w:kern w:val="0"/>
                <w:sz w:val="13"/>
                <w:szCs w:val="13"/>
                <w:highlight w:val="none"/>
                <w14:textFill>
                  <w14:solidFill>
                    <w14:schemeClr w14:val="tx1"/>
                  </w14:solidFill>
                </w14:textFill>
              </w:rPr>
              <w:t>向不符合条件的对象出租公共租赁住房的；</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《公共租赁住房管理办法》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第七条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申请公共租赁住房，应当符合以下条件：</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（一）在本地无住房或者住房面积低于规定标准；</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（二）收入、财产低于规定标准；</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（三）申请人为外来务工人员的，在本地稳定就业达到规定年限。</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具体条件由直辖市和市、县级人民政府住房保障主管部门根据本地区实际情况确定，报本级人民政府批准后实施并向社会公布。</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向1个不符合条件的对象出租公共租赁住房的。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责令限期改正，并处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向2个不符合条件的对象出租公共租赁住房的。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责令限期改正，并处1万元的罚款。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2" w:hRule="atLeast"/>
        </w:trPr>
        <w:tc>
          <w:tcPr>
            <w:tcW w:w="512" w:type="dxa"/>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向3个以上不符合条件的对象出租公共租赁住房的。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责令限期改正，并处2万元的罚款。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270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公共租赁住房的所有权人及其委托的运营单位未履行公共租赁住房及其配套设施维修养护义务的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《公共租赁住房管理办法》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第三十四条第一款</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（二）</w:t>
            </w:r>
            <w:r>
              <w:rPr>
                <w:rFonts w:hint="eastAsia" w:ascii="仿宋_GB2312" w:hAnsi="宋体" w:eastAsia="仿宋_GB2312"/>
                <w:b/>
                <w:bCs/>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14:textFill>
                  <w14:solidFill>
                    <w14:schemeClr w14:val="tx1"/>
                  </w14:solidFill>
                </w14:textFill>
              </w:rPr>
              <w:t>公共租赁住房的所有权人及其委托的运营单位违反本办法，有下列行为之一的，由市、县级人民政府住房保障主管部门责令限期改正，并处以3万元以下罚款：</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（二）</w:t>
            </w:r>
            <w:r>
              <w:rPr>
                <w:rFonts w:hint="eastAsia" w:ascii="仿宋_GB2312" w:hAnsi="宋体" w:eastAsia="仿宋_GB2312"/>
                <w:color w:val="000000" w:themeColor="text1"/>
                <w:kern w:val="0"/>
                <w:sz w:val="13"/>
                <w:szCs w:val="13"/>
                <w:highlight w:val="none"/>
                <w14:textFill>
                  <w14:solidFill>
                    <w14:schemeClr w14:val="tx1"/>
                  </w14:solidFill>
                </w14:textFill>
              </w:rPr>
              <w:t>未履行公共租赁住房及其配套设施维修养护义务的；</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《公共租赁住房管理办法》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第二十四条</w:t>
            </w:r>
            <w:r>
              <w:rPr>
                <w:rFonts w:hint="eastAsia" w:ascii="仿宋_GB2312" w:hAnsi="宋体" w:eastAsia="仿宋_GB2312"/>
                <w:b/>
                <w:bCs/>
                <w:color w:val="000000" w:themeColor="text1"/>
                <w:kern w:val="0"/>
                <w:sz w:val="13"/>
                <w:szCs w:val="13"/>
                <w:highlight w:val="none"/>
                <w:lang w:val="en-US" w:eastAsia="zh-CN"/>
                <w14:textFill>
                  <w14:solidFill>
                    <w14:schemeClr w14:val="tx1"/>
                  </w14:solidFill>
                </w14:textFill>
              </w:rPr>
              <w:t>第一款</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公共租赁住房的所有权人及其委托的运营单位应当负责公共租赁住房及其配套设施的维修养护，确保公共租赁住房的正常使用。</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责令限期改正，并处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s="Times New Roman"/>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责令限期改正，并处1万元的罚款。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trPr>
        <w:tc>
          <w:tcPr>
            <w:tcW w:w="512" w:type="dxa"/>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olor w:val="000000" w:themeColor="text1"/>
                <w:kern w:val="0"/>
                <w:sz w:val="13"/>
                <w:szCs w:val="13"/>
                <w:highlight w:val="none"/>
                <w14:textFill>
                  <w14:solidFill>
                    <w14:schemeClr w14:val="tx1"/>
                  </w14:solidFill>
                </w14:textFill>
              </w:rPr>
              <w:t>2年内2次及以上同类型违法。</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责令限期改正，并处2万元的罚款。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271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公共租赁住房的所有权人及其委托的运营单位改变公共租赁住房的保障性住房性质、用途，以及配套设施的规划用途的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《公共租赁住房管理办法》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第三十四条第一款</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（三）</w:t>
            </w:r>
            <w:r>
              <w:rPr>
                <w:rFonts w:hint="eastAsia" w:ascii="仿宋_GB2312" w:hAnsi="宋体" w:eastAsia="仿宋_GB2312"/>
                <w:b/>
                <w:bCs/>
                <w:color w:val="000000" w:themeColor="text1"/>
                <w:kern w:val="0"/>
                <w:sz w:val="13"/>
                <w:szCs w:val="13"/>
                <w:highlight w:val="none"/>
                <w14:textFill>
                  <w14:solidFill>
                    <w14:schemeClr w14:val="tx1"/>
                  </w14:solidFill>
                </w14:textFill>
              </w:rPr>
              <w:t>项：</w:t>
            </w:r>
            <w:r>
              <w:rPr>
                <w:rFonts w:hint="eastAsia" w:ascii="仿宋_GB2312" w:hAnsi="宋体" w:eastAsia="仿宋_GB2312"/>
                <w:color w:val="000000" w:themeColor="text1"/>
                <w:kern w:val="0"/>
                <w:sz w:val="13"/>
                <w:szCs w:val="13"/>
                <w:highlight w:val="none"/>
                <w14:textFill>
                  <w14:solidFill>
                    <w14:schemeClr w14:val="tx1"/>
                  </w14:solidFill>
                </w14:textFill>
              </w:rPr>
              <w:t>公共租赁住房的所有权人及其委托的运营单位违反本办法，有下列行为之一的，由市、县级人民政府住房保障主管部门责令限期改正，并处以3万元以下罚款：</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（三）</w:t>
            </w:r>
            <w:r>
              <w:rPr>
                <w:rFonts w:hint="eastAsia" w:ascii="仿宋_GB2312" w:hAnsi="宋体" w:eastAsia="仿宋_GB2312"/>
                <w:color w:val="000000" w:themeColor="text1"/>
                <w:kern w:val="0"/>
                <w:sz w:val="13"/>
                <w:szCs w:val="13"/>
                <w:highlight w:val="none"/>
                <w14:textFill>
                  <w14:solidFill>
                    <w14:schemeClr w14:val="tx1"/>
                  </w14:solidFill>
                </w14:textFill>
              </w:rPr>
              <w:t>改变公共租赁住房的保障性住房性质、用途，以及配套设施的规划用途的。</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《公共租赁住房管理办法》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第二十五条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公共租赁住房的所有权人及其委托的运营单位不得改变公共租赁住房的保障性住房性质、用途及其配套设施的规划用途。</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改变公共租赁住房的保障性住房性质、用途，以及配套设施的规划用途100平方米以内的。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责令限期改正，并处</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改变公共租赁住房的保障性住房性质、用途，以及配套设施的规划用途100平方米以上300平方米以内的。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责令限期改正，并处1万元的罚款。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改变公共租赁住房的保障性住房性质、用途，以及配套设施的规划用途300平方米以上的。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责令限期改正，并处2万元的罚款。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272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以欺骗等不正手段，登记为轮候对象或者承租公共租赁住房的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《公共租赁住房管理办法》</w:t>
            </w:r>
            <w:r>
              <w:rPr>
                <w:rFonts w:ascii="仿宋_GB2312" w:hAnsi="宋体" w:eastAsia="仿宋_GB2312"/>
                <w:b/>
                <w:bCs/>
                <w:color w:val="000000" w:themeColor="text1"/>
                <w:kern w:val="0"/>
                <w:sz w:val="13"/>
                <w:szCs w:val="13"/>
                <w:highlight w:val="none"/>
                <w14:textFill>
                  <w14:solidFill>
                    <w14:schemeClr w14:val="tx1"/>
                  </w14:solidFill>
                </w14:textFill>
              </w:rPr>
              <w:t>第三十</w:t>
            </w:r>
            <w:r>
              <w:rPr>
                <w:rFonts w:hint="eastAsia" w:ascii="仿宋_GB2312" w:hAnsi="宋体" w:eastAsia="仿宋_GB2312"/>
                <w:b/>
                <w:bCs/>
                <w:color w:val="000000" w:themeColor="text1"/>
                <w:kern w:val="0"/>
                <w:sz w:val="13"/>
                <w:szCs w:val="13"/>
                <w:highlight w:val="none"/>
                <w14:textFill>
                  <w14:solidFill>
                    <w14:schemeClr w14:val="tx1"/>
                  </w14:solidFill>
                </w14:textFill>
              </w:rPr>
              <w:t>五</w:t>
            </w:r>
            <w:r>
              <w:rPr>
                <w:rFonts w:ascii="仿宋_GB2312" w:hAnsi="宋体" w:eastAsia="仿宋_GB2312"/>
                <w:b/>
                <w:bCs/>
                <w:color w:val="000000" w:themeColor="text1"/>
                <w:kern w:val="0"/>
                <w:sz w:val="13"/>
                <w:szCs w:val="13"/>
                <w:highlight w:val="none"/>
                <w14:textFill>
                  <w14:solidFill>
                    <w14:schemeClr w14:val="tx1"/>
                  </w14:solidFill>
                </w14:textFill>
              </w:rPr>
              <w:t>条</w:t>
            </w:r>
            <w:bookmarkStart w:id="2" w:name="tiao_35_kuan_2"/>
            <w:bookmarkEnd w:id="2"/>
            <w:r>
              <w:rPr>
                <w:rFonts w:hint="eastAsia" w:ascii="仿宋_GB2312" w:hAnsi="宋体" w:eastAsia="仿宋_GB2312"/>
                <w:b/>
                <w:bCs/>
                <w:color w:val="000000" w:themeColor="text1"/>
                <w:kern w:val="0"/>
                <w:sz w:val="13"/>
                <w:szCs w:val="13"/>
                <w:highlight w:val="none"/>
                <w14:textFill>
                  <w14:solidFill>
                    <w14:schemeClr w14:val="tx1"/>
                  </w14:solidFill>
                </w14:textFill>
              </w:rPr>
              <w:t>第二款</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以欺骗等不正手段，登记为轮候对象或者承租公共租赁住房的，由市、县级人民政府住房保障主管部门处以1000元以下罚款，记入公共租赁住房管理档案；登记为轮候对象的，取消其登记；已承租公共租赁住房的，责令限期退回所承租公共租赁住房，并按市场价格补缴租金，逾期不退回的，可以依法申请人民法院强制执行，承租人自退回公共租赁住房之日起五年内不得再次申请公共租赁住房。</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《公共租赁住房管理办法》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第八条第一款</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申请人应当根据市、县级人民政府住房保障主管部门的规定，提交申请材料，并对申请材料的真实性负责。申请人应当书面同意市、县级人民政府住房保障主管部门核实其申报信息。</w:t>
            </w:r>
            <w:r>
              <w:rPr>
                <w:color w:val="000000" w:themeColor="text1"/>
                <w:sz w:val="13"/>
                <w:szCs w:val="13"/>
                <w:highlight w:val="none"/>
                <w14:textFill>
                  <w14:solidFill>
                    <w14:schemeClr w14:val="tx1"/>
                  </w14:solidFill>
                </w14:textFill>
              </w:rPr>
              <w:fldChar w:fldCharType="begin"/>
            </w:r>
            <w:r>
              <w:rPr>
                <w:color w:val="000000" w:themeColor="text1"/>
                <w:sz w:val="13"/>
                <w:szCs w:val="13"/>
                <w:highlight w:val="none"/>
                <w14:textFill>
                  <w14:solidFill>
                    <w14:schemeClr w14:val="tx1"/>
                  </w14:solidFill>
                </w14:textFill>
              </w:rPr>
              <w:instrText xml:space="preserve"> HYPERLINK "http://210.45.210.34:8000/rwt/189/https/P75YPLURNN4XZZLYF3SX85B/chl/javascript:void(0);" </w:instrText>
            </w:r>
            <w:r>
              <w:rPr>
                <w:color w:val="000000" w:themeColor="text1"/>
                <w:sz w:val="13"/>
                <w:szCs w:val="13"/>
                <w:highlight w:val="none"/>
                <w14:textFill>
                  <w14:solidFill>
                    <w14:schemeClr w14:val="tx1"/>
                  </w14:solidFill>
                </w14:textFill>
              </w:rPr>
              <w:fldChar w:fldCharType="separate"/>
            </w:r>
            <w:r>
              <w:rPr>
                <w:color w:val="000000" w:themeColor="text1"/>
                <w:sz w:val="13"/>
                <w:szCs w:val="13"/>
                <w:highlight w:val="none"/>
                <w14:textFill>
                  <w14:solidFill>
                    <w14:schemeClr w14:val="tx1"/>
                  </w14:solidFill>
                </w14:textFill>
              </w:rPr>
              <w:fldChar w:fldCharType="end"/>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以欺骗等不正当手段登记为轮候对象，但未承租公共租赁住房的。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取消其轮候登记。</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2" w:hRule="atLeast"/>
        </w:trPr>
        <w:tc>
          <w:tcPr>
            <w:tcW w:w="512" w:type="dxa"/>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val="0"/>
              <w:snapToGrid w:val="0"/>
              <w:spacing w:line="260" w:lineRule="exact"/>
              <w:ind w:firstLineChars="0"/>
              <w:jc w:val="center"/>
              <w:textAlignment w:val="center"/>
              <w:rPr>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以欺骗等不正当手段承租公共租赁住房，在限期内能退回所承租公共租赁住房，并按市场价格补缴租金的。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处以</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2百5十元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2" w:hRule="atLeast"/>
        </w:trPr>
        <w:tc>
          <w:tcPr>
            <w:tcW w:w="512" w:type="dxa"/>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以欺骗等不正当手段承租公共租赁住房，逾期不退回或逾期不按市场价格补缴租金，造成恶劣社会影响的。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处以5百元罚款。可以依法申请人民法院强制执行，承租人自退回公共租赁住房之日起五年内不得再次申请公共租赁住房。</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2"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273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承租人有下列行为之一的：</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（一）转借、转租或者擅自调换所承租公共租赁住房的；</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（二）改变所承租公共租赁住房用途的；</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（三）破坏或者擅自装修所承租公共租赁住房，拒不恢复原状的；</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（四）在公共租赁住房内从事违法活动的；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（五）无正当理由连续6个月以上闲置公共租赁住房的。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《公共租赁住房管理办法》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第三十六条：</w:t>
            </w:r>
            <w:r>
              <w:rPr>
                <w:rFonts w:hint="eastAsia" w:ascii="仿宋_GB2312" w:hAnsi="宋体" w:eastAsia="仿宋_GB2312"/>
                <w:color w:val="000000" w:themeColor="text1"/>
                <w:kern w:val="0"/>
                <w:sz w:val="13"/>
                <w:szCs w:val="13"/>
                <w:highlight w:val="none"/>
                <w14:textFill>
                  <w14:solidFill>
                    <w14:schemeClr w14:val="tx1"/>
                  </w14:solidFill>
                </w14:textFill>
              </w:rPr>
              <w:t>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（一）转借、转租或者擅自调换所承租公共租赁住房的；</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（二）改变所承租公共租赁住房用途的；</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（三）破坏或者擅自装修所承租公共租赁住房，拒不恢复原状的；</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（四）在公共租赁住房内从事违法活动的；</w:t>
            </w:r>
          </w:p>
          <w:p>
            <w:pPr>
              <w:keepNext w:val="0"/>
              <w:keepLines w:val="0"/>
              <w:pageBreakBefore w:val="0"/>
              <w:widowControl/>
              <w:numPr>
                <w:ilvl w:val="0"/>
                <w:numId w:val="7"/>
              </w:numPr>
              <w:kinsoku/>
              <w:overflowPunct/>
              <w:topLinePunct w:val="0"/>
              <w:autoSpaceDE/>
              <w:autoSpaceDN/>
              <w:bidi w:val="0"/>
              <w:adjustRightInd w:val="0"/>
              <w:snapToGrid w:val="0"/>
              <w:spacing w:line="260" w:lineRule="exact"/>
              <w:ind w:left="260" w:leftChars="0" w:firstLine="0" w:firstLineChars="0"/>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无正当理由连续6个月以上闲置公共租赁住房的。</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有前款所列行为，承租人自退回公共租赁住房之日起五年内不得再次申请公共租赁住房；造成损失的，依法承担赔偿责任。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《公共租赁住房管理办法》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第二十七条第一款</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承租人有下列行为之一的，应当退回公共租赁住房：</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13"/>
                <w:szCs w:val="13"/>
                <w:highlight w:val="none"/>
                <w14:textFill>
                  <w14:solidFill>
                    <w14:schemeClr w14:val="tx1"/>
                  </w14:solidFill>
                </w14:textFill>
              </w:rPr>
              <w:t>（一）转借、转租或者擅自调换所承租公共租赁住房的；</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（二）改变所承租公共租赁住房用途的；</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（三）破坏或者擅自装修所承租公共租赁住房，拒不恢复原状的；</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（四）在公共租赁住房内从事违法活动的；</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　　（五）无正当理由连续6个月以上闲置公共租赁住房的。</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责令按市场价格补缴从违法行为发生之日起的租金，记入公共租赁住房管理档案，承租人自退回公共租赁住房之日起五年内不得再次申请公共租赁住房，处以</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1百5十元</w:t>
            </w:r>
            <w:r>
              <w:rPr>
                <w:rFonts w:hint="eastAsia" w:ascii="仿宋_GB2312" w:hAnsi="宋体" w:eastAsia="仿宋_GB2312"/>
                <w:color w:val="000000" w:themeColor="text1"/>
                <w:kern w:val="0"/>
                <w:sz w:val="13"/>
                <w:szCs w:val="13"/>
                <w:highlight w:val="none"/>
                <w14:textFill>
                  <w14:solidFill>
                    <w14:schemeClr w14:val="tx1"/>
                  </w14:solidFill>
                </w14:textFill>
              </w:rPr>
              <w:t>罚款；有违法所得的，处以违法所得</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0.5倍</w:t>
            </w:r>
            <w:r>
              <w:rPr>
                <w:rFonts w:hint="eastAsia" w:ascii="仿宋_GB2312" w:hAnsi="宋体" w:eastAsia="仿宋_GB2312"/>
                <w:color w:val="000000" w:themeColor="text1"/>
                <w:kern w:val="0"/>
                <w:sz w:val="13"/>
                <w:szCs w:val="13"/>
                <w:highlight w:val="none"/>
                <w14:textFill>
                  <w14:solidFill>
                    <w14:schemeClr w14:val="tx1"/>
                  </w14:solidFill>
                </w14:textFill>
              </w:rPr>
              <w:t>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2" w:hRule="atLeast"/>
        </w:trPr>
        <w:tc>
          <w:tcPr>
            <w:tcW w:w="512" w:type="dxa"/>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实施违法行为，造成不良社会影响，不具有从轻、</w:t>
            </w: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按市场价格补缴从违法行为发生之日起的租金，记入公共租赁住房管理档案，承租人自退回公共租赁住房之日起五年内不得再次申请公共租赁住房，处以3百元罚款；有违法所得的，处以违法所得1倍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2" w:hRule="atLeast"/>
        </w:trPr>
        <w:tc>
          <w:tcPr>
            <w:tcW w:w="512" w:type="dxa"/>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经责令停止违法行为后，继续实施违法行为的。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按市场价格补缴从违法行为发生之日起的租金，记入公共租赁住房管理档案，承租人自退回公共租赁住房之日起五年内不得再次申请公共租赁住房，处以7百元罚款；有违法所得的，处以违法所得2倍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274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房地产经纪机构及其经纪人员提供公共租赁住房出租、转租、出售等经纪业务的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《公共租赁住房管理办法》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第三十七条：</w:t>
            </w:r>
            <w:r>
              <w:rPr>
                <w:rFonts w:hint="eastAsia" w:ascii="仿宋_GB2312" w:hAnsi="宋体" w:eastAsia="仿宋_GB2312"/>
                <w:color w:val="000000" w:themeColor="text1"/>
                <w:kern w:val="0"/>
                <w:sz w:val="13"/>
                <w:szCs w:val="13"/>
                <w:highlight w:val="none"/>
                <w14:textFill>
                  <w14:solidFill>
                    <w14:schemeClr w14:val="tx1"/>
                  </w14:solidFill>
                </w14:textFill>
              </w:rPr>
              <w:t>违反本办法第三十二条的，依照《房地产经纪管理办法》第三十七条，由县级以上地方人民政府住房城乡建设（房地产）主管部门责令限期改正，记入房地产经纪信用档案；对房地产经纪人员，处以1万元以下罚款；对房地产经纪机构，取消网上签约资格，处以3万元以下罚款。</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《公共租赁住房管理办法》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第三十二条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房地产经纪机构及其经纪人员不得提供公共租赁住房出租、转租、出售等经纪业务。</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提供公共租赁住房出租、转租、出售等经纪业务1套的。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责令限期改正，记入房地产经纪信用档案，对房地产经纪人员，处以</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1千5百元</w:t>
            </w:r>
            <w:r>
              <w:rPr>
                <w:rFonts w:hint="eastAsia" w:ascii="仿宋_GB2312" w:hAnsi="宋体" w:eastAsia="仿宋_GB2312"/>
                <w:color w:val="000000" w:themeColor="text1"/>
                <w:kern w:val="0"/>
                <w:sz w:val="13"/>
                <w:szCs w:val="13"/>
                <w:highlight w:val="none"/>
                <w14:textFill>
                  <w14:solidFill>
                    <w14:schemeClr w14:val="tx1"/>
                  </w14:solidFill>
                </w14:textFill>
              </w:rPr>
              <w:t>罚款；对房地产经纪机构，取消网上签约资格，处以</w:t>
            </w:r>
            <w:r>
              <w:rPr>
                <w:rFonts w:hint="eastAsia" w:ascii="仿宋_GB2312" w:hAnsi="宋体" w:eastAsia="仿宋_GB2312"/>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512" w:type="dxa"/>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提供公共租赁住房出租、转租、出售等经纪业务2套的。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责令限期改正，记入房地产经纪信用档案，对房地产经纪人员，处以3千元罚款；对房地产经纪机构，取消网上签约资格，处以1万元罚款。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val="0"/>
              <w:snapToGrid w:val="0"/>
              <w:spacing w:line="260" w:lineRule="exact"/>
              <w:ind w:firstLineChars="0"/>
              <w:jc w:val="center"/>
              <w:rPr>
                <w:rFonts w:ascii="仿宋_GB2312" w:hAnsi="宋体" w:eastAsia="仿宋_GB2312"/>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提供公共租赁住房出租、转租、出售等经纪业务3套以上的。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责令限期改正，记入房地产经纪信用档案，对房地产经纪人员，处以7千元罚款；对房地产经纪机构，取消网上签约资格，处以2万元罚款。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275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将不准上市出售的已购公有住房和经济适用住房上市出售的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《已购公有住房和经济适用住房上市出售管理暂行办法》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第十四条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olor w:val="000000" w:themeColor="text1"/>
                <w:kern w:val="0"/>
                <w:sz w:val="13"/>
                <w:szCs w:val="13"/>
                <w:highlight w:val="none"/>
                <w14:textFill>
                  <w14:solidFill>
                    <w14:schemeClr w14:val="tx1"/>
                  </w14:solidFill>
                </w14:textFill>
              </w:rPr>
              <w:t>违反本办法第五条的规定，将不准上市出售的已购公有住房和经济适用住房上市出售的，处以１００００元以上３００００元以下罚款。</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b/>
                <w:bCs/>
                <w:color w:val="000000" w:themeColor="text1"/>
                <w:kern w:val="0"/>
                <w:sz w:val="13"/>
                <w:szCs w:val="13"/>
                <w:highlight w:val="none"/>
                <w14:textFill>
                  <w14:solidFill>
                    <w14:schemeClr w14:val="tx1"/>
                  </w14:solidFill>
                </w14:textFill>
              </w:rPr>
              <w:t>第五条</w:t>
            </w:r>
            <w:bookmarkStart w:id="3" w:name="tiao_5_kuan_1"/>
            <w:bookmarkEnd w:id="3"/>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已取得合法产权证书的已购公有住房和经济适用住房可以上市出售，但有下列情形之一的已购公有住房和经济适用住房不得上市出售：</w:t>
            </w:r>
            <w:r>
              <w:rPr>
                <w:color w:val="000000" w:themeColor="text1"/>
                <w:sz w:val="13"/>
                <w:szCs w:val="13"/>
                <w:highlight w:val="none"/>
                <w14:textFill>
                  <w14:solidFill>
                    <w14:schemeClr w14:val="tx1"/>
                  </w14:solidFill>
                </w14:textFill>
              </w:rPr>
              <w:fldChar w:fldCharType="begin"/>
            </w:r>
            <w:r>
              <w:rPr>
                <w:color w:val="000000" w:themeColor="text1"/>
                <w:sz w:val="13"/>
                <w:szCs w:val="13"/>
                <w:highlight w:val="none"/>
                <w14:textFill>
                  <w14:solidFill>
                    <w14:schemeClr w14:val="tx1"/>
                  </w14:solidFill>
                </w14:textFill>
              </w:rPr>
              <w:instrText xml:space="preserve"> HYPERLINK "http://210.45.210.34:8000/rwt/189/https/P75YPLURNN4XZZLYF3SX85B/chl/javascript:void(0);" </w:instrText>
            </w:r>
            <w:r>
              <w:rPr>
                <w:color w:val="000000" w:themeColor="text1"/>
                <w:sz w:val="13"/>
                <w:szCs w:val="13"/>
                <w:highlight w:val="none"/>
                <w14:textFill>
                  <w14:solidFill>
                    <w14:schemeClr w14:val="tx1"/>
                  </w14:solidFill>
                </w14:textFill>
              </w:rPr>
              <w:fldChar w:fldCharType="separate"/>
            </w:r>
            <w:r>
              <w:rPr>
                <w:color w:val="000000" w:themeColor="text1"/>
                <w:sz w:val="13"/>
                <w:szCs w:val="13"/>
                <w:highlight w:val="none"/>
                <w14:textFill>
                  <w14:solidFill>
                    <w14:schemeClr w14:val="tx1"/>
                  </w14:solidFill>
                </w14:textFill>
              </w:rPr>
              <w:fldChar w:fldCharType="end"/>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olor w:val="000000" w:themeColor="text1"/>
                <w:kern w:val="0"/>
                <w:sz w:val="13"/>
                <w:szCs w:val="13"/>
                <w:highlight w:val="none"/>
                <w14:textFill>
                  <w14:solidFill>
                    <w14:schemeClr w14:val="tx1"/>
                  </w14:solidFill>
                </w14:textFill>
              </w:rPr>
            </w:pPr>
            <w:bookmarkStart w:id="4" w:name="tiao_5_kuan_1_xiang_1"/>
            <w:bookmarkEnd w:id="4"/>
            <w:r>
              <w:rPr>
                <w:rFonts w:ascii="仿宋_GB2312" w:hAnsi="宋体" w:eastAsia="仿宋_GB2312"/>
                <w:color w:val="000000" w:themeColor="text1"/>
                <w:kern w:val="0"/>
                <w:sz w:val="13"/>
                <w:szCs w:val="13"/>
                <w:highlight w:val="none"/>
                <w14:textFill>
                  <w14:solidFill>
                    <w14:schemeClr w14:val="tx1"/>
                  </w14:solidFill>
                </w14:textFill>
              </w:rPr>
              <w:t>（一）以低于房改政策规定的价格购买且没有按照规定补足房价款的；</w:t>
            </w:r>
            <w:r>
              <w:rPr>
                <w:color w:val="000000" w:themeColor="text1"/>
                <w:sz w:val="13"/>
                <w:szCs w:val="13"/>
                <w:highlight w:val="none"/>
                <w14:textFill>
                  <w14:solidFill>
                    <w14:schemeClr w14:val="tx1"/>
                  </w14:solidFill>
                </w14:textFill>
              </w:rPr>
              <w:fldChar w:fldCharType="begin"/>
            </w:r>
            <w:r>
              <w:rPr>
                <w:color w:val="000000" w:themeColor="text1"/>
                <w:sz w:val="13"/>
                <w:szCs w:val="13"/>
                <w:highlight w:val="none"/>
                <w14:textFill>
                  <w14:solidFill>
                    <w14:schemeClr w14:val="tx1"/>
                  </w14:solidFill>
                </w14:textFill>
              </w:rPr>
              <w:instrText xml:space="preserve"> HYPERLINK "http://210.45.210.34:8000/rwt/189/https/P75YPLURNN4XZZLYF3SX85B/chl/javascript:void(0);" </w:instrText>
            </w:r>
            <w:r>
              <w:rPr>
                <w:color w:val="000000" w:themeColor="text1"/>
                <w:sz w:val="13"/>
                <w:szCs w:val="13"/>
                <w:highlight w:val="none"/>
                <w14:textFill>
                  <w14:solidFill>
                    <w14:schemeClr w14:val="tx1"/>
                  </w14:solidFill>
                </w14:textFill>
              </w:rPr>
              <w:fldChar w:fldCharType="separate"/>
            </w:r>
            <w:r>
              <w:rPr>
                <w:color w:val="000000" w:themeColor="text1"/>
                <w:sz w:val="13"/>
                <w:szCs w:val="13"/>
                <w:highlight w:val="none"/>
                <w14:textFill>
                  <w14:solidFill>
                    <w14:schemeClr w14:val="tx1"/>
                  </w14:solidFill>
                </w14:textFill>
              </w:rPr>
              <w:fldChar w:fldCharType="end"/>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olor w:val="000000" w:themeColor="text1"/>
                <w:kern w:val="0"/>
                <w:sz w:val="13"/>
                <w:szCs w:val="13"/>
                <w:highlight w:val="none"/>
                <w14:textFill>
                  <w14:solidFill>
                    <w14:schemeClr w14:val="tx1"/>
                  </w14:solidFill>
                </w14:textFill>
              </w:rPr>
            </w:pPr>
            <w:bookmarkStart w:id="5" w:name="tiao_5_kuan_1_xiang_2"/>
            <w:bookmarkEnd w:id="5"/>
            <w:r>
              <w:rPr>
                <w:rFonts w:ascii="仿宋_GB2312" w:hAnsi="宋体" w:eastAsia="仿宋_GB2312"/>
                <w:color w:val="000000" w:themeColor="text1"/>
                <w:kern w:val="0"/>
                <w:sz w:val="13"/>
                <w:szCs w:val="13"/>
                <w:highlight w:val="none"/>
                <w14:textFill>
                  <w14:solidFill>
                    <w14:schemeClr w14:val="tx1"/>
                  </w14:solidFill>
                </w14:textFill>
              </w:rPr>
              <w:t>（二）住房面积超过省、自治区、直辖市人民政府规定的控制标准，或者违反规定利用公款超标准装修，且超标部分未按照规定退回或者补足房价款及装修费用的；</w:t>
            </w:r>
            <w:r>
              <w:rPr>
                <w:color w:val="000000" w:themeColor="text1"/>
                <w:sz w:val="13"/>
                <w:szCs w:val="13"/>
                <w:highlight w:val="none"/>
                <w14:textFill>
                  <w14:solidFill>
                    <w14:schemeClr w14:val="tx1"/>
                  </w14:solidFill>
                </w14:textFill>
              </w:rPr>
              <w:fldChar w:fldCharType="begin"/>
            </w:r>
            <w:r>
              <w:rPr>
                <w:color w:val="000000" w:themeColor="text1"/>
                <w:sz w:val="13"/>
                <w:szCs w:val="13"/>
                <w:highlight w:val="none"/>
                <w14:textFill>
                  <w14:solidFill>
                    <w14:schemeClr w14:val="tx1"/>
                  </w14:solidFill>
                </w14:textFill>
              </w:rPr>
              <w:instrText xml:space="preserve"> HYPERLINK "http://210.45.210.34:8000/rwt/189/https/P75YPLURNN4XZZLYF3SX85B/chl/javascript:void(0);" </w:instrText>
            </w:r>
            <w:r>
              <w:rPr>
                <w:color w:val="000000" w:themeColor="text1"/>
                <w:sz w:val="13"/>
                <w:szCs w:val="13"/>
                <w:highlight w:val="none"/>
                <w14:textFill>
                  <w14:solidFill>
                    <w14:schemeClr w14:val="tx1"/>
                  </w14:solidFill>
                </w14:textFill>
              </w:rPr>
              <w:fldChar w:fldCharType="separate"/>
            </w:r>
            <w:r>
              <w:rPr>
                <w:color w:val="000000" w:themeColor="text1"/>
                <w:sz w:val="13"/>
                <w:szCs w:val="13"/>
                <w:highlight w:val="none"/>
                <w14:textFill>
                  <w14:solidFill>
                    <w14:schemeClr w14:val="tx1"/>
                  </w14:solidFill>
                </w14:textFill>
              </w:rPr>
              <w:fldChar w:fldCharType="end"/>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olor w:val="000000" w:themeColor="text1"/>
                <w:kern w:val="0"/>
                <w:sz w:val="13"/>
                <w:szCs w:val="13"/>
                <w:highlight w:val="none"/>
                <w14:textFill>
                  <w14:solidFill>
                    <w14:schemeClr w14:val="tx1"/>
                  </w14:solidFill>
                </w14:textFill>
              </w:rPr>
            </w:pPr>
            <w:bookmarkStart w:id="6" w:name="tiao_5_kuan_1_xiang_3"/>
            <w:bookmarkEnd w:id="6"/>
            <w:r>
              <w:rPr>
                <w:rFonts w:ascii="仿宋_GB2312" w:hAnsi="宋体" w:eastAsia="仿宋_GB2312"/>
                <w:color w:val="000000" w:themeColor="text1"/>
                <w:kern w:val="0"/>
                <w:sz w:val="13"/>
                <w:szCs w:val="13"/>
                <w:highlight w:val="none"/>
                <w14:textFill>
                  <w14:solidFill>
                    <w14:schemeClr w14:val="tx1"/>
                  </w14:solidFill>
                </w14:textFill>
              </w:rPr>
              <w:t>（三）处于户籍冻结地区并已列入拆迁公告范围内的；</w:t>
            </w:r>
            <w:r>
              <w:rPr>
                <w:color w:val="000000" w:themeColor="text1"/>
                <w:sz w:val="13"/>
                <w:szCs w:val="13"/>
                <w:highlight w:val="none"/>
                <w14:textFill>
                  <w14:solidFill>
                    <w14:schemeClr w14:val="tx1"/>
                  </w14:solidFill>
                </w14:textFill>
              </w:rPr>
              <w:fldChar w:fldCharType="begin"/>
            </w:r>
            <w:r>
              <w:rPr>
                <w:color w:val="000000" w:themeColor="text1"/>
                <w:sz w:val="13"/>
                <w:szCs w:val="13"/>
                <w:highlight w:val="none"/>
                <w14:textFill>
                  <w14:solidFill>
                    <w14:schemeClr w14:val="tx1"/>
                  </w14:solidFill>
                </w14:textFill>
              </w:rPr>
              <w:instrText xml:space="preserve"> HYPERLINK "http://210.45.210.34:8000/rwt/189/https/P75YPLURNN4XZZLYF3SX85B/chl/javascript:void(0);" </w:instrText>
            </w:r>
            <w:r>
              <w:rPr>
                <w:color w:val="000000" w:themeColor="text1"/>
                <w:sz w:val="13"/>
                <w:szCs w:val="13"/>
                <w:highlight w:val="none"/>
                <w14:textFill>
                  <w14:solidFill>
                    <w14:schemeClr w14:val="tx1"/>
                  </w14:solidFill>
                </w14:textFill>
              </w:rPr>
              <w:fldChar w:fldCharType="separate"/>
            </w:r>
            <w:r>
              <w:rPr>
                <w:color w:val="000000" w:themeColor="text1"/>
                <w:sz w:val="13"/>
                <w:szCs w:val="13"/>
                <w:highlight w:val="none"/>
                <w14:textFill>
                  <w14:solidFill>
                    <w14:schemeClr w14:val="tx1"/>
                  </w14:solidFill>
                </w14:textFill>
              </w:rPr>
              <w:fldChar w:fldCharType="end"/>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olor w:val="000000" w:themeColor="text1"/>
                <w:kern w:val="0"/>
                <w:sz w:val="13"/>
                <w:szCs w:val="13"/>
                <w:highlight w:val="none"/>
                <w14:textFill>
                  <w14:solidFill>
                    <w14:schemeClr w14:val="tx1"/>
                  </w14:solidFill>
                </w14:textFill>
              </w:rPr>
            </w:pPr>
            <w:bookmarkStart w:id="7" w:name="tiao_5_kuan_1_xiang_4"/>
            <w:bookmarkEnd w:id="7"/>
            <w:r>
              <w:rPr>
                <w:rFonts w:ascii="仿宋_GB2312" w:hAnsi="宋体" w:eastAsia="仿宋_GB2312"/>
                <w:color w:val="000000" w:themeColor="text1"/>
                <w:kern w:val="0"/>
                <w:sz w:val="13"/>
                <w:szCs w:val="13"/>
                <w:highlight w:val="none"/>
                <w14:textFill>
                  <w14:solidFill>
                    <w14:schemeClr w14:val="tx1"/>
                  </w14:solidFill>
                </w14:textFill>
              </w:rPr>
              <w:t>（四）产权共有的房屋，其他共有人不同意出售的；</w:t>
            </w:r>
            <w:r>
              <w:rPr>
                <w:color w:val="000000" w:themeColor="text1"/>
                <w:sz w:val="13"/>
                <w:szCs w:val="13"/>
                <w:highlight w:val="none"/>
                <w14:textFill>
                  <w14:solidFill>
                    <w14:schemeClr w14:val="tx1"/>
                  </w14:solidFill>
                </w14:textFill>
              </w:rPr>
              <w:fldChar w:fldCharType="begin"/>
            </w:r>
            <w:r>
              <w:rPr>
                <w:color w:val="000000" w:themeColor="text1"/>
                <w:sz w:val="13"/>
                <w:szCs w:val="13"/>
                <w:highlight w:val="none"/>
                <w14:textFill>
                  <w14:solidFill>
                    <w14:schemeClr w14:val="tx1"/>
                  </w14:solidFill>
                </w14:textFill>
              </w:rPr>
              <w:instrText xml:space="preserve"> HYPERLINK "http://210.45.210.34:8000/rwt/189/https/P75YPLURNN4XZZLYF3SX85B/chl/javascript:void(0);" </w:instrText>
            </w:r>
            <w:r>
              <w:rPr>
                <w:color w:val="000000" w:themeColor="text1"/>
                <w:sz w:val="13"/>
                <w:szCs w:val="13"/>
                <w:highlight w:val="none"/>
                <w14:textFill>
                  <w14:solidFill>
                    <w14:schemeClr w14:val="tx1"/>
                  </w14:solidFill>
                </w14:textFill>
              </w:rPr>
              <w:fldChar w:fldCharType="separate"/>
            </w:r>
            <w:r>
              <w:rPr>
                <w:color w:val="000000" w:themeColor="text1"/>
                <w:sz w:val="13"/>
                <w:szCs w:val="13"/>
                <w:highlight w:val="none"/>
                <w14:textFill>
                  <w14:solidFill>
                    <w14:schemeClr w14:val="tx1"/>
                  </w14:solidFill>
                </w14:textFill>
              </w:rPr>
              <w:fldChar w:fldCharType="end"/>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olor w:val="000000" w:themeColor="text1"/>
                <w:kern w:val="0"/>
                <w:sz w:val="13"/>
                <w:szCs w:val="13"/>
                <w:highlight w:val="none"/>
                <w14:textFill>
                  <w14:solidFill>
                    <w14:schemeClr w14:val="tx1"/>
                  </w14:solidFill>
                </w14:textFill>
              </w:rPr>
            </w:pPr>
            <w:bookmarkStart w:id="8" w:name="tiao_5_kuan_1_xiang_5"/>
            <w:bookmarkEnd w:id="8"/>
            <w:r>
              <w:rPr>
                <w:rFonts w:ascii="仿宋_GB2312" w:hAnsi="宋体" w:eastAsia="仿宋_GB2312"/>
                <w:color w:val="000000" w:themeColor="text1"/>
                <w:kern w:val="0"/>
                <w:sz w:val="13"/>
                <w:szCs w:val="13"/>
                <w:highlight w:val="none"/>
                <w14:textFill>
                  <w14:solidFill>
                    <w14:schemeClr w14:val="tx1"/>
                  </w14:solidFill>
                </w14:textFill>
              </w:rPr>
              <w:t>（五）已抵押且未经抵押权人书面同意转让的；</w:t>
            </w:r>
            <w:r>
              <w:rPr>
                <w:color w:val="000000" w:themeColor="text1"/>
                <w:sz w:val="13"/>
                <w:szCs w:val="13"/>
                <w:highlight w:val="none"/>
                <w14:textFill>
                  <w14:solidFill>
                    <w14:schemeClr w14:val="tx1"/>
                  </w14:solidFill>
                </w14:textFill>
              </w:rPr>
              <w:fldChar w:fldCharType="begin"/>
            </w:r>
            <w:r>
              <w:rPr>
                <w:color w:val="000000" w:themeColor="text1"/>
                <w:sz w:val="13"/>
                <w:szCs w:val="13"/>
                <w:highlight w:val="none"/>
                <w14:textFill>
                  <w14:solidFill>
                    <w14:schemeClr w14:val="tx1"/>
                  </w14:solidFill>
                </w14:textFill>
              </w:rPr>
              <w:instrText xml:space="preserve"> HYPERLINK "http://210.45.210.34:8000/rwt/189/https/P75YPLURNN4XZZLYF3SX85B/chl/javascript:void(0);" </w:instrText>
            </w:r>
            <w:r>
              <w:rPr>
                <w:color w:val="000000" w:themeColor="text1"/>
                <w:sz w:val="13"/>
                <w:szCs w:val="13"/>
                <w:highlight w:val="none"/>
                <w14:textFill>
                  <w14:solidFill>
                    <w14:schemeClr w14:val="tx1"/>
                  </w14:solidFill>
                </w14:textFill>
              </w:rPr>
              <w:fldChar w:fldCharType="separate"/>
            </w:r>
            <w:r>
              <w:rPr>
                <w:color w:val="000000" w:themeColor="text1"/>
                <w:sz w:val="13"/>
                <w:szCs w:val="13"/>
                <w:highlight w:val="none"/>
                <w14:textFill>
                  <w14:solidFill>
                    <w14:schemeClr w14:val="tx1"/>
                  </w14:solidFill>
                </w14:textFill>
              </w:rPr>
              <w:fldChar w:fldCharType="end"/>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olor w:val="000000" w:themeColor="text1"/>
                <w:kern w:val="0"/>
                <w:sz w:val="13"/>
                <w:szCs w:val="13"/>
                <w:highlight w:val="none"/>
                <w14:textFill>
                  <w14:solidFill>
                    <w14:schemeClr w14:val="tx1"/>
                  </w14:solidFill>
                </w14:textFill>
              </w:rPr>
            </w:pPr>
            <w:bookmarkStart w:id="9" w:name="tiao_5_kuan_1_xiang_6"/>
            <w:bookmarkEnd w:id="9"/>
            <w:r>
              <w:rPr>
                <w:rFonts w:ascii="仿宋_GB2312" w:hAnsi="宋体" w:eastAsia="仿宋_GB2312"/>
                <w:color w:val="000000" w:themeColor="text1"/>
                <w:kern w:val="0"/>
                <w:sz w:val="13"/>
                <w:szCs w:val="13"/>
                <w:highlight w:val="none"/>
                <w14:textFill>
                  <w14:solidFill>
                    <w14:schemeClr w14:val="tx1"/>
                  </w14:solidFill>
                </w14:textFill>
              </w:rPr>
              <w:t>（六）上市出售后形成新的住房困难的；</w:t>
            </w:r>
            <w:r>
              <w:rPr>
                <w:color w:val="000000" w:themeColor="text1"/>
                <w:sz w:val="13"/>
                <w:szCs w:val="13"/>
                <w:highlight w:val="none"/>
                <w14:textFill>
                  <w14:solidFill>
                    <w14:schemeClr w14:val="tx1"/>
                  </w14:solidFill>
                </w14:textFill>
              </w:rPr>
              <w:fldChar w:fldCharType="begin"/>
            </w:r>
            <w:r>
              <w:rPr>
                <w:color w:val="000000" w:themeColor="text1"/>
                <w:sz w:val="13"/>
                <w:szCs w:val="13"/>
                <w:highlight w:val="none"/>
                <w14:textFill>
                  <w14:solidFill>
                    <w14:schemeClr w14:val="tx1"/>
                  </w14:solidFill>
                </w14:textFill>
              </w:rPr>
              <w:instrText xml:space="preserve"> HYPERLINK "http://210.45.210.34:8000/rwt/189/https/P75YPLURNN4XZZLYF3SX85B/chl/javascript:void(0);" </w:instrText>
            </w:r>
            <w:r>
              <w:rPr>
                <w:color w:val="000000" w:themeColor="text1"/>
                <w:sz w:val="13"/>
                <w:szCs w:val="13"/>
                <w:highlight w:val="none"/>
                <w14:textFill>
                  <w14:solidFill>
                    <w14:schemeClr w14:val="tx1"/>
                  </w14:solidFill>
                </w14:textFill>
              </w:rPr>
              <w:fldChar w:fldCharType="separate"/>
            </w:r>
            <w:r>
              <w:rPr>
                <w:color w:val="000000" w:themeColor="text1"/>
                <w:sz w:val="13"/>
                <w:szCs w:val="13"/>
                <w:highlight w:val="none"/>
                <w14:textFill>
                  <w14:solidFill>
                    <w14:schemeClr w14:val="tx1"/>
                  </w14:solidFill>
                </w14:textFill>
              </w:rPr>
              <w:fldChar w:fldCharType="end"/>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olor w:val="000000" w:themeColor="text1"/>
                <w:kern w:val="0"/>
                <w:sz w:val="13"/>
                <w:szCs w:val="13"/>
                <w:highlight w:val="none"/>
                <w14:textFill>
                  <w14:solidFill>
                    <w14:schemeClr w14:val="tx1"/>
                  </w14:solidFill>
                </w14:textFill>
              </w:rPr>
            </w:pPr>
            <w:bookmarkStart w:id="10" w:name="tiao_5_kuan_1_xiang_7"/>
            <w:bookmarkEnd w:id="10"/>
            <w:r>
              <w:rPr>
                <w:rFonts w:ascii="仿宋_GB2312" w:hAnsi="宋体" w:eastAsia="仿宋_GB2312"/>
                <w:color w:val="000000" w:themeColor="text1"/>
                <w:kern w:val="0"/>
                <w:sz w:val="13"/>
                <w:szCs w:val="13"/>
                <w:highlight w:val="none"/>
                <w14:textFill>
                  <w14:solidFill>
                    <w14:schemeClr w14:val="tx1"/>
                  </w14:solidFill>
                </w14:textFill>
              </w:rPr>
              <w:t>（七）擅自改变房屋使用性质的；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olor w:val="000000" w:themeColor="text1"/>
                <w:kern w:val="0"/>
                <w:sz w:val="13"/>
                <w:szCs w:val="13"/>
                <w:highlight w:val="none"/>
                <w14:textFill>
                  <w14:solidFill>
                    <w14:schemeClr w14:val="tx1"/>
                  </w14:solidFill>
                </w14:textFill>
              </w:rPr>
            </w:pPr>
            <w:bookmarkStart w:id="11" w:name="tiao_5_kuan_1_xiang_8"/>
            <w:bookmarkEnd w:id="11"/>
            <w:r>
              <w:rPr>
                <w:rFonts w:ascii="仿宋_GB2312" w:hAnsi="宋体" w:eastAsia="仿宋_GB2312"/>
                <w:color w:val="000000" w:themeColor="text1"/>
                <w:kern w:val="0"/>
                <w:sz w:val="13"/>
                <w:szCs w:val="13"/>
                <w:highlight w:val="none"/>
                <w14:textFill>
                  <w14:solidFill>
                    <w14:schemeClr w14:val="tx1"/>
                  </w14:solidFill>
                </w14:textFill>
              </w:rPr>
              <w:t>（八）法律、法规以及县级以上人民政府规定其他不宜出售的。</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违法所得10万元以下的。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没收违法所得，并处1万元的罚款。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 w:hRule="atLeast"/>
        </w:trPr>
        <w:tc>
          <w:tcPr>
            <w:tcW w:w="512" w:type="dxa"/>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val="0"/>
              <w:snapToGrid w:val="0"/>
              <w:spacing w:line="260" w:lineRule="exact"/>
              <w:ind w:firstLineChars="0"/>
              <w:jc w:val="center"/>
              <w:textAlignment w:val="center"/>
              <w:rPr>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违法所得10万元以上30万元以下的。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没收违法所得，并处1.5万元的罚款。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atLeast"/>
        </w:trPr>
        <w:tc>
          <w:tcPr>
            <w:tcW w:w="512" w:type="dxa"/>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违法所得30万元以上的。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没收违法所得，并处2.5万元的罚款。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276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将已购公有住房和经济适用住房上市出售后，该户家庭又以非法手段按照成本价（或者标准价）购买公有住房或者政府提供优惠政策建设的住房的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《已购公有住房和经济适用住房上市出售管理暂行办法》</w:t>
            </w:r>
            <w:r>
              <w:rPr>
                <w:rFonts w:hint="eastAsia" w:ascii="仿宋_GB2312" w:hAnsi="宋体" w:eastAsia="仿宋_GB2312"/>
                <w:b/>
                <w:bCs/>
                <w:color w:val="000000" w:themeColor="text1"/>
                <w:kern w:val="0"/>
                <w:sz w:val="13"/>
                <w:szCs w:val="13"/>
                <w:highlight w:val="none"/>
                <w14:textFill>
                  <w14:solidFill>
                    <w14:schemeClr w14:val="tx1"/>
                  </w14:solidFill>
                </w14:textFill>
              </w:rPr>
              <w:t>第十五条</w:t>
            </w:r>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违反本办法第十三条的规定，将已购公有住房和经济适用住房上市出售后，该户家庭又以非法手段按照成本价（或者标准价）购买公有住房或者政府提供优惠政策建设的住房的，由房地产行政主管部门责令退回所购房屋，不予办理产权登记手续，并处以10000元以上30000元以下罚款；或者按照商品房市场价格补齐房价款，并处以10000元以上30000元以下罚款。</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《已购公有住房和经济适用住房上市出售管理暂行办法》</w:t>
            </w:r>
            <w:r>
              <w:rPr>
                <w:rFonts w:ascii="仿宋_GB2312" w:hAnsi="宋体" w:eastAsia="仿宋_GB2312"/>
                <w:b/>
                <w:bCs/>
                <w:color w:val="000000" w:themeColor="text1"/>
                <w:kern w:val="0"/>
                <w:sz w:val="13"/>
                <w:szCs w:val="13"/>
                <w:highlight w:val="none"/>
                <w14:textFill>
                  <w14:solidFill>
                    <w14:schemeClr w14:val="tx1"/>
                  </w14:solidFill>
                </w14:textFill>
              </w:rPr>
              <w:t>第十三条</w:t>
            </w:r>
            <w:bookmarkStart w:id="12" w:name="tiao_13_kuan_1"/>
            <w:bookmarkEnd w:id="12"/>
            <w:r>
              <w:rPr>
                <w:rFonts w:hint="eastAsia" w:ascii="仿宋_GB2312" w:hAnsi="宋体" w:eastAsia="仿宋_GB2312"/>
                <w:b/>
                <w:bCs/>
                <w:color w:val="000000" w:themeColor="text1"/>
                <w:kern w:val="0"/>
                <w:sz w:val="13"/>
                <w:szCs w:val="13"/>
                <w:highlight w:val="none"/>
                <w:lang w:eastAsia="zh-CN"/>
                <w14:textFill>
                  <w14:solidFill>
                    <w14:schemeClr w14:val="tx1"/>
                  </w14:solidFill>
                </w14:textFill>
              </w:rPr>
              <w:t>：</w:t>
            </w:r>
            <w:r>
              <w:rPr>
                <w:rFonts w:ascii="仿宋_GB2312" w:hAnsi="宋体" w:eastAsia="仿宋_GB2312"/>
                <w:color w:val="000000" w:themeColor="text1"/>
                <w:kern w:val="0"/>
                <w:sz w:val="13"/>
                <w:szCs w:val="13"/>
                <w:highlight w:val="none"/>
                <w14:textFill>
                  <w14:solidFill>
                    <w14:schemeClr w14:val="tx1"/>
                  </w14:solidFill>
                </w14:textFill>
              </w:rPr>
              <w:t>已购公有住房和经济适用住房上市出售后，该户家庭不得再按照成本价或者标准价购买公有住房，也不得再购买经济适用住房等政府提供优惠政策建设的住房。</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bookmarkStart w:id="13" w:name="tiao_15_kuan_1"/>
            <w:bookmarkEnd w:id="13"/>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住房</w:t>
            </w:r>
            <w:r>
              <w:rPr>
                <w:rFonts w:hint="eastAsia" w:ascii="仿宋_GB2312" w:hAnsi="宋体" w:eastAsia="仿宋_GB2312"/>
                <w:color w:val="000000" w:themeColor="text1"/>
                <w:kern w:val="0"/>
                <w:sz w:val="13"/>
                <w:szCs w:val="13"/>
                <w:highlight w:val="none"/>
                <w14:textFill>
                  <w14:solidFill>
                    <w14:schemeClr w14:val="tx1"/>
                  </w14:solidFill>
                </w14:textFill>
              </w:rPr>
              <w:t>的市场价格与购买（建设）价格之间的价差在10万</w:t>
            </w:r>
            <w:r>
              <w:rPr>
                <w:rFonts w:ascii="仿宋_GB2312" w:hAnsi="宋体" w:eastAsia="仿宋_GB2312"/>
                <w:color w:val="000000" w:themeColor="text1"/>
                <w:kern w:val="0"/>
                <w:sz w:val="13"/>
                <w:szCs w:val="13"/>
                <w:highlight w:val="none"/>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责令退回所购房屋，不予办理产权登记手续，处1万元的罚款；或者按照商品房市场价格补交房价款，并处以 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atLeast"/>
        </w:trPr>
        <w:tc>
          <w:tcPr>
            <w:tcW w:w="512" w:type="dxa"/>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val="0"/>
              <w:snapToGrid w:val="0"/>
              <w:spacing w:line="260" w:lineRule="exact"/>
              <w:ind w:firstLineChars="0"/>
              <w:jc w:val="center"/>
              <w:textAlignment w:val="center"/>
              <w:rPr>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住房</w:t>
            </w:r>
            <w:r>
              <w:rPr>
                <w:rFonts w:hint="eastAsia" w:ascii="仿宋_GB2312" w:hAnsi="宋体" w:eastAsia="仿宋_GB2312"/>
                <w:color w:val="000000" w:themeColor="text1"/>
                <w:kern w:val="0"/>
                <w:sz w:val="13"/>
                <w:szCs w:val="13"/>
                <w:highlight w:val="none"/>
                <w14:textFill>
                  <w14:solidFill>
                    <w14:schemeClr w14:val="tx1"/>
                  </w14:solidFill>
                </w14:textFill>
              </w:rPr>
              <w:t>的市场价格与购买（建设）价格之间的价差在10万以上20万</w:t>
            </w:r>
            <w:r>
              <w:rPr>
                <w:rFonts w:ascii="仿宋_GB2312" w:hAnsi="宋体" w:eastAsia="仿宋_GB2312"/>
                <w:color w:val="000000" w:themeColor="text1"/>
                <w:kern w:val="0"/>
                <w:sz w:val="13"/>
                <w:szCs w:val="13"/>
                <w:highlight w:val="none"/>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责令退回所购房屋，不予办理产权登记手续，处1.5万元的罚款；或者按照商品房市场价格补交房价款，并处以 1.5万元罚款。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atLeast"/>
        </w:trPr>
        <w:tc>
          <w:tcPr>
            <w:tcW w:w="512" w:type="dxa"/>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5" w:firstLineChars="104"/>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ascii="仿宋_GB2312" w:hAnsi="宋体" w:eastAsia="仿宋_GB2312"/>
                <w:color w:val="000000" w:themeColor="text1"/>
                <w:kern w:val="0"/>
                <w:sz w:val="13"/>
                <w:szCs w:val="13"/>
                <w:highlight w:val="none"/>
                <w14:textFill>
                  <w14:solidFill>
                    <w14:schemeClr w14:val="tx1"/>
                  </w14:solidFill>
                </w14:textFill>
              </w:rPr>
              <w:t>住房</w:t>
            </w:r>
            <w:r>
              <w:rPr>
                <w:rFonts w:hint="eastAsia" w:ascii="仿宋_GB2312" w:hAnsi="宋体" w:eastAsia="仿宋_GB2312"/>
                <w:color w:val="000000" w:themeColor="text1"/>
                <w:kern w:val="0"/>
                <w:sz w:val="13"/>
                <w:szCs w:val="13"/>
                <w:highlight w:val="none"/>
                <w14:textFill>
                  <w14:solidFill>
                    <w14:schemeClr w14:val="tx1"/>
                  </w14:solidFill>
                </w14:textFill>
              </w:rPr>
              <w:t>的市场价格与购买（建设）价格之间的价差在20万</w:t>
            </w:r>
            <w:r>
              <w:rPr>
                <w:rFonts w:ascii="仿宋_GB2312" w:hAnsi="宋体" w:eastAsia="仿宋_GB2312"/>
                <w:color w:val="000000" w:themeColor="text1"/>
                <w:kern w:val="0"/>
                <w:sz w:val="13"/>
                <w:szCs w:val="13"/>
                <w:highlight w:val="none"/>
                <w14:textFill>
                  <w14:solidFill>
                    <w14:schemeClr w14:val="tx1"/>
                  </w14:solidFill>
                </w14:textFill>
              </w:rPr>
              <w:t>元</w:t>
            </w:r>
            <w:r>
              <w:rPr>
                <w:rFonts w:hint="eastAsia" w:ascii="仿宋_GB2312" w:hAnsi="宋体" w:eastAsia="仿宋_GB2312"/>
                <w:color w:val="000000" w:themeColor="text1"/>
                <w:kern w:val="0"/>
                <w:sz w:val="13"/>
                <w:szCs w:val="13"/>
                <w:highlight w:val="none"/>
                <w14:textFill>
                  <w14:solidFill>
                    <w14:schemeClr w14:val="tx1"/>
                  </w14:solidFill>
                </w14:textFill>
              </w:rPr>
              <w:t>以上的。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olor w:val="000000" w:themeColor="text1"/>
                <w:kern w:val="0"/>
                <w:sz w:val="13"/>
                <w:szCs w:val="13"/>
                <w:highlight w:val="none"/>
                <w14:textFill>
                  <w14:solidFill>
                    <w14:schemeClr w14:val="tx1"/>
                  </w14:solidFill>
                </w14:textFill>
              </w:rPr>
            </w:pPr>
            <w:r>
              <w:rPr>
                <w:rFonts w:hint="eastAsia" w:ascii="仿宋_GB2312" w:hAnsi="宋体" w:eastAsia="仿宋_GB2312"/>
                <w:color w:val="000000" w:themeColor="text1"/>
                <w:kern w:val="0"/>
                <w:sz w:val="13"/>
                <w:szCs w:val="13"/>
                <w:highlight w:val="none"/>
                <w14:textFill>
                  <w14:solidFill>
                    <w14:schemeClr w14:val="tx1"/>
                  </w14:solidFill>
                </w14:textFill>
              </w:rPr>
              <w:t>责令退回所购房屋，不予办理产权登记手续，处2.5万元的罚款；或者按照商品房市场价格补交房价款，并处以2.5万元罚款。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14668" w:type="dxa"/>
            <w:gridSpan w:val="7"/>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1" w:firstLineChars="100"/>
              <w:jc w:val="center"/>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b/>
                <w:bCs/>
                <w:color w:val="000000" w:themeColor="text1"/>
                <w:kern w:val="0"/>
                <w:sz w:val="13"/>
                <w:szCs w:val="13"/>
                <w:highlight w:val="none"/>
                <w14:textFill>
                  <w14:solidFill>
                    <w14:schemeClr w14:val="tx1"/>
                  </w14:solidFill>
                </w14:textFill>
              </w:rPr>
              <w:t>城市建设管理与公用事业管理类（</w:t>
            </w:r>
            <w:r>
              <w:rPr>
                <w:rFonts w:hint="eastAsia" w:ascii="仿宋_GB2312" w:hAnsi="宋体" w:eastAsia="仿宋_GB2312" w:cs="宋体"/>
                <w:b/>
                <w:bCs/>
                <w:color w:val="000000" w:themeColor="text1"/>
                <w:kern w:val="0"/>
                <w:sz w:val="13"/>
                <w:szCs w:val="13"/>
                <w:highlight w:val="none"/>
                <w:lang w:val="en-US" w:eastAsia="zh-CN"/>
                <w14:textFill>
                  <w14:solidFill>
                    <w14:schemeClr w14:val="tx1"/>
                  </w14:solidFill>
                </w14:textFill>
              </w:rPr>
              <w:t>9</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0项）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277</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在城市绿地范围内进行拦河截溪、取土采石、设置垃圾堆场、排放污水以及其他对城市生态环境造成破坏活动的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《城市绿线管理办法》</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第十七条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违反本办法规定，在城市绿地范围内进行拦河截溪、取土采石、设置垃圾堆场、排放污水以及其他对城市生态环境造成破坏活动的，由城市园林绿化行政主管部门责令改正，并处一万元以上三万元以下的罚款。</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strike/>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初次违法，危害后果轻微，主动采取措施消除或减轻违法行为危害后果的。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责令改正，并处1万元罚款。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不具有从轻、</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责令改正，并处1</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s="宋体"/>
                <w:color w:val="000000" w:themeColor="text1"/>
                <w:kern w:val="0"/>
                <w:sz w:val="13"/>
                <w:szCs w:val="13"/>
                <w:highlight w:val="none"/>
                <w14:textFill>
                  <w14:solidFill>
                    <w14:schemeClr w14:val="tx1"/>
                  </w14:solidFill>
                </w14:textFill>
              </w:rPr>
              <w:t>（1）经责令停止违法行为后，继续实施该违法行为的；（2）不在规定期限内恢复原状或采取补救措施的；（3）对城市生态环境造成破坏，难以恢复的；（4）造成重大社会影响的。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责令改正，并处2万元罚款。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278</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擅自在动物园内摆摊设点的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《城市动物园管理规定》</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第三十条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擅自在动物园内摆摊设点的，由城市人民政府园林行政主管部门责令限期改正，可以并处1000元以下的罚款；造成损失的，应当承担赔偿责任。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占用面积2平方米以下的。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责令限期改正，可以并处</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100元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占用面积2平方米以上5平方米以下的。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责令限期改正，可以并处2</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00</w:t>
            </w:r>
            <w:r>
              <w:rPr>
                <w:rFonts w:hint="eastAsia" w:ascii="仿宋_GB2312" w:hAnsi="宋体" w:eastAsia="仿宋_GB2312" w:cs="宋体"/>
                <w:color w:val="000000" w:themeColor="text1"/>
                <w:kern w:val="0"/>
                <w:sz w:val="13"/>
                <w:szCs w:val="13"/>
                <w:highlight w:val="none"/>
                <w14:textFill>
                  <w14:solidFill>
                    <w14:schemeClr w14:val="tx1"/>
                  </w14:solidFill>
                </w14:textFill>
              </w:rPr>
              <w:t>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占用面积5平方米以上的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经责令限期改正后不予配合的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曾因此被查处过，再次实施该违法行为的。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责令限期改正，可以并处5</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00</w:t>
            </w:r>
            <w:r>
              <w:rPr>
                <w:rFonts w:hint="eastAsia" w:ascii="仿宋_GB2312" w:hAnsi="宋体" w:eastAsia="仿宋_GB2312" w:cs="宋体"/>
                <w:color w:val="000000" w:themeColor="text1"/>
                <w:kern w:val="0"/>
                <w:sz w:val="13"/>
                <w:szCs w:val="13"/>
                <w:highlight w:val="none"/>
                <w14:textFill>
                  <w14:solidFill>
                    <w14:schemeClr w14:val="tx1"/>
                  </w14:solidFill>
                </w14:textFill>
              </w:rPr>
              <w:t>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279</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自来水供水企业和自建设施对外供水的企业，有下列行为之一的：(1)新建、改建、扩建的饮用水供水工程项目未经建设行政主管部门设计审查和竣工验收而擅自建设并投入使用的；(2)未按规定进行日常性水质检验工作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《生活饮用水卫生监督管理办法》</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第二十八条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城市自来水供水企业和自建设施对外供水的企业，有下列行为之一的，由建设行政主管部门责令限期改进，并可处以违法所得3倍以下的罚款，但最高不超过3万元，没有违法所得的可处以1万元以下罚款：</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（一）新建、改建、扩建的饮用水供水工程项目未经建设行政主管部门设计审查和竣工验收而擅自建设并投入使用的；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（二）未按规定进行日常性水质检验工作的。</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初次违法，危害后果轻微，主动采取措施消除或减轻违法行为危害后果的。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责令限期改进，并可处以违法所得</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0.5倍</w:t>
            </w:r>
            <w:r>
              <w:rPr>
                <w:rFonts w:hint="eastAsia" w:ascii="仿宋_GB2312" w:hAnsi="宋体" w:eastAsia="仿宋_GB2312" w:cs="宋体"/>
                <w:color w:val="000000" w:themeColor="text1"/>
                <w:kern w:val="0"/>
                <w:sz w:val="13"/>
                <w:szCs w:val="13"/>
                <w:highlight w:val="none"/>
                <w14:textFill>
                  <w14:solidFill>
                    <w14:schemeClr w14:val="tx1"/>
                  </w14:solidFill>
                </w14:textFill>
              </w:rPr>
              <w:t>的罚款，但最高不超过1万元，无违法所得的，可处以</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5百元</w:t>
            </w:r>
            <w:r>
              <w:rPr>
                <w:rFonts w:hint="eastAsia" w:ascii="仿宋_GB2312" w:hAnsi="宋体" w:eastAsia="仿宋_GB2312" w:cs="宋体"/>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责令限期改进，并可处以违法所得1倍的罚款，但最高不超过2万元，无违法所得的，可处以1千元的罚款。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造成重大社会影响的。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责令限期改进，可处以违法所得2倍的罚款，但最高不超过3万元，无违法所得的，可处以3千元的罚款。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280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饮用水供水单位供水水质不符合国家规定标准的</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《中华人民共和国水污染防治法》</w:t>
            </w:r>
            <w:r>
              <w:rPr>
                <w:rFonts w:hint="eastAsia" w:ascii="仿宋_GB2312" w:hAnsi="宋体" w:eastAsia="仿宋_GB2312" w:cs="宋体"/>
                <w:b/>
                <w:bCs/>
                <w:color w:val="000000" w:themeColor="text1"/>
                <w:sz w:val="13"/>
                <w:szCs w:val="13"/>
                <w:highlight w:val="none"/>
                <w14:textFill>
                  <w14:solidFill>
                    <w14:schemeClr w14:val="tx1"/>
                  </w14:solidFill>
                </w14:textFill>
              </w:rPr>
              <w:t>第九十二条</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饮用水供水单位供水水质不符合国家规定标准的，由所在地市、县级人民政府供水主管部门责令改正，处二万元以上二十万元以下的罚款；情节严重的，报经有批准权的人民政府批准，可以责令停业整顿；对直接负责的主管人员和其他直接责任人员依法给予处分。</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责令改正，处8万元罚款。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造成严重危害后果或重大社会影响的。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责令改正，处14万元罚款；报经有批准权的人民政府批准，可以责令停业整顿。</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281</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有下列行为之一的：（1）城市供水单位未制定城市供水水质突发事件应急预案的；（2）城市供水单位未按规定上报水质报表的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《城市供水水质管理规定》</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第三十条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14:textFill>
                  <w14:solidFill>
                    <w14:schemeClr w14:val="tx1"/>
                  </w14:solidFill>
                </w14:textFill>
              </w:rPr>
              <w:t>违反本规定，有下列行为之一的，由直辖市、市、县人民政府城市供水主管部门给予警告，并处以5000元以上2万元以下的罚款：（一）城市供水单位未制定城市供水水质突发事件应急预案的；（二）城市供水单位未按规定上报水质报表的。</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初次违法，危害后果轻微，主动采取措施消除或减轻违法行为危害后果的。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给予警告，并处以5千元罚款。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strike/>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给予警告，并处以</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5千5百元</w:t>
            </w:r>
            <w:r>
              <w:rPr>
                <w:rFonts w:hint="eastAsia" w:ascii="仿宋_GB2312" w:hAnsi="宋体" w:eastAsia="仿宋_GB2312" w:cs="宋体"/>
                <w:color w:val="000000" w:themeColor="text1"/>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造成严重危害后果或社会影响的。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给予警告，并处1万元罚款。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282</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在雨水、污水分流地区，建设单位、施工单位将雨水管网、污水管网相互混接的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《城镇排水与污水处理条例》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第四十八条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违反本条例规定，在雨水、污水分流地区，建设单位、施工单位将雨水管网、污水管网相互混接的，由城镇排水主管部门责令改正，处5万元以上10万元以下的罚款；造成损失的，依法承担赔偿责任。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初次违法，危害后果轻微，主动采取措施消除或减轻违法行为危害后果的。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5.5万元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s="宋体"/>
                <w:color w:val="000000" w:themeColor="text1"/>
                <w:kern w:val="0"/>
                <w:sz w:val="13"/>
                <w:szCs w:val="13"/>
                <w:highlight w:val="none"/>
                <w14:textFill>
                  <w14:solidFill>
                    <w14:schemeClr w14:val="tx1"/>
                  </w14:solidFill>
                </w14:textFill>
              </w:rPr>
              <w:t>（1）已造成水体污染的；（2）已造成雨水排放不畅，导致道路积水的；（3）经责令停止违法行为后，继续实施违法行为的；（4）曾因实施该违法行为被查处，再次实施该违法行为的；（5）造成其他严重危害后果或社会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责令改正，处7万元罚款。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6"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283</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城镇排水与污水处理设施覆盖范围内的排水单位和个人，未按照国家有关规定将污水排入城镇排水设施，或者在雨水、污水分流地区将污水排入雨水管网的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《城镇排水与污水处理条例》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第四十九条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规定，城镇排水与污水处理设施覆盖范围内的排水单位和个人，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《城镇污水排入排水管网许可管理办法》</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第二十</w:t>
            </w:r>
            <w:r>
              <w:rPr>
                <w:rFonts w:hint="eastAsia" w:ascii="仿宋_GB2312" w:hAnsi="宋体" w:eastAsia="仿宋_GB2312" w:cs="宋体"/>
                <w:b/>
                <w:bCs/>
                <w:color w:val="000000" w:themeColor="text1"/>
                <w:kern w:val="0"/>
                <w:sz w:val="13"/>
                <w:szCs w:val="13"/>
                <w:highlight w:val="none"/>
                <w:lang w:val="en-US" w:eastAsia="zh-CN"/>
                <w14:textFill>
                  <w14:solidFill>
                    <w14:schemeClr w14:val="tx1"/>
                  </w14:solidFill>
                </w14:textFill>
              </w:rPr>
              <w:t>六</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办法规定，在城镇排水与污水处理设施覆盖范围内，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初次违法，及时改正，未造成严重后果的。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2"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逾期不改正但尚未造成严重后果的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及时改正违法行为但仍造成严重后果的。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责令改正，对单位处10万元罚款，对个人处2万元罚款。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逾期不改正且造成严重后果的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曾因此被查处过，再次实施违法行为，且造成严重后果的。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责令改正，对单位处15万元罚款，对个人处5万元罚款。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284</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排水户未取得污水排入排水管网许可证向城镇排水设施排放污水的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《城镇排水与污水处理条例》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第五十条第一款</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规定，排水户未取得污水排入排水管网许可证向城镇排水设施排放污水的，由城镇排水主管部门责令停止违法行为，限期采取治理措施，补办污水排入排水管网许可证，可以处50万元以下罚款；造成损失的，依法承担赔偿责任；构成犯罪的，依法追究刑事责任。</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《城镇污水排入排水管网许可管理办法》</w:t>
            </w:r>
            <w:r>
              <w:rPr>
                <w:rFonts w:hint="eastAsia" w:ascii="仿宋_GB2312" w:hAnsi="宋体" w:eastAsia="仿宋_GB2312" w:cs="宋体"/>
                <w:b/>
                <w:bCs/>
                <w:color w:val="000000" w:themeColor="text1"/>
                <w:sz w:val="13"/>
                <w:szCs w:val="13"/>
                <w:highlight w:val="none"/>
                <w14:textFill>
                  <w14:solidFill>
                    <w14:schemeClr w14:val="tx1"/>
                  </w14:solidFill>
                </w14:textFill>
              </w:rPr>
              <w:t>第二十</w:t>
            </w:r>
            <w:r>
              <w:rPr>
                <w:rFonts w:hint="eastAsia" w:ascii="仿宋_GB2312" w:hAnsi="宋体" w:eastAsia="仿宋_GB2312" w:cs="宋体"/>
                <w:b/>
                <w:bCs/>
                <w:color w:val="000000" w:themeColor="text1"/>
                <w:sz w:val="13"/>
                <w:szCs w:val="13"/>
                <w:highlight w:val="none"/>
                <w:lang w:val="en-US" w:eastAsia="zh-CN"/>
                <w14:textFill>
                  <w14:solidFill>
                    <w14:schemeClr w14:val="tx1"/>
                  </w14:solidFill>
                </w14:textFill>
              </w:rPr>
              <w:t>七</w:t>
            </w:r>
            <w:r>
              <w:rPr>
                <w:rFonts w:hint="eastAsia" w:ascii="仿宋_GB2312" w:hAnsi="宋体" w:eastAsia="仿宋_GB2312" w:cs="宋体"/>
                <w:b/>
                <w:bCs/>
                <w:color w:val="000000" w:themeColor="text1"/>
                <w:sz w:val="13"/>
                <w:szCs w:val="13"/>
                <w:highlight w:val="none"/>
                <w14:textFill>
                  <w14:solidFill>
                    <w14:schemeClr w14:val="tx1"/>
                  </w14:solidFill>
                </w14:textFill>
              </w:rPr>
              <w:t>条</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办法规定，排水户未取得排水许可，向城镇排水设施排放污水的，由城镇排水主管部门责令停止违法行为，限期采取治理措施，补办排水许可证，可以处50万元以下罚款；对列入重点排污单位名录的排水户，可以处30万元以上50万元以下罚款；造成损失的，依法承担赔偿责任；构成犯罪的，依法追究刑事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初次违法，危害后果轻微，及时改正的。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责令停止违法行为，限期采取治理措施，补办污水排入排水管网许可证，可以处</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罚款；对列入重点排污单位名录的排水户，可以处30万元罚款。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7"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责令停止违法行为，限期采取治理措施，补办污水排入排水管网许可证，可以处10万元罚款；对列入重点排污单位名录的排水户，可以处30万元罚款。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逾期不办排水许可的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已造成严重危害后果或社会影响的。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责令停止违法行为，限期采取治理措施，补办污水排入排水管网许可证，可以处30万元罚款；对列入重点排污单位名录的排水户，可以处40万元罚款。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3"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285</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排水户不按照污水排入排水管网许可证的要求排放污水的</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《城镇排水与污水处理条例》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第五十条第二款</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规定，排水户不按照污水排入排水管网许可证的要求排放污水的，由城镇排水主管部门责令停止违法行为，限期改正，可以处5万元以下罚款；造成严重后果的，吊销污水排入排水管网许可证，并处5万元以上50万元以下罚款，可以向社会予以通报；造成损失的，依法承担赔偿责任；构成犯罪的，依法追究刑事责任。</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《城镇污水排入排水管网许可管理办法》</w:t>
            </w:r>
            <w:r>
              <w:rPr>
                <w:rFonts w:hint="eastAsia" w:ascii="仿宋_GB2312" w:hAnsi="宋体" w:eastAsia="仿宋_GB2312" w:cs="宋体"/>
                <w:b/>
                <w:bCs/>
                <w:color w:val="000000" w:themeColor="text1"/>
                <w:sz w:val="13"/>
                <w:szCs w:val="13"/>
                <w:highlight w:val="none"/>
                <w14:textFill>
                  <w14:solidFill>
                    <w14:schemeClr w14:val="tx1"/>
                  </w14:solidFill>
                </w14:textFill>
              </w:rPr>
              <w:t>第二十</w:t>
            </w:r>
            <w:r>
              <w:rPr>
                <w:rFonts w:hint="eastAsia" w:ascii="仿宋_GB2312" w:hAnsi="宋体" w:eastAsia="仿宋_GB2312" w:cs="宋体"/>
                <w:b/>
                <w:bCs/>
                <w:color w:val="000000" w:themeColor="text1"/>
                <w:sz w:val="13"/>
                <w:szCs w:val="13"/>
                <w:highlight w:val="none"/>
                <w:lang w:val="en-US" w:eastAsia="zh-CN"/>
                <w14:textFill>
                  <w14:solidFill>
                    <w14:schemeClr w14:val="tx1"/>
                  </w14:solidFill>
                </w14:textFill>
              </w:rPr>
              <w:t>八</w:t>
            </w:r>
            <w:r>
              <w:rPr>
                <w:rFonts w:hint="eastAsia" w:ascii="仿宋_GB2312" w:hAnsi="宋体" w:eastAsia="仿宋_GB2312" w:cs="宋体"/>
                <w:b/>
                <w:bCs/>
                <w:color w:val="000000" w:themeColor="text1"/>
                <w:sz w:val="13"/>
                <w:szCs w:val="13"/>
                <w:highlight w:val="none"/>
                <w14:textFill>
                  <w14:solidFill>
                    <w14:schemeClr w14:val="tx1"/>
                  </w14:solidFill>
                </w14:textFill>
              </w:rPr>
              <w:t>条</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14:textFill>
                  <w14:solidFill>
                    <w14:schemeClr w14:val="tx1"/>
                  </w14:solidFill>
                </w14:textFill>
              </w:rPr>
              <w:t>排水户未按照排水许可证的要求，向城镇排水设施排放污水的，由城镇排水主管部门责令停止违法行为，限期改正，可以处5万元以下罚款；造成严重后果的，吊销排水许可证，并处5万元以上50万元以下罚款，对列入重点排污单位名录的排水户，处30万元以上50万元以下罚款，并将有关情况通知同级环境保护主管部门，可以向社会予以通报；造成损失的，依法承担赔偿责任；构成犯罪的，依法追究刑事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初次违法，未造成严重后果的。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责令停止违法行为，限期改正，可以处</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2.5万元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造成严重后果，但不具有</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吊销污水排入排水管网许可证，并处5万元罚款，对列入重点排污单位名录的排水户，处30万元罚款，并将有关情况通知同级环境保护主管部门，可以向社会予以通报。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7"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经责令停止违法行为后，继续实施违法行为，且造成严重后果的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曾因此被查处过，再次实施违法行为，且已造成严重后果的。</w:t>
            </w:r>
          </w:p>
        </w:tc>
        <w:tc>
          <w:tcPr>
            <w:tcW w:w="3055" w:type="dxa"/>
            <w:tcBorders>
              <w:tl2br w:val="nil"/>
              <w:tr2bl w:val="nil"/>
            </w:tcBorders>
            <w:tcMar>
              <w:top w:w="15" w:type="dxa"/>
              <w:left w:w="15" w:type="dxa"/>
              <w:bottom w:w="15" w:type="dxa"/>
              <w:right w:w="15" w:type="dxa"/>
            </w:tcMar>
            <w:vAlign w:val="top"/>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both"/>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吊销污水排入排水管网许可证，并处30万元罚款，对列入重点排污单位名录的排水户，处40万元罚款，并将有关情况通知同级环境保护主管部门，可以向社会予以通报。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286</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《城镇排水与污水处理条例》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第五十一条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规定，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的，由城镇排水主管部门责令改正，给予警告；逾期不改正或者造成严重后果的，处10万元以上20万元以下罚款；造成损失的，依法承担赔偿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初次违法，及时改正，未造成严重后果的。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both"/>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逾期不改正，尚未造成严重后果的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及时改正，但已造成严重后果的。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责令改正，处10万元罚款。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逾期不改正，且已造成了严重后果的</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曾因此被查处过，再次实施违法行为，且已造成严重后果的。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责令改正，处15万元罚款。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287</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城镇污水处理设施维护运营单位未按照国家有关规定检测进出水水质的，或者未报送污水处理水质和水量、主要污染物削减量等信息和生产运营成本等信息的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《城镇排水与污水处理条例》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第五十二条第一款</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规定，城镇污水处理设施维护运营单位未按照国家有关规定检测进出水水质的，或者未报送污水处理水质和水量、主要污染物削减量等信息和生产运营成本等信息的，由城镇排水主管部门责令改正，可以处5万元以下罚款；造成损失的，依法承担赔偿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初次违法，未造成影响，及时改正的。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390" w:firstLineChars="3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责令改正，可以处</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390" w:firstLineChars="300"/>
              <w:jc w:val="both"/>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责令改正，可以处1万元罚款。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出水水质不达标的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390" w:firstLineChars="3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责令改正，可以处3万元罚款。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288</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城镇污水处理设施维护运营单位擅自停运城镇污水处理设施，未按照规定事先报告或者采取应急处理措施的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《城镇排水与污水处理条例》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第五十二条第二款</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规定，城镇污水处理设施维护运营单位擅自停运城镇污水处理设施，未按照规定事先报告或者采取应急处理措施的，由城镇排水主管部门责令改正，给予警告；逾期不改正或者造成严重后果的，处10万元以上50万元以下罚款；造成损失的，依法承担赔偿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初次违法，及时改正，未造成严重后果的。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390" w:firstLineChars="3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逾期不改正，尚未造成严重后果的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及时改正，但已造成严重后果的。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390" w:firstLineChars="3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责令改正，处10万元的罚款。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逾期不改正，且已造成严重后果的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曾因实施该违法行为被查处过，再次实施该违法行为，且已造成严重后果的。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390" w:firstLineChars="3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责令改正，处30万元罚款。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289</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排水单位或者个人不缴纳污水处理费的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《城镇排水与污水处理条例》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第五十四条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违反本条例规定，排水单位或者个人不缴纳污水处理费的，由城镇排水主管部门责令限期缴纳，逾期拒不缴纳的，处应缴纳污水处理费数额1倍以上3倍以下罚款。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初次违法，违法情节轻微，但责令限期缴纳，逾期拒不缴纳的。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处应缴纳污水处理费数额1倍罚款。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责令限期缴纳，逾期拒不缴纳，不具有从轻、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处应缴纳污水处理费数额1</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.1倍</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责令限期缴纳，逾期3个月以上未缴纳的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曾因实施该违法行为被查处，再次实施该违法行为，责令限期缴纳，逾期拒不缴纳的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责令限期缴纳，逾期拒不缴纳，造成不良社会影响的。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处应缴纳污水处理费数额2倍罚款。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290</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镇排水与污水处理设施维护运营单位有下列情形之一的：（1）未按照国家有关规定履行日常巡查、维修和养护责任，保障设施安全运行的；（2）未及时采取防护措施、组织事故抢修的；（3）因巡查、维护不到位，导致窨井盖丢失、损毁，造成人员伤亡和财产损失的</w:t>
            </w:r>
            <w:r>
              <w:rPr>
                <w:rFonts w:hint="eastAsia" w:ascii="仿宋_GB2312" w:hAnsi="宋体" w:eastAsia="仿宋_GB2312"/>
                <w:color w:val="000000" w:themeColor="text1"/>
                <w:kern w:val="0"/>
                <w:sz w:val="13"/>
                <w:szCs w:val="13"/>
                <w:highlight w:val="none"/>
                <w14:textFill>
                  <w14:solidFill>
                    <w14:schemeClr w14:val="tx1"/>
                  </w14:solidFill>
                </w14:textFill>
              </w:rPr>
              <w:t>。</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《城镇排水与污水处理条例》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第五十五条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规定，城镇排水与污水处理设施维护运营单位有下列情形之一的，由城镇排水主管部门责令改正，给予警告；逾期不改正或者造成严重后果的，处10万元以上50万元以下罚款；造成损失的，依法承担赔偿责任；构成犯罪的，依法追究刑事责任：</w:t>
            </w:r>
          </w:p>
          <w:p>
            <w:pPr>
              <w:keepNext w:val="0"/>
              <w:keepLines w:val="0"/>
              <w:pageBreakBefore w:val="0"/>
              <w:widowControl/>
              <w:numPr>
                <w:ilvl w:val="0"/>
                <w:numId w:val="9"/>
              </w:numPr>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未按照国家有关规定履行日常巡查、维修和养护责任，保障设施安全运行的；</w:t>
            </w:r>
          </w:p>
          <w:p>
            <w:pPr>
              <w:keepNext w:val="0"/>
              <w:keepLines w:val="0"/>
              <w:pageBreakBefore w:val="0"/>
              <w:widowControl/>
              <w:numPr>
                <w:ilvl w:val="0"/>
                <w:numId w:val="9"/>
              </w:numPr>
              <w:kinsoku/>
              <w:overflowPunct/>
              <w:topLinePunct w:val="0"/>
              <w:autoSpaceDE/>
              <w:autoSpaceDN/>
              <w:bidi w:val="0"/>
              <w:adjustRightInd w:val="0"/>
              <w:snapToGrid w:val="0"/>
              <w:spacing w:line="260" w:lineRule="exact"/>
              <w:ind w:left="0" w:leftChars="0" w:firstLine="260" w:firstLineChars="2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未及时采取防护措施、组织事故抢修的；</w:t>
            </w:r>
          </w:p>
          <w:p>
            <w:pPr>
              <w:keepNext w:val="0"/>
              <w:keepLines w:val="0"/>
              <w:pageBreakBefore w:val="0"/>
              <w:widowControl/>
              <w:numPr>
                <w:ilvl w:val="0"/>
                <w:numId w:val="0"/>
              </w:numPr>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（三）因巡查、维护不到位，导致窨井盖丢失、损毁，造成人员伤亡和财产损失的。</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初次违法，及时改正，未造成严重后果的。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390" w:firstLineChars="3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逾期不改正，尚未造成严重后果的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及时改正，但已造成严重后果的。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390" w:firstLineChars="3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责令改正，处10万元罚款。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逾期不改正，且已造成了严重后果的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曾因实施该违法行为被查处，再次实施该违法行为，且已造成严重后果的。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390" w:firstLineChars="3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责令改正，处30万元罚款。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5"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291</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从事危及城镇排水与污水处理设施安全的活动的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《城镇排水与污水处理条例》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第五十六条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规定，从事危及城镇排水与污水处理设施安全的活动的，由城镇排水主管部门责令停止违法行为，限期恢复原状或者采取其他补救措施，给予警告；逾期不采取补救措施或者造成严重后果的，对单位处10万元以上30万元以下罚款，对个人处2万元以上10万元以下罚款；造成损失的，依法承担赔偿责任；构成犯罪的，依法追究刑事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初次违法，及时采取补救措施，未造成严重后果的。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责令停止违法行为，限期恢复原状或者采取其他补救措施，给予警告。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逾期不采取补救措施，但尚未造成严重后果的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及时采取补救措施，但已造成严重后果的。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责令停止违法行为，限期恢复原状或者采取其他补救措施，对单位处10万元罚款，对个人处2万元罚款。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逾期不采取补救措施，且已造成严重后果的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曾因实施该违法行为被查处，再次实施该违法行为，且已造成严重后果的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造成安全事故的。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责令停止违法行为，限期恢复原状或者采取其他补救措施，对单位处20万元罚款，对个人处5万元罚款。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292</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有关单位未与施工单位、设施维护运营单位等共同制定设施保护方案，并采取相应的安全防护措施的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《城镇排水与污水处理条例》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第五十七条第一款</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规定，有关单位未与施工单位、设施维护运营单位等共同制定设施保护方案，并采取相应的安全防护措施的，由城镇排水主管部门责令改正，处2万元以上5万元以下罚款；造成严重后果的，处5万元以上10万元以下罚款；造成损失的，依法承担赔偿责任；构成犯罪的，依法追究刑事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初次违法，及时改正并制定设施保护方案的。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责令改正，处2</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.2万元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7"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top"/>
          </w:tcPr>
          <w:p>
            <w:pPr>
              <w:keepNext w:val="0"/>
              <w:keepLines w:val="0"/>
              <w:pageBreakBefore w:val="0"/>
              <w:widowControl/>
              <w:kinsoku/>
              <w:overflowPunct/>
              <w:topLinePunct w:val="0"/>
              <w:autoSpaceDE/>
              <w:autoSpaceDN/>
              <w:bidi w:val="0"/>
              <w:adjustRightInd w:val="0"/>
              <w:snapToGrid w:val="0"/>
              <w:spacing w:line="260" w:lineRule="exact"/>
              <w:jc w:val="both"/>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top"/>
          </w:tcPr>
          <w:p>
            <w:pPr>
              <w:keepNext w:val="0"/>
              <w:keepLines w:val="0"/>
              <w:pageBreakBefore w:val="0"/>
              <w:widowControl/>
              <w:kinsoku/>
              <w:overflowPunct/>
              <w:topLinePunct w:val="0"/>
              <w:autoSpaceDE/>
              <w:autoSpaceDN/>
              <w:bidi w:val="0"/>
              <w:adjustRightInd w:val="0"/>
              <w:snapToGrid w:val="0"/>
              <w:spacing w:line="260" w:lineRule="exact"/>
              <w:jc w:val="both"/>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已影响排水设施安全的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造成安全事故的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造成其他严重后果的。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293</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擅自拆除、改动城镇排水与污水处理设施的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《城镇排水与污水处理条例》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第五十七条第二款</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14:textFill>
                  <w14:solidFill>
                    <w14:schemeClr w14:val="tx1"/>
                  </w14:solidFill>
                </w14:textFill>
              </w:rPr>
              <w:t>违反本条例规定，擅自拆除、改动城镇排水与污水处理设施的，由城镇排水主管部门责令改正，恢复原状或者采取其他补救措施，处5万元以上10万元以下罚款；造成严重后果的，处10万元以上30万元以下罚款；造成损失的，依法承担赔偿责任；构成犯罪的，依法追究刑事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初次违法，及时恢复原状，并将拆除、改动方案报主管部门批准的。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责令改正，恢复原状或者采取其他补救措施，处5万元罚款。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b/>
                <w:bCs/>
                <w:color w:val="000000" w:themeColor="text1"/>
                <w:kern w:val="0"/>
                <w:sz w:val="13"/>
                <w:szCs w:val="13"/>
                <w:highlight w:val="none"/>
                <w14:textFill>
                  <w14:solidFill>
                    <w14:schemeClr w14:val="tx1"/>
                  </w14:solidFill>
                </w14:textFill>
              </w:rPr>
            </w:pPr>
            <w:r>
              <w:rPr>
                <w:rFonts w:hint="eastAsia" w:ascii="仿宋_GB2312" w:hAnsi="宋体" w:eastAsia="仿宋_GB2312" w:cs="宋体"/>
                <w:b w:val="0"/>
                <w:bCs w:val="0"/>
                <w:color w:val="000000" w:themeColor="text1"/>
                <w:kern w:val="0"/>
                <w:sz w:val="13"/>
                <w:szCs w:val="13"/>
                <w:highlight w:val="none"/>
                <w14:textFill>
                  <w14:solidFill>
                    <w14:schemeClr w14:val="tx1"/>
                  </w14:solidFill>
                </w14:textFill>
              </w:rPr>
              <w:t>责令改正，恢复原状或者采取其他补救措施，处7万元罚款。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4"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已影响排水设施安全的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造成安全事故的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造成其他严重后果的。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责令改正，恢复原状或者采取其他补救措施，处10万元罚款。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294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排水户名称、法定代表人等其他事项变更，未及时向城镇排水主管部门申请办理变更的</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《城镇污水排入排水管网许可管理办法》</w:t>
            </w:r>
            <w:r>
              <w:rPr>
                <w:rFonts w:hint="eastAsia" w:ascii="仿宋_GB2312" w:hAnsi="宋体" w:eastAsia="仿宋_GB2312" w:cs="宋体"/>
                <w:b/>
                <w:bCs/>
                <w:color w:val="000000" w:themeColor="text1"/>
                <w:sz w:val="13"/>
                <w:szCs w:val="13"/>
                <w:highlight w:val="none"/>
                <w14:textFill>
                  <w14:solidFill>
                    <w14:schemeClr w14:val="tx1"/>
                  </w14:solidFill>
                </w14:textFill>
              </w:rPr>
              <w:t>第二十</w:t>
            </w:r>
            <w:r>
              <w:rPr>
                <w:rFonts w:hint="eastAsia" w:ascii="仿宋_GB2312" w:hAnsi="宋体" w:eastAsia="仿宋_GB2312" w:cs="宋体"/>
                <w:b/>
                <w:bCs/>
                <w:color w:val="000000" w:themeColor="text1"/>
                <w:sz w:val="13"/>
                <w:szCs w:val="13"/>
                <w:highlight w:val="none"/>
                <w:lang w:val="en-US" w:eastAsia="zh-CN"/>
                <w14:textFill>
                  <w14:solidFill>
                    <w14:schemeClr w14:val="tx1"/>
                  </w14:solidFill>
                </w14:textFill>
              </w:rPr>
              <w:t>九</w:t>
            </w:r>
            <w:r>
              <w:rPr>
                <w:rFonts w:hint="eastAsia" w:ascii="仿宋_GB2312" w:hAnsi="宋体" w:eastAsia="仿宋_GB2312" w:cs="宋体"/>
                <w:b/>
                <w:bCs/>
                <w:color w:val="000000" w:themeColor="text1"/>
                <w:sz w:val="13"/>
                <w:szCs w:val="13"/>
                <w:highlight w:val="none"/>
                <w14:textFill>
                  <w14:solidFill>
                    <w14:schemeClr w14:val="tx1"/>
                  </w14:solidFill>
                </w14:textFill>
              </w:rPr>
              <w:t>条</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14:textFill>
                  <w14:solidFill>
                    <w14:schemeClr w14:val="tx1"/>
                  </w14:solidFill>
                </w14:textFill>
              </w:rPr>
              <w:t>排水户名称、法定代表人等其他事项变更，未按本办法规定及时向城镇排水主管部门申请办理变更的，由城镇排水主管部门责令改正，可以处</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1</w:t>
            </w:r>
            <w:r>
              <w:rPr>
                <w:rFonts w:hint="eastAsia" w:ascii="仿宋_GB2312" w:hAnsi="宋体" w:eastAsia="仿宋_GB2312" w:cs="宋体"/>
                <w:color w:val="000000" w:themeColor="text1"/>
                <w:sz w:val="13"/>
                <w:szCs w:val="13"/>
                <w:highlight w:val="none"/>
                <w14:textFill>
                  <w14:solidFill>
                    <w14:schemeClr w14:val="tx1"/>
                  </w14:solidFill>
                </w14:textFill>
              </w:rPr>
              <w:t>万元以下罚款。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超过规定期限1个月以内未申请办理变更的。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超过规定期限1个月以上</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6</w:t>
            </w:r>
            <w:r>
              <w:rPr>
                <w:rFonts w:hint="eastAsia" w:ascii="仿宋_GB2312" w:hAnsi="宋体" w:eastAsia="仿宋_GB2312" w:cs="宋体"/>
                <w:color w:val="000000" w:themeColor="text1"/>
                <w:sz w:val="13"/>
                <w:szCs w:val="13"/>
                <w:highlight w:val="none"/>
                <w14:textFill>
                  <w14:solidFill>
                    <w14:schemeClr w14:val="tx1"/>
                  </w14:solidFill>
                </w14:textFill>
              </w:rPr>
              <w:t>个月以下未申请办理变更的。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责令改正，可以处</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5千元</w:t>
            </w:r>
            <w:r>
              <w:rPr>
                <w:rFonts w:hint="eastAsia" w:ascii="仿宋_GB2312" w:hAnsi="宋体" w:eastAsia="仿宋_GB2312" w:cs="宋体"/>
                <w:color w:val="000000" w:themeColor="text1"/>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超过规定期限</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6</w:t>
            </w:r>
            <w:r>
              <w:rPr>
                <w:rFonts w:hint="eastAsia" w:ascii="仿宋_GB2312" w:hAnsi="宋体" w:eastAsia="仿宋_GB2312" w:cs="宋体"/>
                <w:color w:val="000000" w:themeColor="text1"/>
                <w:sz w:val="13"/>
                <w:szCs w:val="13"/>
                <w:highlight w:val="none"/>
                <w14:textFill>
                  <w14:solidFill>
                    <w14:schemeClr w14:val="tx1"/>
                  </w14:solidFill>
                </w14:textFill>
              </w:rPr>
              <w:t>个月以上未申请办理变更的。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责令改正，可以处1万元罚款。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295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排水户以欺骗、贿赂等不正当手段取得排水许可的</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《城镇污水排入排水管网许可管理办法》</w:t>
            </w:r>
            <w:r>
              <w:rPr>
                <w:rFonts w:hint="eastAsia" w:ascii="仿宋_GB2312" w:hAnsi="宋体" w:eastAsia="仿宋_GB2312" w:cs="宋体"/>
                <w:b/>
                <w:bCs/>
                <w:color w:val="000000" w:themeColor="text1"/>
                <w:sz w:val="13"/>
                <w:szCs w:val="13"/>
                <w:highlight w:val="none"/>
                <w14:textFill>
                  <w14:solidFill>
                    <w14:schemeClr w14:val="tx1"/>
                  </w14:solidFill>
                </w14:textFill>
              </w:rPr>
              <w:t>第</w:t>
            </w:r>
            <w:r>
              <w:rPr>
                <w:rFonts w:hint="eastAsia" w:ascii="仿宋_GB2312" w:hAnsi="宋体" w:eastAsia="仿宋_GB2312" w:cs="宋体"/>
                <w:b/>
                <w:bCs/>
                <w:color w:val="000000" w:themeColor="text1"/>
                <w:sz w:val="13"/>
                <w:szCs w:val="13"/>
                <w:highlight w:val="none"/>
                <w:lang w:val="en-US" w:eastAsia="zh-CN"/>
                <w14:textFill>
                  <w14:solidFill>
                    <w14:schemeClr w14:val="tx1"/>
                  </w14:solidFill>
                </w14:textFill>
              </w:rPr>
              <w:t>三十</w:t>
            </w:r>
            <w:r>
              <w:rPr>
                <w:rFonts w:hint="eastAsia" w:ascii="仿宋_GB2312" w:hAnsi="宋体" w:eastAsia="仿宋_GB2312" w:cs="宋体"/>
                <w:b/>
                <w:bCs/>
                <w:color w:val="000000" w:themeColor="text1"/>
                <w:sz w:val="13"/>
                <w:szCs w:val="13"/>
                <w:highlight w:val="none"/>
                <w14:textFill>
                  <w14:solidFill>
                    <w14:schemeClr w14:val="tx1"/>
                  </w14:solidFill>
                </w14:textFill>
              </w:rPr>
              <w:t>条</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14:textFill>
                  <w14:solidFill>
                    <w14:schemeClr w14:val="tx1"/>
                  </w14:solidFill>
                </w14:textFill>
              </w:rPr>
              <w:t>排水户以欺骗、贿赂等不正当手段取得排水许可的，可以处3万元以下罚款；造成损失的，依法承担赔偿责任；构成犯罪的，依法追究刑事责任。</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初次违法，危害后果轻微，主动消除或减轻违法行为后果的。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可以处以1万元罚款。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可以处1</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.1万元</w:t>
            </w:r>
            <w:r>
              <w:rPr>
                <w:rFonts w:hint="eastAsia" w:ascii="仿宋_GB2312" w:hAnsi="宋体" w:eastAsia="仿宋_GB2312" w:cs="宋体"/>
                <w:color w:val="000000" w:themeColor="text1"/>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责令限期改正后，不及时改正的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可以处2万元罚款。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296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排水户因发生事故或者其他突发事件，排放的污水可能危及城镇排水与污水处理设施安全运行，没有立即</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暂停</w:t>
            </w:r>
            <w:r>
              <w:rPr>
                <w:rFonts w:hint="eastAsia" w:ascii="仿宋_GB2312" w:hAnsi="宋体" w:eastAsia="仿宋_GB2312" w:cs="宋体"/>
                <w:color w:val="000000" w:themeColor="text1"/>
                <w:sz w:val="13"/>
                <w:szCs w:val="13"/>
                <w:highlight w:val="none"/>
                <w14:textFill>
                  <w14:solidFill>
                    <w14:schemeClr w14:val="tx1"/>
                  </w14:solidFill>
                </w14:textFill>
              </w:rPr>
              <w:t>排放，未采取措施消除危害，或者并未按规定及时向城镇排水主管部门等有关部门报告的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《城镇污水排入排水管网许可管理办法》</w:t>
            </w:r>
            <w:r>
              <w:rPr>
                <w:rFonts w:hint="eastAsia" w:ascii="仿宋_GB2312" w:hAnsi="宋体" w:eastAsia="仿宋_GB2312" w:cs="宋体"/>
                <w:b/>
                <w:bCs/>
                <w:color w:val="000000" w:themeColor="text1"/>
                <w:sz w:val="13"/>
                <w:szCs w:val="13"/>
                <w:highlight w:val="none"/>
                <w14:textFill>
                  <w14:solidFill>
                    <w14:schemeClr w14:val="tx1"/>
                  </w14:solidFill>
                </w14:textFill>
              </w:rPr>
              <w:t>第三十</w:t>
            </w:r>
            <w:r>
              <w:rPr>
                <w:rFonts w:hint="eastAsia" w:ascii="仿宋_GB2312" w:hAnsi="宋体" w:eastAsia="仿宋_GB2312" w:cs="宋体"/>
                <w:b/>
                <w:bCs/>
                <w:color w:val="000000" w:themeColor="text1"/>
                <w:sz w:val="13"/>
                <w:szCs w:val="13"/>
                <w:highlight w:val="none"/>
                <w:lang w:val="en-US" w:eastAsia="zh-CN"/>
                <w14:textFill>
                  <w14:solidFill>
                    <w14:schemeClr w14:val="tx1"/>
                  </w14:solidFill>
                </w14:textFill>
              </w:rPr>
              <w:t>一</w:t>
            </w:r>
            <w:r>
              <w:rPr>
                <w:rFonts w:hint="eastAsia" w:ascii="仿宋_GB2312" w:hAnsi="宋体" w:eastAsia="仿宋_GB2312" w:cs="宋体"/>
                <w:b/>
                <w:bCs/>
                <w:color w:val="000000" w:themeColor="text1"/>
                <w:sz w:val="13"/>
                <w:szCs w:val="13"/>
                <w:highlight w:val="none"/>
                <w14:textFill>
                  <w14:solidFill>
                    <w14:schemeClr w14:val="tx1"/>
                  </w14:solidFill>
                </w14:textFill>
              </w:rPr>
              <w:t>条</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14:textFill>
                  <w14:solidFill>
                    <w14:schemeClr w14:val="tx1"/>
                  </w14:solidFill>
                </w14:textFill>
              </w:rPr>
              <w:t>违反本办法规定，排水户因发生事故或者其他突发事件，排放的污水可能危及城镇排水与污水处理设施安全运行，没有立即</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暂停</w:t>
            </w:r>
            <w:r>
              <w:rPr>
                <w:rFonts w:hint="eastAsia" w:ascii="仿宋_GB2312" w:hAnsi="宋体" w:eastAsia="仿宋_GB2312" w:cs="宋体"/>
                <w:color w:val="000000" w:themeColor="text1"/>
                <w:sz w:val="13"/>
                <w:szCs w:val="13"/>
                <w:highlight w:val="none"/>
                <w14:textFill>
                  <w14:solidFill>
                    <w14:schemeClr w14:val="tx1"/>
                  </w14:solidFill>
                </w14:textFill>
              </w:rPr>
              <w:t>排放，未采取措施消除危害，或者并未按规定及时向城镇排水主管部门等有关部门报告的，城镇排水主管部门可以处3万元以下罚款。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初次违法，危害后果轻微，主动消除或减轻违法行为后果的。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可以处以</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可以处1万元罚款。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责令限期改正后，不及时改正的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可以处2万元罚款。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297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从事危及城镇排水设施安全的活动的</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《城镇污水排入排水管网许可管理办法》</w:t>
            </w:r>
            <w:r>
              <w:rPr>
                <w:rFonts w:hint="eastAsia" w:ascii="仿宋_GB2312" w:hAnsi="宋体" w:eastAsia="仿宋_GB2312" w:cs="宋体"/>
                <w:b/>
                <w:bCs/>
                <w:color w:val="000000" w:themeColor="text1"/>
                <w:sz w:val="13"/>
                <w:szCs w:val="13"/>
                <w:highlight w:val="none"/>
                <w14:textFill>
                  <w14:solidFill>
                    <w14:schemeClr w14:val="tx1"/>
                  </w14:solidFill>
                </w14:textFill>
              </w:rPr>
              <w:t>第三十</w:t>
            </w:r>
            <w:r>
              <w:rPr>
                <w:rFonts w:hint="eastAsia" w:ascii="仿宋_GB2312" w:hAnsi="宋体" w:eastAsia="仿宋_GB2312" w:cs="宋体"/>
                <w:b/>
                <w:bCs/>
                <w:color w:val="000000" w:themeColor="text1"/>
                <w:sz w:val="13"/>
                <w:szCs w:val="13"/>
                <w:highlight w:val="none"/>
                <w:lang w:val="en-US" w:eastAsia="zh-CN"/>
                <w14:textFill>
                  <w14:solidFill>
                    <w14:schemeClr w14:val="tx1"/>
                  </w14:solidFill>
                </w14:textFill>
              </w:rPr>
              <w:t>二</w:t>
            </w:r>
            <w:r>
              <w:rPr>
                <w:rFonts w:hint="eastAsia" w:ascii="仿宋_GB2312" w:hAnsi="宋体" w:eastAsia="仿宋_GB2312" w:cs="宋体"/>
                <w:b/>
                <w:bCs/>
                <w:color w:val="000000" w:themeColor="text1"/>
                <w:sz w:val="13"/>
                <w:szCs w:val="13"/>
                <w:highlight w:val="none"/>
                <w14:textFill>
                  <w14:solidFill>
                    <w14:schemeClr w14:val="tx1"/>
                  </w14:solidFill>
                </w14:textFill>
              </w:rPr>
              <w:t>条</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14:textFill>
                  <w14:solidFill>
                    <w14:schemeClr w14:val="tx1"/>
                  </w14:solidFill>
                </w14:textFill>
              </w:rPr>
              <w:t>违反本办法规定，从事危及城镇排水设施安全的活动的，由城镇排水主管部门责令停止违法行为，限期恢复原状或者采取其他补救措施，并给予警告；逾期不采取补救措施或者造成严重后果的，对单位处10万元以上30万元以下罚款，对个人处2万元以上10万元以下罚款；造成损失的，依法承担赔偿责任；构成犯罪的，依法追究刑事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初次违法，及时改正，未造成严重后果的。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责令停止违法行为，限期恢复原状或者采取其他补救措施，并给予警告。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逾期不采取补救措施，但尚未造成严重后果的</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sz w:val="13"/>
                <w:szCs w:val="13"/>
                <w:highlight w:val="none"/>
                <w14:textFill>
                  <w14:solidFill>
                    <w14:schemeClr w14:val="tx1"/>
                  </w14:solidFill>
                </w14:textFill>
              </w:rPr>
              <w:t>采取补救措施但仍造成严重后果的。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对单位处10万元罚款，对个人处2万元罚款。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逾期不改正，且已造成严重后果的</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sz w:val="13"/>
                <w:szCs w:val="13"/>
                <w:highlight w:val="none"/>
                <w14:textFill>
                  <w14:solidFill>
                    <w14:schemeClr w14:val="tx1"/>
                  </w14:solidFill>
                </w14:textFill>
              </w:rPr>
              <w:t>曾因实施该违法行为被查处，再次实施该违法行为，且已造成严重后果的。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对单位处20万元罚款，对个人处5万元罚款。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298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排水户拒不接受水质、水量监测或者妨碍、阻挠城镇排水主管部门依法监督检查的</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《城镇污水排入排水管网许可管理办法》</w:t>
            </w:r>
            <w:r>
              <w:rPr>
                <w:rFonts w:hint="eastAsia" w:ascii="仿宋_GB2312" w:hAnsi="宋体" w:eastAsia="仿宋_GB2312" w:cs="宋体"/>
                <w:b/>
                <w:bCs/>
                <w:color w:val="000000" w:themeColor="text1"/>
                <w:sz w:val="13"/>
                <w:szCs w:val="13"/>
                <w:highlight w:val="none"/>
                <w14:textFill>
                  <w14:solidFill>
                    <w14:schemeClr w14:val="tx1"/>
                  </w14:solidFill>
                </w14:textFill>
              </w:rPr>
              <w:t>第三十</w:t>
            </w:r>
            <w:r>
              <w:rPr>
                <w:rFonts w:hint="eastAsia" w:ascii="仿宋_GB2312" w:hAnsi="宋体" w:eastAsia="仿宋_GB2312" w:cs="宋体"/>
                <w:b/>
                <w:bCs/>
                <w:color w:val="000000" w:themeColor="text1"/>
                <w:sz w:val="13"/>
                <w:szCs w:val="13"/>
                <w:highlight w:val="none"/>
                <w:lang w:val="en-US" w:eastAsia="zh-CN"/>
                <w14:textFill>
                  <w14:solidFill>
                    <w14:schemeClr w14:val="tx1"/>
                  </w14:solidFill>
                </w14:textFill>
              </w:rPr>
              <w:t>四</w:t>
            </w:r>
            <w:r>
              <w:rPr>
                <w:rFonts w:hint="eastAsia" w:ascii="仿宋_GB2312" w:hAnsi="宋体" w:eastAsia="仿宋_GB2312" w:cs="宋体"/>
                <w:b/>
                <w:bCs/>
                <w:color w:val="000000" w:themeColor="text1"/>
                <w:sz w:val="13"/>
                <w:szCs w:val="13"/>
                <w:highlight w:val="none"/>
                <w14:textFill>
                  <w14:solidFill>
                    <w14:schemeClr w14:val="tx1"/>
                  </w14:solidFill>
                </w14:textFill>
              </w:rPr>
              <w:t>条</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14:textFill>
                  <w14:solidFill>
                    <w14:schemeClr w14:val="tx1"/>
                  </w14:solidFill>
                </w14:textFill>
              </w:rPr>
              <w:t>排水户违反本办法规定，拒不接受水质、水量监测或者妨碍、阻挠城镇排水主管部门依法监督检查的，由城镇排水主管部门给予警告；情节严重的，处3万元以下罚款。</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初次违法，危害后果轻微，主动消除或减轻违法行为后果的。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情节严重，</w:t>
            </w:r>
            <w:r>
              <w:rPr>
                <w:rFonts w:hint="eastAsia" w:ascii="仿宋_GB2312" w:hAnsi="宋体" w:eastAsia="仿宋_GB2312" w:cs="宋体"/>
                <w:color w:val="000000" w:themeColor="text1"/>
                <w:kern w:val="0"/>
                <w:sz w:val="13"/>
                <w:szCs w:val="13"/>
                <w:highlight w:val="none"/>
                <w14:textFill>
                  <w14:solidFill>
                    <w14:schemeClr w14:val="tx1"/>
                  </w14:solidFill>
                </w14:textFill>
              </w:rPr>
              <w:t>不具有</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处</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5千元</w:t>
            </w:r>
            <w:r>
              <w:rPr>
                <w:rFonts w:hint="eastAsia" w:ascii="仿宋_GB2312" w:hAnsi="宋体" w:eastAsia="仿宋_GB2312" w:cs="宋体"/>
                <w:color w:val="000000" w:themeColor="text1"/>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情节严重，责令限期改正后，不及时改正的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情节严重，且曾因该违法行为被查处，再次实施该违法行为的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情节严重，造成严重危害后果的。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299</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有下列行为之一的：（1）未取得设计、施工资格或者未按照资质等级承担城市道路的设计、施工任务的；（2）未按照城市道路设计、施工技术规范设计、施工的；（3）未按照设计图纸施工或者擅自修改图纸的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《城市道路管理条例》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第三十九条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的规定，有下列行为之一的，由市政工程行政主管部门责令停止设计、施工，限期改正，可以并处3万元以下的罚款；已经取得设计、施工资格证书，情节严重的，提请原发证机关吊销设计、施工资格证书：（一）未取得设计、施工资格或者未按照资质等级承担城市道路的设计、施工任务的；（二）未按照城市道路设计、施工技术规范设计、施工的；（三）未按照设计图纸施工或者擅自修改图纸的。</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初次违法，危害后果轻微，及时改正的。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责令停止设计、施工，限期改正，可以并处</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5千元</w:t>
            </w:r>
            <w:r>
              <w:rPr>
                <w:rFonts w:hint="eastAsia" w:ascii="仿宋_GB2312" w:hAnsi="宋体" w:eastAsia="仿宋_GB2312" w:cs="宋体"/>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责令停止设计、施工，限期改正，可以并处1万元的罚款。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曾因无资质或超资质被查处，再次实施该违法行为的。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责令停止设计、施工，限期改正，可以并处2万元的罚款；提请原发证机关吊销设计、施工资格证书。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300</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擅自使用未经验收或者验收不合格的城市道路的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《城市道路管理条例》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第四十条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14:textFill>
                  <w14:solidFill>
                    <w14:schemeClr w14:val="tx1"/>
                  </w14:solidFill>
                </w14:textFill>
              </w:rPr>
              <w:t>违反本条例第十七条规定，擅自使用未经验收或者验收不合格的城市道路的，由市政工程行政主管部门责令限期改正，给予警告，可以并处工程造价2%以下的罚款。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初次违法，危害后果轻微，及时改正的。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责令限期改正，给予警告，可以并处工程造价</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0.5%</w:t>
            </w:r>
            <w:r>
              <w:rPr>
                <w:rFonts w:hint="eastAsia" w:ascii="仿宋_GB2312" w:hAnsi="宋体" w:eastAsia="仿宋_GB2312" w:cs="宋体"/>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责令限期改正，给予警告，可以并处工程造价1%的罚款。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造成重大社会影响的。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责令限期改正，给予警告，可以并处工程造价1.5%的罚款。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4"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301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存在下列行为之一的：</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（一）擅自占用或者挖掘城市道路；</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（二）履带车、铁轮车或者超重、超高、超长车辆擅自在城市道路上行驶；</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（三）机动车在桥梁或者非指定的城市道路上试刹车；</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（四）擅自在城市道路上建设建筑物、构筑物；</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（五）在桥梁上架设压力在4公斤/平方厘米、10千伏以上的高压电力线和其他易燃易爆管线；</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（六）擅自在桥梁或者路灯设施上设置广告牌或者其他挂浮物；</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xml:space="preserve">　　（七）其他损害、侵占城市道路的行为。 </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《城市道路管理条例》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第四十二条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违反本条例第二十七条规定，或者有下列行为之一的，由市政工程行政主管部门或者其他有关部门责令限期改正，可以处以2万元以下的罚款；造成损失的，应当依法承担赔偿责任：</w:t>
            </w:r>
          </w:p>
          <w:p>
            <w:pPr>
              <w:keepNext w:val="0"/>
              <w:keepLines w:val="0"/>
              <w:pageBreakBefore w:val="0"/>
              <w:widowControl/>
              <w:kinsoku/>
              <w:overflowPunct/>
              <w:topLinePunct w:val="0"/>
              <w:autoSpaceDE/>
              <w:autoSpaceDN/>
              <w:bidi w:val="0"/>
              <w:adjustRightInd w:val="0"/>
              <w:snapToGrid w:val="0"/>
              <w:spacing w:line="260" w:lineRule="exact"/>
              <w:rPr>
                <w:rFonts w:hint="default" w:ascii="仿宋_GB2312" w:hAnsi="宋体" w:eastAsia="仿宋_GB2312" w:cs="宋体"/>
                <w:color w:val="000000" w:themeColor="text1"/>
                <w:kern w:val="0"/>
                <w:sz w:val="13"/>
                <w:szCs w:val="13"/>
                <w:highlight w:val="none"/>
                <w:lang w:val="en-US" w:eastAsia="zh-CN"/>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s="宋体"/>
                <w:b/>
                <w:bCs/>
                <w:color w:val="000000" w:themeColor="text1"/>
                <w:kern w:val="0"/>
                <w:sz w:val="13"/>
                <w:szCs w:val="13"/>
                <w:highlight w:val="none"/>
                <w:lang w:val="en-US" w:eastAsia="zh-CN"/>
                <w14:textFill>
                  <w14:solidFill>
                    <w14:schemeClr w14:val="tx1"/>
                  </w14:solidFill>
                </w14:textFill>
              </w:rPr>
              <w:t>第二十七条</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城市道路范围内禁止下列行为：</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（一）擅自占用或者挖掘城市道路；</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（二）履带车、铁轮车或者超重、超高、超长车辆擅自在城市道路上行驶；</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（三）机动车在桥梁或者非指定的城市道路上试刹车；</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（四）擅自在城市道路上建设建筑物、构筑物；</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（五）在桥梁上架设压力在4公斤/平方厘米、10千伏以上的高压电力线和其他易燃易爆管线；</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（六）擅自在桥梁或者路灯设施上设置广告牌或者其他挂浮物；</w:t>
            </w:r>
          </w:p>
          <w:p>
            <w:pPr>
              <w:keepNext w:val="0"/>
              <w:keepLines w:val="0"/>
              <w:pageBreakBefore w:val="0"/>
              <w:widowControl/>
              <w:kinsoku/>
              <w:overflowPunct/>
              <w:topLinePunct w:val="0"/>
              <w:autoSpaceDE/>
              <w:autoSpaceDN/>
              <w:bidi w:val="0"/>
              <w:adjustRightInd w:val="0"/>
              <w:snapToGrid w:val="0"/>
              <w:spacing w:line="260" w:lineRule="exact"/>
              <w:rPr>
                <w:rFonts w:hint="default"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xml:space="preserve">　　（七）其他损害、侵占城市道路的行为。 </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初次违法，危害后果轻微，积极采取改正措施消除影响的。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责令限期改正，可以处以</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2千5百元</w:t>
            </w:r>
            <w:r>
              <w:rPr>
                <w:rFonts w:hint="eastAsia" w:ascii="仿宋_GB2312" w:hAnsi="宋体" w:eastAsia="仿宋_GB2312" w:cs="宋体"/>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责令限期改正，可处以5千元的罚款。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责令限期改正，可处以1万元的罚款。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302</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有下列行为之一的（一）未对设在城市道路上的各种管线的检查井、箱盖或者城市道路附属设施的缺损及时补缺或者修复的；</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xml:space="preserve">（二）未在城市道路施工现场设置明显标志和安全防围设施的； </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（四）依附于城市道路建设各种管线、杆线等设施，不按照规定办理批准手续的；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（六）未按照批准的位置、面积、期限占用或者挖掘城市道路，或者需要移动位置、扩大面积、延长时间，未提前办理变更审批手续的。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《城市道路管理条例》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第四十二条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违反本条例第二十七条规定，或者有下列行为之一的，由市政工程行政主管部门或者其他有关部门责令限期改正，可以处以2万元以下的罚款；造成损失的，应当依法承担赔偿责任：</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（一）未对设在城市道路上的各种管线的检查井、箱盖或者城市道路附属设施的缺损及时补缺或者修复的；</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xml:space="preserve">（二）未在城市道路施工现场设置明显标志和安全防围设施的； </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xml:space="preserve">（三）占用城市道路期满或者挖掘城市道路后，不及时清理现场的； </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（四）依附于城市道路建设各种管线、杆线等设施，不按照规定办理批准手续的；</w:t>
            </w:r>
          </w:p>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（五）紧急抢修埋设在城市道路下的管线，不按照规定补办批准手续的；</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（六）未按照批准的位置、面积、期限占用或者挖掘城市道路，或者需要移动位置、扩大面积、延长时间，未提前办理变更审批手续的。</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初次违法，危害后果轻微，积极采取改正措施消除影响的。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责令限期改正，可以处以</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2千5百元</w:t>
            </w:r>
            <w:r>
              <w:rPr>
                <w:rFonts w:hint="eastAsia" w:ascii="仿宋_GB2312" w:hAnsi="宋体" w:eastAsia="仿宋_GB2312" w:cs="宋体"/>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trPr>
        <w:tc>
          <w:tcPr>
            <w:tcW w:w="512" w:type="dxa"/>
            <w:vMerge w:val="continue"/>
            <w:tcBorders>
              <w:tl2br w:val="nil"/>
              <w:tr2bl w:val="nil"/>
            </w:tcBorders>
            <w:tcMar>
              <w:top w:w="15" w:type="dxa"/>
              <w:left w:w="15" w:type="dxa"/>
              <w:bottom w:w="15" w:type="dxa"/>
              <w:right w:w="15" w:type="dxa"/>
            </w:tcMar>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责令限期改正，可处以5千元的罚款。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tcMar>
              <w:top w:w="15" w:type="dxa"/>
              <w:left w:w="15" w:type="dxa"/>
              <w:bottom w:w="15" w:type="dxa"/>
              <w:right w:w="15" w:type="dxa"/>
            </w:tcMar>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责令限期改正，可处以1万元的罚款。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303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占用城市道路期满或者挖掘城市道路后，不及时清理现场的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《城市道路管理条例》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第四十二条</w:t>
            </w:r>
            <w:r>
              <w:rPr>
                <w:rFonts w:hint="eastAsia" w:ascii="仿宋_GB2312" w:hAnsi="宋体" w:eastAsia="仿宋_GB2312" w:cs="宋体"/>
                <w:b/>
                <w:bCs/>
                <w:color w:val="000000" w:themeColor="text1"/>
                <w:kern w:val="0"/>
                <w:sz w:val="13"/>
                <w:szCs w:val="13"/>
                <w:highlight w:val="none"/>
                <w:lang w:val="en-US" w:eastAsia="zh-CN"/>
                <w14:textFill>
                  <w14:solidFill>
                    <w14:schemeClr w14:val="tx1"/>
                  </w14:solidFill>
                </w14:textFill>
              </w:rPr>
              <w:t>（三）项</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第二十七条规定，或者有下列行为之一的，由市政工程行政主管部门或者其他有关部门责令限期改正，可以处以2万元以下的罚款；造成损失的，应当依法承担赔偿责任：（一）未对设在城市道路上的各种管线的检查井、箱盖或者城市道路附属设施的缺损及时补缺或者修复的；（二）未在城市道路施工现场设置明显标志和安全防围设施的； （三）占用城市道路期满或者挖掘城市道路后，不及时清理现场的； （四）依附于城市道路建设各种管线、杆线等设施，不按照规定办理批准手续的；（五）紧急抢修埋设在城市道路下的管线，不按照规定补办批准手续的；（六）未按照批准的位置、面积、期限占用或者挖掘城市道路，或者需要移动位置、扩大面积、延长时间，未提前办理变更审批手续的。</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占用期满或挖掘城市道路后，未及时清理现场1日以内的。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责令限期改正，可以处以</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2千5百元</w:t>
            </w:r>
            <w:r>
              <w:rPr>
                <w:rFonts w:hint="eastAsia" w:ascii="仿宋_GB2312" w:hAnsi="宋体" w:eastAsia="仿宋_GB2312" w:cs="宋体"/>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占用期满或挖掘城市道路后，未及时清理现场1日以上2日以下的。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责令限期改正，可处以5千元的罚款。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9"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占用期满或挖掘城市道路后，未及时清理现场2日以上的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责令限期改正，可处以1万元的罚款。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304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紧急抢修埋设在城市道路下的管线，不按照规定补办批准手续的</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《城市道路管理条例》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第四十二条</w:t>
            </w:r>
            <w:r>
              <w:rPr>
                <w:rFonts w:hint="eastAsia" w:ascii="仿宋_GB2312" w:hAnsi="宋体" w:eastAsia="仿宋_GB2312" w:cs="宋体"/>
                <w:b/>
                <w:bCs/>
                <w:color w:val="000000" w:themeColor="text1"/>
                <w:kern w:val="0"/>
                <w:sz w:val="13"/>
                <w:szCs w:val="13"/>
                <w:highlight w:val="none"/>
                <w:lang w:val="en-US" w:eastAsia="zh-CN"/>
                <w14:textFill>
                  <w14:solidFill>
                    <w14:schemeClr w14:val="tx1"/>
                  </w14:solidFill>
                </w14:textFill>
              </w:rPr>
              <w:t>（五）项</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违反本条例第二十七条规定，或者有下列行为之一的，由市政工程行政主管部门或者其他有关部门责令限期改正，可以处以2万元以下的罚款；造成损失的，应当依法承担赔偿责任：</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（一）未对设在城市道路上的各种管线的检查井、箱盖或者城市道路附属设施的缺损及时补缺或者修复的；（二）未在城市道路施工现场设置明显标志和安全防围设施的； （三）占用城市道路期满或者挖掘城市道路后，不及时清理现场的； （四）依附于城市道路建设各种管线、杆线等设施，不按照规定办理批准手续的；（五）紧急抢修埋设在城市道路下的管线，不按照规定补办批准手续的；（六）未按照批准的位置、面积、期限占用或者挖掘城市道路，或者需要移动位置、扩大面积、延长时间，未提前办理变更审批手续的。</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紧急抢修埋设在城市道路下的管线，不按照规定补办批准手续，超过规定时限5日以下的。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责令限期改正，可以处以</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2千5百元</w:t>
            </w:r>
            <w:r>
              <w:rPr>
                <w:rFonts w:hint="eastAsia" w:ascii="仿宋_GB2312" w:hAnsi="宋体" w:eastAsia="仿宋_GB2312" w:cs="宋体"/>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紧急抢修埋设在城市道路下的管线，不按照规定补办批准手续，超过规定时限5日以上10日以下的。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责令限期改正，可处以5千元的罚款。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8"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紧急抢修埋设在城市道路下的管线，不按照规定补办批准手续，超过规定时限10日以上的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责令限期改正，可处以1万元的罚款。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512" w:type="dxa"/>
            <w:vMerge w:val="restart"/>
            <w:tcBorders>
              <w:tl2br w:val="nil"/>
              <w:tr2bl w:val="nil"/>
            </w:tcBorders>
            <w:vAlign w:val="center"/>
          </w:tcPr>
          <w:p>
            <w:pPr>
              <w:pStyle w:val="30"/>
              <w:keepNext w:val="0"/>
              <w:keepLines w:val="0"/>
              <w:pageBreakBefore w:val="0"/>
              <w:widowControl/>
              <w:numPr>
                <w:ilvl w:val="0"/>
                <w:numId w:val="0"/>
              </w:numPr>
              <w:kinsoku/>
              <w:overflowPunct/>
              <w:topLinePunct w:val="0"/>
              <w:autoSpaceDE/>
              <w:autoSpaceDN/>
              <w:bidi w:val="0"/>
              <w:adjustRightInd w:val="0"/>
              <w:snapToGrid w:val="0"/>
              <w:spacing w:line="260" w:lineRule="exact"/>
              <w:ind w:leftChars="0"/>
              <w:jc w:val="both"/>
              <w:textAlignment w:val="center"/>
              <w:rPr>
                <w:rFonts w:hint="default"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xml:space="preserve"> 305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未取得燃气经营许可证从事燃气经营活动的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【行政法规】《城镇燃气管理条例》（2010年11月19日国务院令第583号，2016年2月6日修正）</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xml:space="preserve">    第四十五条第一款 违反本条例规定，未取得燃气经营许可证从事燃气经营活动的，由燃气管理部门责令停止违法行为，处5万元以上50万元以下罚款；有违法所得的，没收违法所得；构成犯罪的，依法追究刑事责任。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初次违法，危害后果轻微，积极采取改正措施消除影响的。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责令停止违法行为，处5万元罚款；有违法所得的，没收违法所得。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trPr>
        <w:tc>
          <w:tcPr>
            <w:tcW w:w="512" w:type="dxa"/>
            <w:vMerge w:val="continue"/>
            <w:tcBorders>
              <w:tl2br w:val="nil"/>
              <w:tr2bl w:val="nil"/>
            </w:tcBorders>
            <w:vAlign w:val="center"/>
          </w:tcPr>
          <w:p>
            <w:pPr>
              <w:pStyle w:val="30"/>
              <w:keepNext w:val="0"/>
              <w:keepLines w:val="0"/>
              <w:pageBreakBefore w:val="0"/>
              <w:widowControl/>
              <w:numPr>
                <w:ilvl w:val="0"/>
                <w:numId w:val="0"/>
              </w:numPr>
              <w:kinsoku/>
              <w:overflowPunct/>
              <w:topLinePunct w:val="0"/>
              <w:autoSpaceDE/>
              <w:autoSpaceDN/>
              <w:bidi w:val="0"/>
              <w:adjustRightInd w:val="0"/>
              <w:snapToGrid w:val="0"/>
              <w:spacing w:line="260" w:lineRule="exact"/>
              <w:ind w:leftChars="0"/>
              <w:jc w:val="both"/>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不具有从轻、从重情节的。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责令限期改正，处 1</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0</w:t>
            </w:r>
            <w:r>
              <w:rPr>
                <w:rFonts w:hint="eastAsia" w:ascii="仿宋_GB2312" w:hAnsi="宋体" w:eastAsia="仿宋_GB2312" w:cs="宋体"/>
                <w:color w:val="000000" w:themeColor="text1"/>
                <w:kern w:val="0"/>
                <w:sz w:val="13"/>
                <w:szCs w:val="13"/>
                <w:highlight w:val="none"/>
                <w14:textFill>
                  <w14:solidFill>
                    <w14:schemeClr w14:val="tx1"/>
                  </w14:solidFill>
                </w14:textFill>
              </w:rPr>
              <w:t>万元罚款；有违法所得的，没收违法所得；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7" w:hRule="atLeast"/>
        </w:trPr>
        <w:tc>
          <w:tcPr>
            <w:tcW w:w="512" w:type="dxa"/>
            <w:vMerge w:val="continue"/>
            <w:tcBorders>
              <w:tl2br w:val="nil"/>
              <w:tr2bl w:val="nil"/>
            </w:tcBorders>
            <w:vAlign w:val="center"/>
          </w:tcPr>
          <w:p>
            <w:pPr>
              <w:pStyle w:val="30"/>
              <w:keepNext w:val="0"/>
              <w:keepLines w:val="0"/>
              <w:pageBreakBefore w:val="0"/>
              <w:widowControl/>
              <w:numPr>
                <w:ilvl w:val="0"/>
                <w:numId w:val="0"/>
              </w:numPr>
              <w:kinsoku/>
              <w:overflowPunct/>
              <w:topLinePunct w:val="0"/>
              <w:autoSpaceDE/>
              <w:autoSpaceDN/>
              <w:bidi w:val="0"/>
              <w:adjustRightInd w:val="0"/>
              <w:snapToGrid w:val="0"/>
              <w:spacing w:line="260" w:lineRule="exact"/>
              <w:ind w:leftChars="0"/>
              <w:jc w:val="both"/>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经责令停止违法行为后，继续实施违法行为的，或曾因实施该违法行为被查处，再次实施该</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s="宋体"/>
                <w:color w:val="000000" w:themeColor="text1"/>
                <w:kern w:val="0"/>
                <w:sz w:val="13"/>
                <w:szCs w:val="13"/>
                <w:highlight w:val="none"/>
                <w14:textFill>
                  <w14:solidFill>
                    <w14:schemeClr w14:val="tx1"/>
                  </w14:solidFill>
                </w14:textFill>
              </w:rPr>
              <w:t>违法行为的，或造成严重危害后果的。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责令停止违法行为，处 30 万元罚款；有违法所得的，没收违法所得。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atLeast"/>
        </w:trPr>
        <w:tc>
          <w:tcPr>
            <w:tcW w:w="512" w:type="dxa"/>
            <w:vMerge w:val="restart"/>
            <w:tcBorders>
              <w:tl2br w:val="nil"/>
              <w:tr2bl w:val="nil"/>
            </w:tcBorders>
            <w:vAlign w:val="center"/>
          </w:tcPr>
          <w:p>
            <w:pPr>
              <w:pStyle w:val="30"/>
              <w:keepNext w:val="0"/>
              <w:keepLines w:val="0"/>
              <w:pageBreakBefore w:val="0"/>
              <w:widowControl/>
              <w:numPr>
                <w:ilvl w:val="0"/>
                <w:numId w:val="0"/>
              </w:numPr>
              <w:kinsoku/>
              <w:overflowPunct/>
              <w:topLinePunct w:val="0"/>
              <w:autoSpaceDE/>
              <w:autoSpaceDN/>
              <w:bidi w:val="0"/>
              <w:adjustRightInd w:val="0"/>
              <w:snapToGrid w:val="0"/>
              <w:spacing w:line="260" w:lineRule="exact"/>
              <w:ind w:leftChars="0"/>
              <w:jc w:val="both"/>
              <w:textAlignment w:val="center"/>
              <w:rPr>
                <w:rFonts w:hint="default"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xml:space="preserve"> 306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燃气经营者不按照燃气经营许可证的规定从事燃气经营活动的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【行政法规】《城镇燃气管理条例》（2010年11月19日国务院令第583号，2016年2月6日修正）</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xml:space="preserve">    第四十五条第二款 违反本条例规定，燃气经营者不按照燃气经营许可证的规定从事燃气经营活动的，由燃气管理部门责令限期改正，处3万元以上20万元以下罚款；有违法所得的，没收违法所得；情节严重的，吊销燃气经营许可证；构成犯罪的，依法追究刑事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初次违法，危害后果轻微，积极采取改正措施消除影响的。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责令限期改正，处3万元罚款；有违法所得的，没收违法所得。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trPr>
        <w:tc>
          <w:tcPr>
            <w:tcW w:w="512" w:type="dxa"/>
            <w:vMerge w:val="continue"/>
            <w:tcBorders>
              <w:tl2br w:val="nil"/>
              <w:tr2bl w:val="nil"/>
            </w:tcBorders>
            <w:vAlign w:val="center"/>
          </w:tcPr>
          <w:p>
            <w:pPr>
              <w:pStyle w:val="30"/>
              <w:keepNext w:val="0"/>
              <w:keepLines w:val="0"/>
              <w:pageBreakBefore w:val="0"/>
              <w:widowControl/>
              <w:numPr>
                <w:ilvl w:val="0"/>
                <w:numId w:val="0"/>
              </w:numPr>
              <w:kinsoku/>
              <w:overflowPunct/>
              <w:topLinePunct w:val="0"/>
              <w:autoSpaceDE/>
              <w:autoSpaceDN/>
              <w:bidi w:val="0"/>
              <w:adjustRightInd w:val="0"/>
              <w:snapToGrid w:val="0"/>
              <w:spacing w:line="260" w:lineRule="exact"/>
              <w:ind w:leftChars="0"/>
              <w:jc w:val="both"/>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不具有从轻、从重情节的。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责令限期改正，处 10 万元罚款；有违法所得的，没收违法所得。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12" w:type="dxa"/>
            <w:vMerge w:val="continue"/>
            <w:tcBorders>
              <w:tl2br w:val="nil"/>
              <w:tr2bl w:val="nil"/>
            </w:tcBorders>
            <w:vAlign w:val="center"/>
          </w:tcPr>
          <w:p>
            <w:pPr>
              <w:pStyle w:val="30"/>
              <w:keepNext w:val="0"/>
              <w:keepLines w:val="0"/>
              <w:pageBreakBefore w:val="0"/>
              <w:widowControl/>
              <w:numPr>
                <w:ilvl w:val="0"/>
                <w:numId w:val="0"/>
              </w:numPr>
              <w:kinsoku/>
              <w:overflowPunct/>
              <w:topLinePunct w:val="0"/>
              <w:autoSpaceDE/>
              <w:autoSpaceDN/>
              <w:bidi w:val="0"/>
              <w:adjustRightInd w:val="0"/>
              <w:snapToGrid w:val="0"/>
              <w:spacing w:line="260" w:lineRule="exact"/>
              <w:ind w:leftChars="0"/>
              <w:jc w:val="both"/>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经责令停止违法行为后，继续实施违法行为的，或曾因实施该违法行为被查处，再次实施该违法行为的，或造成严重危害后果的。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责令限期改正，处 15 万元罚款；有违法所得的，没收违法所得；吊销燃气经营许可证。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307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eastAsia="仿宋_GB2312"/>
                <w:color w:val="000000" w:themeColor="text1"/>
                <w:sz w:val="13"/>
                <w:szCs w:val="13"/>
                <w:highlight w:val="none"/>
                <w:lang w:eastAsia="zh-CN"/>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燃气经营者有下列行为之一的</w:t>
            </w:r>
            <w:r>
              <w:rPr>
                <w:rFonts w:hint="eastAsia" w:ascii="仿宋_GB2312" w:eastAsia="仿宋_GB2312"/>
                <w:color w:val="000000" w:themeColor="text1"/>
                <w:sz w:val="13"/>
                <w:szCs w:val="13"/>
                <w:highlight w:val="none"/>
                <w:lang w:eastAsia="zh-CN"/>
                <w14:textFill>
                  <w14:solidFill>
                    <w14:schemeClr w14:val="tx1"/>
                  </w14:solidFill>
                </w14:textFill>
              </w:rPr>
              <w:t>：</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 xml:space="preserve"> （一）拒绝向市政燃气管网覆盖范围内符合用气条件的单位或者个人供气的；（二）倒卖、抵押、出租、出借、转让、涂改燃气经营许可证的； （三）未履行必要告知义务擅自停止供气、调整供气量，或者未经审批擅自停业或者歇业的；（四）向未取得燃气经营许可证的单位或者个人提供用于经营的燃气的；（五）在不具备安全条件的场所储存燃气的； （六）要求燃气用户购买其指定的产品或者接受其提供的服务；</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《城镇燃气管理条例》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第四十六条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eastAsia="仿宋_GB2312"/>
                <w:color w:val="000000" w:themeColor="text1"/>
                <w:sz w:val="13"/>
                <w:szCs w:val="13"/>
                <w:highlight w:val="none"/>
                <w14:textFill>
                  <w14:solidFill>
                    <w14:schemeClr w14:val="tx1"/>
                  </w14:solidFill>
                </w14:textFill>
              </w:rPr>
              <w:t>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 （一）拒绝向市政燃气管网覆盖范围内符合用气条件的单位或者个人供气的；（二）倒卖、抵押、出租、出借、转让、涂改燃气经营许可证的； （三）未履行必要告知义务擅自停止供气、调整供气量，或者未经审批擅自停业或者歇业的；（四）向未取得燃气经营许可证的单位或者个人提供用于经营的燃气的；（五）在不具备安全条件的场所储存燃气的； （六）要求燃气用户购买其指定的产品或者接受其提供的服务；（七）燃气经营者未向燃气用户持续、稳定、安全供应符合国家质量标准的燃气，或者未对燃气用户的燃气设施定期进行安全检查。</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初次违法，危害后果轻微，积极采取改正措施消除影响的。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责令限期改正，处1万元罚款；有违法所得的，没收违法所得。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8"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责令限期改正，处4万元罚款；有违法所得的，没收违法所得。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责令限期改正，处7万元罚款；有违法所得的，没收违法所得；吊销燃气经营许可证。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308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燃气经营者未向燃气用户持续、稳定、安全供应符合国家质量标准的燃气，或者未对燃气用户的燃气设施定期进行安全检查的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《城镇燃气管理条例》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第四十六条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（七）</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项</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keepNext w:val="0"/>
              <w:keepLines w:val="0"/>
              <w:pageBreakBefore w:val="0"/>
              <w:widowControl/>
              <w:kinsoku/>
              <w:overflowPunct/>
              <w:topLinePunct w:val="0"/>
              <w:autoSpaceDE/>
              <w:autoSpaceDN/>
              <w:bidi w:val="0"/>
              <w:adjustRightInd w:val="0"/>
              <w:snapToGrid w:val="0"/>
              <w:spacing w:line="260" w:lineRule="exact"/>
              <w:ind w:firstLine="0" w:firstLineChars="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xml:space="preserve"> （一）拒绝向市政燃气管网覆盖范围内符合用气条件的单位或者个人供气的；（二）倒卖、抵押、出租、出借、转让、涂改燃气经营许可证的； （三）未履行必要告知义务擅自停止供气、调整供气量，或者未经审批擅自停业或者歇业的；（四）向未取得燃气经营许可证的单位或者个人提供用于经营的燃气的；（五）在不具备安全条件的场所储存燃气的； （六）要求燃气用户购买其指定的产品或者接受其提供的服务；（七）燃气经营者未向燃气用户持续、稳定、安全供应符合国家质量标准的燃气，或者未对燃气用户的燃气设施定期进行安全检查。</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未持续、稳定、安全供气2日以下，或未对50户以下燃气用户的燃气设施定期进行安全检查的。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责令限期改正，处1万元罚款；有违法所得的，没收违法所得。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8"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未持续、稳定、安全供气2日以上5日以下的，或未对50户以上500户以下燃气用户的燃气设施定期进行安全检查的。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责令限期改正，处4万元罚款；有违法所得的，没收违法所得。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未持续、稳定、安全供气5日以上的，或未对500户以上燃气用户的燃气设施定期进行安全检查的。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责令限期改正，处7万元罚款；有违法所得的，没收违法所得；吊销燃气经营许可证。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309</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bookmarkStart w:id="14" w:name="48"/>
            <w:r>
              <w:rPr>
                <w:rFonts w:hint="eastAsia" w:ascii="仿宋_GB2312" w:hAnsi="宋体" w:eastAsia="仿宋_GB2312" w:cs="宋体"/>
                <w:color w:val="000000" w:themeColor="text1"/>
                <w:kern w:val="0"/>
                <w:sz w:val="13"/>
                <w:szCs w:val="13"/>
                <w:highlight w:val="none"/>
                <w14:textFill>
                  <w14:solidFill>
                    <w14:schemeClr w14:val="tx1"/>
                  </w14:solidFill>
                </w14:textFill>
              </w:rPr>
              <w:t>《城镇燃气管理条例》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第四十八条</w:t>
            </w:r>
            <w:bookmarkEnd w:id="14"/>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规定，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由燃气管理部门责令限期改正，处1万元以上10万元以下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初次违法，危害后果轻微，积极采取改正措施整改的。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1"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经责令停止违法行为后，继续实施该违法行为的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310</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燃气用户及相关单位和个人有下列行为之一的：（1）擅自操作公用燃气阀门的；（2）将燃气管道作为负重支架或者接地引线的；（3）安装、使用不符合气源要求的燃气燃烧器具的；（4）擅自安装、改装、拆除户内燃气设施和燃气计量装置的；（5）在不具备安全条件的场所使用、储存燃气的；（6）改变燃气用途或者转供燃气的；（7）未设立售后服务站点或者未配备经考核合格的燃气燃烧器具安装、维修人员的；（8）燃气燃烧器具的安装、维修不符合国家有关标准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《城镇燃气管理条例》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第四十九条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一）擅自操作公用燃气阀门的；（二）将燃气管道作为负重支架或者接地引线的；（三）安装、使用不符合气源要求的燃气燃烧器具的；（四）擅自安装、改装、拆除户内燃气设施和燃气计量装置的；（五）在不具备安全条件的场所使用、储存燃气的；（六）改变燃气用途或者转供燃气的；（七）未设立售后服务站点或者未配备经考核合格的燃气燃烧器具安装、维修人员的；（八）燃气燃烧器具的安装、维修不符合国家有关标准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盗用燃气的，依照有关治安管理处罚的法律规定进行处罚。</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责令限期改正；逾期不改正的，对单位可以处1万元罚款，对个人可以处1</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00</w:t>
            </w:r>
            <w:r>
              <w:rPr>
                <w:rFonts w:hint="eastAsia" w:ascii="仿宋_GB2312" w:hAnsi="宋体" w:eastAsia="仿宋_GB2312" w:cs="宋体"/>
                <w:color w:val="000000" w:themeColor="text1"/>
                <w:kern w:val="0"/>
                <w:sz w:val="13"/>
                <w:szCs w:val="13"/>
                <w:highlight w:val="none"/>
                <w14:textFill>
                  <w14:solidFill>
                    <w14:schemeClr w14:val="tx1"/>
                  </w14:solidFill>
                </w14:textFill>
              </w:rPr>
              <w:t>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4"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责令限期改正；逾期不改正的，对单位可以处3万元罚款，对个人可以处3</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00</w:t>
            </w:r>
            <w:r>
              <w:rPr>
                <w:rFonts w:hint="eastAsia" w:ascii="仿宋_GB2312" w:hAnsi="宋体" w:eastAsia="仿宋_GB2312" w:cs="宋体"/>
                <w:color w:val="000000" w:themeColor="text1"/>
                <w:kern w:val="0"/>
                <w:sz w:val="13"/>
                <w:szCs w:val="13"/>
                <w:highlight w:val="none"/>
                <w14:textFill>
                  <w14:solidFill>
                    <w14:schemeClr w14:val="tx1"/>
                  </w14:solidFill>
                </w14:textFill>
              </w:rPr>
              <w:t>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责令限期改正；逾期不改正的，对单位可以处5万元罚款，对个人可以处5</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00</w:t>
            </w:r>
            <w:r>
              <w:rPr>
                <w:rFonts w:hint="eastAsia" w:ascii="仿宋_GB2312" w:hAnsi="宋体" w:eastAsia="仿宋_GB2312" w:cs="宋体"/>
                <w:color w:val="000000" w:themeColor="text1"/>
                <w:kern w:val="0"/>
                <w:sz w:val="13"/>
                <w:szCs w:val="13"/>
                <w:highlight w:val="none"/>
                <w14:textFill>
                  <w14:solidFill>
                    <w14:schemeClr w14:val="tx1"/>
                  </w14:solidFill>
                </w14:textFill>
              </w:rPr>
              <w:t>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2"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311</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在燃气设施保护范围内从事下列活动之一的：（1）进行爆破、取土等作业或者动用明火的；（2）倾倒、排放腐蚀性物质的；（3）放置易燃易爆物品或者种植深根植物的；（4）未与燃气经营者共同制定燃气设施保护方案，采取相应的安全保护措施，从事敷设管道、打桩、顶进、挖掘、钻探等可能影响燃气设施安全活动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bookmarkStart w:id="15" w:name="50"/>
            <w:r>
              <w:rPr>
                <w:rFonts w:hint="eastAsia" w:ascii="仿宋_GB2312" w:hAnsi="宋体" w:eastAsia="仿宋_GB2312" w:cs="宋体"/>
                <w:color w:val="000000" w:themeColor="text1"/>
                <w:kern w:val="0"/>
                <w:sz w:val="13"/>
                <w:szCs w:val="13"/>
                <w:highlight w:val="none"/>
                <w14:textFill>
                  <w14:solidFill>
                    <w14:schemeClr w14:val="tx1"/>
                  </w14:solidFill>
                </w14:textFill>
              </w:rPr>
              <w:t>《城镇燃气管理条例》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第五十条</w:t>
            </w:r>
            <w:bookmarkEnd w:id="15"/>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一）进行爆破、取土等作业或者动用明火的；（二）倾倒、排放腐蚀性物质的；（三）放置易燃易爆物品或者种植深根植物的；（四）未与燃气经营者共同制定燃气设施保护方案，采取相应的安全保护措施，从事敷设管道、打桩、顶进、挖掘、钻探等可能影响燃气设施安全活动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xml:space="preserve">  违反本条例规定，在燃气设施保护范围内建设占压地下燃气管线的建筑物、构筑物或者其他设施的，依照有关城乡规划的法律、行政法规的规定进行处罚。</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初次违法，危害后果轻微，积极采取改正措施消除影响的。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责令停止违法行为，限期恢复原状或者采取其他补救措施，对单位处5万元罚款，对个人处5千元罚款。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责令停止违法行为，限期恢复原状或者采取其他补救措施，对单位处5</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罚款，对个人处5</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千</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5百元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经责令停止违法行为后，继续实施该违法行为的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责令停止违法行为，限期恢复原状或者采取其他补救措施，对单位处8万元罚款，对个人处3万元罚款。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312</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侵占、毁损、擅自拆除、移动燃气设施或者擅自改动市政燃气设施</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bookmarkStart w:id="16" w:name="51"/>
            <w:r>
              <w:rPr>
                <w:rFonts w:hint="eastAsia" w:ascii="仿宋_GB2312" w:hAnsi="宋体" w:eastAsia="仿宋_GB2312" w:cs="宋体"/>
                <w:color w:val="000000" w:themeColor="text1"/>
                <w:kern w:val="0"/>
                <w:sz w:val="13"/>
                <w:szCs w:val="13"/>
                <w:highlight w:val="none"/>
                <w14:textFill>
                  <w14:solidFill>
                    <w14:schemeClr w14:val="tx1"/>
                  </w14:solidFill>
                </w14:textFill>
              </w:rPr>
              <w:t>《城镇燃气管理条例》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第五十一条第一款</w:t>
            </w:r>
            <w:bookmarkEnd w:id="16"/>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规定，侵占、毁损、擅自拆除、移动燃气设施或者擅自改动市政燃气设施的，由燃气管理部门责令限期改正，恢复原状或者采取其他补救措施，对单位处5万元以上10万元以下罚款，对个人处5000元以上5万元以下罚款；造成损失的，依法承担赔偿责任；构成犯罪的，依法追究刑事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初次违法，危害后果轻微，积极采取改正措施消除影响的。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责令限期改正，恢复原状或者采取其他补救措施，对单位处5万元罚款，对个人处5千元罚款。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责令限期改正，恢复原状或者采取其他补救措施，对单位处5</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s="宋体"/>
                <w:color w:val="000000" w:themeColor="text1"/>
                <w:kern w:val="0"/>
                <w:sz w:val="13"/>
                <w:szCs w:val="13"/>
                <w:highlight w:val="none"/>
                <w14:textFill>
                  <w14:solidFill>
                    <w14:schemeClr w14:val="tx1"/>
                  </w14:solidFill>
                </w14:textFill>
              </w:rPr>
              <w:t>，对个人处5</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千</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5百元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造成安全事故的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责令限期改正，恢复原状或者采取其他补救措施，对单位处8万元罚款，对个人处3万元罚款。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313</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毁损、覆盖、涂改、擅自拆除或者移动燃气设施安全警示标志的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both"/>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《城镇燃气管理条例》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第五十一条第二款</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违反本条例规定，毁损、覆盖、涂改、擅自拆除或者移动燃气设施安全警示标志的，由燃气管理部门责令限期改正，恢复原状，可以处5000元以下罚款。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初次违法，危害后果轻微，积极采取改正措施消除影响的。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责令限期改正，恢复原状，可以处</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5百元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责令限期改正，恢复原状，可以处1千元罚款。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s="宋体"/>
                <w:color w:val="000000" w:themeColor="text1"/>
                <w:kern w:val="0"/>
                <w:sz w:val="13"/>
                <w:szCs w:val="13"/>
                <w:highlight w:val="none"/>
                <w14:textFill>
                  <w14:solidFill>
                    <w14:schemeClr w14:val="tx1"/>
                  </w14:solidFill>
                </w14:textFill>
              </w:rPr>
              <w:t>（1）经责令停止违法行为后，继续实施该违法行为的；（2）曾因实施该违法行为被查处，再次实施该违法行为的；（3）造成安全事故的；（4）造成严重危害后果的。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责令限期改正，恢复原状，可以处3千元罚款。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314</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建设工程施工范围内有地下燃气管线等重要燃气设施，建设单位未会同施工单位与管道燃气经营者共同制定燃气设施保护方案，或者建设单位、施工单位未采取相应的安全保护措施的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bookmarkStart w:id="17" w:name="52"/>
            <w:r>
              <w:rPr>
                <w:rFonts w:hint="eastAsia" w:ascii="仿宋_GB2312" w:hAnsi="宋体" w:eastAsia="仿宋_GB2312" w:cs="宋体"/>
                <w:color w:val="000000" w:themeColor="text1"/>
                <w:kern w:val="0"/>
                <w:sz w:val="13"/>
                <w:szCs w:val="13"/>
                <w:highlight w:val="none"/>
                <w14:textFill>
                  <w14:solidFill>
                    <w14:schemeClr w14:val="tx1"/>
                  </w14:solidFill>
                </w14:textFill>
              </w:rPr>
              <w:t>《城镇燃气管理条例》</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第五十二条</w:t>
            </w:r>
            <w:bookmarkEnd w:id="17"/>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条例规定，建设工程施工范围内有地下燃气管线等重要燃气设施，建设单位未会同施工单位与管道燃气经营者共同制定燃气设施保护方案，或者建设单位、施工单位未采取相应的安全保护措施的，由燃气管理部门责令改正，处1万元以上10万元以下罚款；造成损失的，依法承担赔偿责任；构成犯罪的，依法追究刑事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初次违法，危害后果轻微，积极采取改正措施消除影响的。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责令改正，处1万</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经责令停止违法行为后，继续实施违法行为的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315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销售充装单位擅自为非自有气瓶充装的瓶装燃气的</w:t>
            </w:r>
          </w:p>
        </w:tc>
        <w:tc>
          <w:tcPr>
            <w:tcW w:w="5222" w:type="dxa"/>
            <w:vMerge w:val="restart"/>
            <w:tcBorders>
              <w:tl2br w:val="nil"/>
              <w:tr2bl w:val="nil"/>
            </w:tcBorders>
            <w:vAlign w:val="center"/>
          </w:tcPr>
          <w:p>
            <w:pPr>
              <w:pStyle w:val="12"/>
              <w:keepNext w:val="0"/>
              <w:keepLines w:val="0"/>
              <w:pageBreakBefore w:val="0"/>
              <w:shd w:val="clear" w:color="auto" w:fill="FFFFFF"/>
              <w:kinsoku/>
              <w:overflowPunct/>
              <w:topLinePunct w:val="0"/>
              <w:autoSpaceDE/>
              <w:autoSpaceDN/>
              <w:bidi w:val="0"/>
              <w:adjustRightInd w:val="0"/>
              <w:snapToGrid w:val="0"/>
              <w:spacing w:before="0" w:beforeAutospacing="0" w:after="0" w:afterAutospacing="0" w:line="260" w:lineRule="exact"/>
              <w:jc w:val="both"/>
              <w:rPr>
                <w:rFonts w:ascii="仿宋_GB2312" w:eastAsia="仿宋_GB2312"/>
                <w:color w:val="000000" w:themeColor="text1"/>
                <w:sz w:val="13"/>
                <w:szCs w:val="13"/>
                <w:highlight w:val="none"/>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《城镇燃气管理条例》</w:t>
            </w:r>
            <w:r>
              <w:rPr>
                <w:rFonts w:hint="eastAsia" w:ascii="仿宋_GB2312" w:eastAsia="仿宋_GB2312"/>
                <w:b/>
                <w:bCs/>
                <w:color w:val="000000" w:themeColor="text1"/>
                <w:sz w:val="13"/>
                <w:szCs w:val="13"/>
                <w:highlight w:val="none"/>
                <w14:textFill>
                  <w14:solidFill>
                    <w14:schemeClr w14:val="tx1"/>
                  </w14:solidFill>
                </w14:textFill>
              </w:rPr>
              <w:t>第四十七条</w:t>
            </w:r>
            <w:r>
              <w:rPr>
                <w:rFonts w:hint="eastAsia" w:ascii="仿宋_GB2312" w:eastAsia="仿宋_GB2312"/>
                <w:b/>
                <w:bCs/>
                <w:color w:val="000000" w:themeColor="text1"/>
                <w:sz w:val="13"/>
                <w:szCs w:val="13"/>
                <w:highlight w:val="none"/>
                <w:lang w:eastAsia="zh-CN"/>
                <w14:textFill>
                  <w14:solidFill>
                    <w14:schemeClr w14:val="tx1"/>
                  </w14:solidFill>
                </w14:textFill>
              </w:rPr>
              <w:t>：</w:t>
            </w:r>
            <w:r>
              <w:rPr>
                <w:rFonts w:hint="eastAsia" w:ascii="仿宋_GB2312" w:eastAsia="仿宋_GB2312"/>
                <w:color w:val="000000" w:themeColor="text1"/>
                <w:sz w:val="13"/>
                <w:szCs w:val="13"/>
                <w:highlight w:val="none"/>
                <w14:textFill>
                  <w14:solidFill>
                    <w14:schemeClr w14:val="tx1"/>
                  </w14:solidFill>
                </w14:textFill>
              </w:rPr>
              <w:t>违反本条例规定，擅自为非自有气瓶充装燃气或者销售未经许可的充装单位充装的瓶装燃气的，依照国家有关气瓶安全监察的规定进行处罚。</w:t>
            </w:r>
          </w:p>
          <w:p>
            <w:pPr>
              <w:pStyle w:val="12"/>
              <w:keepNext w:val="0"/>
              <w:keepLines w:val="0"/>
              <w:pageBreakBefore w:val="0"/>
              <w:shd w:val="clear" w:color="auto" w:fill="FFFFFF"/>
              <w:kinsoku/>
              <w:overflowPunct/>
              <w:topLinePunct w:val="0"/>
              <w:autoSpaceDE/>
              <w:autoSpaceDN/>
              <w:bidi w:val="0"/>
              <w:adjustRightInd w:val="0"/>
              <w:snapToGrid w:val="0"/>
              <w:spacing w:before="0" w:beforeAutospacing="0" w:after="0" w:afterAutospacing="0" w:line="260" w:lineRule="exact"/>
              <w:ind w:firstLine="260" w:firstLineChars="200"/>
              <w:jc w:val="both"/>
              <w:rPr>
                <w:rFonts w:hint="eastAsia" w:ascii="仿宋_GB2312" w:eastAsia="仿宋_GB2312"/>
                <w:color w:val="000000" w:themeColor="text1"/>
                <w:sz w:val="13"/>
                <w:szCs w:val="13"/>
                <w:highlight w:val="none"/>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违反本条例规定，销售充装单位擅自为非自有气瓶充装的瓶装燃气的，由燃气管理部门责令改正，可以处1万元以下罚款。</w:t>
            </w:r>
          </w:p>
          <w:p>
            <w:pPr>
              <w:pStyle w:val="12"/>
              <w:keepNext w:val="0"/>
              <w:keepLines w:val="0"/>
              <w:pageBreakBefore w:val="0"/>
              <w:shd w:val="clear" w:color="auto" w:fill="FFFFFF"/>
              <w:kinsoku/>
              <w:overflowPunct/>
              <w:topLinePunct w:val="0"/>
              <w:autoSpaceDE/>
              <w:autoSpaceDN/>
              <w:bidi w:val="0"/>
              <w:adjustRightInd w:val="0"/>
              <w:snapToGrid w:val="0"/>
              <w:spacing w:before="0" w:beforeAutospacing="0" w:after="0" w:afterAutospacing="0" w:line="260" w:lineRule="exact"/>
              <w:ind w:firstLine="260" w:firstLineChars="200"/>
              <w:jc w:val="both"/>
              <w:rPr>
                <w:rFonts w:ascii="仿宋_GB2312" w:eastAsia="仿宋_GB2312"/>
                <w:color w:val="000000" w:themeColor="text1"/>
                <w:sz w:val="13"/>
                <w:szCs w:val="13"/>
                <w:highlight w:val="none"/>
                <w14:textFill>
                  <w14:solidFill>
                    <w14:schemeClr w14:val="tx1"/>
                  </w14:solidFill>
                </w14:textFill>
              </w:rPr>
            </w:pPr>
            <w:r>
              <w:rPr>
                <w:rFonts w:hint="eastAsia" w:ascii="仿宋_GB2312" w:eastAsia="仿宋_GB2312"/>
                <w:color w:val="000000" w:themeColor="text1"/>
                <w:sz w:val="13"/>
                <w:szCs w:val="13"/>
                <w:highlight w:val="none"/>
                <w14:textFill>
                  <w14:solidFill>
                    <w14:schemeClr w14:val="tx1"/>
                  </w14:solidFill>
                </w14:textFill>
              </w:rPr>
              <w:t xml:space="preserve"> 违反本条例规定，冒用其他企业名称或者标识从事燃气经营、服务活动，依照有关反不正当竞争的法律规定进行处罚。</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初次违法，危害后果轻微，积极整改的。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责令改正，可处以2千元罚款。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4"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责令改正，可处以</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2千2百元</w:t>
            </w:r>
            <w:r>
              <w:rPr>
                <w:rFonts w:hint="eastAsia" w:ascii="仿宋_GB2312" w:hAnsi="宋体" w:eastAsia="仿宋_GB2312" w:cs="宋体"/>
                <w:color w:val="000000" w:themeColor="text1"/>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经责令停止违法行为后，继续实施该违法行为的</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责令改正，可处以5千元罚款。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316</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城市桥梁产权人或者委托管理人有下列行为之一的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一）未按照规定编制城市桥梁养护维修的中长期规划和年度计划，或者未经批准即实施的；(二)未按照规定设置相应的标志，并保持其完好、清晰的；(三)未按照规定委托具有相应资格的机构对城市桥梁进行检测评估的；(四)未按照规定制定城市桥梁的安全抢险预备方案的；(五)未按照规定对城市桥梁进行养护维修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《城市桥梁检测和养护维修管理办法》</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第二十五条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城市桥梁产权人或者委托管理人有下列行为之一的，由城市人民政府市政工程设施行政主管部门责令限期改正，并可处1000元以上5000元以下的罚款：（一）未按照规定编制城市桥梁养护维修的中长期规划和年度计划，或者未经批准即实施的；(二)未按照规定设置相应的标志，并保持其完好、清晰的；(三)未按照规定委托具有相应资格的机构对城市桥梁进行检测评估的；(四)未按照规定制定城市桥梁的安全抢险预备方案的；(五)未按照规定对城市桥梁进行养护维修的。</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初次违法，危害后果轻微，积极采取改正措施消除影响的。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责令限期改正，并可处以1千元的罚款。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1"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1千1百元</w:t>
            </w:r>
            <w:r>
              <w:rPr>
                <w:rFonts w:hint="eastAsia" w:ascii="仿宋_GB2312" w:hAnsi="宋体" w:eastAsia="仿宋_GB2312" w:cs="宋体"/>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或因实施违法行为</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责令限期改正，并可处以3千元的罚款。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317</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单位或者个人擅自在城市桥梁上架设各类管线、设置广告等辅助物的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《城市桥梁检测和养护维修管理办法》</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第二十六条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单位或者个人擅自在城市桥梁上架设各类管线、设置广告等辅助物的，由城市人民政府市政工程设施行政主管部门责令限期改正，并可处2万元以下的罚款；造成损失的，依法承担赔偿责任。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初次违法，危害后果轻微，积极采取改正措施消除影响的。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2千5百元</w:t>
            </w:r>
            <w:r>
              <w:rPr>
                <w:rFonts w:hint="eastAsia" w:ascii="仿宋_GB2312" w:hAnsi="宋体" w:eastAsia="仿宋_GB2312" w:cs="宋体"/>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责令限期改正，并可处5千元</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的</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整改不积极的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318</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单位和个人擅自在城市桥梁施工控制范围内从事河道疏浚、挖掘、打桩、地下管道顶进、爆破等作业的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《城市桥梁检测和养护维修管理办法》</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第二十七条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单位和个人擅自在城市桥梁施工控制范围内从事本办法第十四条第二款规定的活动的，由城市人民政府市政工程设施行政主管部门责令限期改正，并可处1万元以上3万元以下的罚款。</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第十四条第二款</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s="宋体"/>
                <w:color w:val="000000" w:themeColor="text1"/>
                <w:kern w:val="0"/>
                <w:sz w:val="13"/>
                <w:szCs w:val="13"/>
                <w:highlight w:val="none"/>
                <w14:textFill>
                  <w14:solidFill>
                    <w14:schemeClr w14:val="tx1"/>
                  </w14:solidFill>
                </w14:textFill>
              </w:rPr>
              <w:t>在城市桥梁施工控制范围内从事河道疏浚、挖掘、打桩、地下管道顶进、爆破等作业的单位和个人，在取得施工许可证前应当先经城市人民政府市政工程设施行政主管部门同意，并与城市桥梁的产权人签订保护协议，采取保护措施后，方可施工。</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初次违法，危害后果轻微，积极采取改正措施消除影响的。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责令限期改正，并可处1</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s="宋体"/>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整改不积极的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319</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超限机动车辆、履带车、铁轮车等需经过城市桥梁的，在报公安交通管理部门审批前，未先经城市人民政府市政工程设施行政主管部门同意，并采取相应技术措施后通行的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《城市桥梁检测和养护维修管理办法》</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第二十八条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违反本办法第十六条、第二十三条规定，由城市人民政府市政工程设施行政主管部门责令限期改正，并可处1万元以上2万元以下的罚款；造成损失的，依法承担赔偿责任。</w:t>
            </w:r>
            <w:r>
              <w:rPr>
                <w:rFonts w:hint="eastAsia" w:ascii="仿宋_GB2312" w:hAnsi="宋体" w:eastAsia="仿宋_GB2312" w:cs="宋体"/>
                <w:color w:val="000000" w:themeColor="text1"/>
                <w:kern w:val="0"/>
                <w:sz w:val="13"/>
                <w:szCs w:val="13"/>
                <w:highlight w:val="none"/>
                <w14:textFill>
                  <w14:solidFill>
                    <w14:schemeClr w14:val="tx1"/>
                  </w14:solidFill>
                </w14:textFill>
              </w:rPr>
              <w:br w:type="textWrapping"/>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s="宋体"/>
                <w:b/>
                <w:bCs/>
                <w:color w:val="000000" w:themeColor="text1"/>
                <w:kern w:val="0"/>
                <w:sz w:val="13"/>
                <w:szCs w:val="13"/>
                <w:highlight w:val="none"/>
                <w:lang w:val="en-US" w:eastAsia="zh-CN"/>
                <w14:textFill>
                  <w14:solidFill>
                    <w14:schemeClr w14:val="tx1"/>
                  </w14:solidFill>
                </w14:textFill>
              </w:rPr>
              <w:t>第十六条：</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超限机动车辆、履带车、铁轮车等需经过城市桥梁的，在报公安交通管理部门审批前，应当先经城市人民政府市政工程设施行政主管部门同意，并采取相应技术措施后，方可通行。</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初次违法，危害后果轻微，积极采取改正措施消除影响的。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责令限期改正，并可处1</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s="宋体"/>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整改不积极的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责令限期改正，并可处1.5万元的罚款。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320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经过检测评估，确定城市桥梁的承载能力下降，但尚未构成危桥的，城市桥梁产权人和委托管理人未及时设置警示标志，并立即采取加固等安全措施的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《城市桥梁检测和养护维修管理办法》</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第二十八条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违反本办法第十六条、第二十三条规定，由城市人民政府市政工程设施行政主管部门责令限期改正，并可处1万元以上2万元以下的罚款；造成损失的，依法承担赔偿责任。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第二十三条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经过检测评估，确定城市桥梁的承载能力下降，但尚未构成危桥的，城市桥梁产权人和委托管理人应当及时设置警示标志，并立即采取加固等安全措施。</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经检测评估判定为危桥的，城市桥梁产权人和委托管理人应当立即采取措施，设置显著的警示标志，并在二十四小时内，向城市人民政府市政工程设施行政主管部门报告；城市人民政府市政工程设施行政主管部门应当提出处理意见，并限期排除危险；在危险排除之前，不得使用或者转让。</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城市桥梁产权人或者委托管理人对检测评估结论有异议的，可以依法申请重新检测评估。但重新检测评估结论未果之前，不得停止执行前款规定。</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初次违法，危害后果轻微，积极采取改正措施消除影响的。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责令限期改正，并可处1</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s="宋体"/>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整改不积极的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责令限期改正，并可处1.5万元的罚款。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321</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建设单位未移交地下管线工程档案的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《城市地下管线工程档案管理办法》</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第十七条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建设单位违反本办法规定，未移交地下管线工程档案的，由建设主管部门责令改正，处1万元以上10万元以下的罚款；对单位直接负责的主管人员和其他直接责任人员，处单位罚款数额5%以上10%以下的罚款；因建设单位未移交地下管线工程档案，造成施工单位在施工中损坏地下管线的，建设单位依法承担相应的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城建档案管理机构依法要求建设单位工程竣工后移交地下管线工程档案的时间届满后30日内仍未移交的。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责令改正，处1万元的罚款；对单位直接负责的主管人员和其他直接责任人员，处单位罚款数额5%的罚款。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城建档案管理机构依法要求建设单位工程竣工后移交地下管线工程档案的时间届满后30日以上60日以下未移交的。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责令改正，处3万元的罚款；对单位直接负责的主管人员和其他直接责任人员，处单位罚款数额5%的罚款。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s="宋体"/>
                <w:color w:val="000000" w:themeColor="text1"/>
                <w:kern w:val="0"/>
                <w:sz w:val="13"/>
                <w:szCs w:val="13"/>
                <w:highlight w:val="none"/>
                <w14:textFill>
                  <w14:solidFill>
                    <w14:schemeClr w14:val="tx1"/>
                  </w14:solidFill>
                </w14:textFill>
              </w:rPr>
              <w:t>（1）城建档案管理机构依法要求建设单位工程竣工后移交地下管线工程档案的时间届满后60日以上未移交的；（2）责令改正后仍不移交的；（3）曾因实施该违法行为被查处，再次实施该违法行为的；（4）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责令改正，处5万元的罚款；对单位直接负责的主管人员和其他直接责任人员，处单位罚款数额8</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322</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地下管线专业管理单位未移交地下管线工程档案的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《城市地下管线工程档案管理办法》</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第十八条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地下管线专业管理单位违反本办法规定，未移交地下管线工程档案的，由建设主管部门责令改正，处1万元以下的罚款；因地下管线专业管理单位未移交地下管线工程档案，造成施工单位在施工中损坏地下管线的，地下管线专业管理单位依法承担相应的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地下管线专业管理单位将更改、报废、漏测部分的地下管线工程档案修改补充到本单位的地下管线专业图上后，30日以内仍未依法将地下管线专业图及有关资料向城建档案管理机构移交的。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1千5百元</w:t>
            </w:r>
            <w:r>
              <w:rPr>
                <w:rFonts w:hint="eastAsia" w:ascii="仿宋_GB2312" w:hAnsi="宋体" w:eastAsia="仿宋_GB2312" w:cs="宋体"/>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地下管线专业管理单位将更改、报废、漏测部分的地下管线工程档案修改补充到本单位的地下管线专业图上后，30日以上60日以下仍未依法将地下管线专业图及有关资料向城建档案管理机构移交的。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责令改正，处3千元的罚款。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8"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s="宋体"/>
                <w:color w:val="000000" w:themeColor="text1"/>
                <w:kern w:val="0"/>
                <w:sz w:val="13"/>
                <w:szCs w:val="13"/>
                <w:highlight w:val="none"/>
                <w14:textFill>
                  <w14:solidFill>
                    <w14:schemeClr w14:val="tx1"/>
                  </w14:solidFill>
                </w14:textFill>
              </w:rPr>
              <w:t>（1）地下管线专业管理单位将更改、报废、漏测部分的地下管线工程档案修改补充到本单位的地下管线专业图上后60日以上仍未依法将地下管线专业图及有关资料向城建档案管理机构移交的；（2）责令改正后仍不移交的；（3）曾因实施该违法行为被查处，再次实施该违法行为的；（4）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责令改正，处6千元的罚款。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323</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在城市景观照明中有过度照明等超能耗标准行为的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《城市照明管理规定》</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第三十一条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违反本规定，在城市景观照明中有过度照明等超能耗标准行为的，由城市照明主管部门责令限期改正；逾期未改正的，处以1000元以上3万元以下的罚款。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责令限期改正；逾期未改正的，处以1千元的罚款。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xml:space="preserve"> </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责令限期改正；逾期未改正的，处以1万元罚款。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责令限期改正；逾期未改正的，处以2万元的罚款。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324</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存在</w:t>
            </w:r>
            <w:r>
              <w:rPr>
                <w:rFonts w:hint="eastAsia" w:ascii="仿宋_GB2312" w:hAnsi="宋体" w:eastAsia="仿宋_GB2312" w:cs="宋体"/>
                <w:color w:val="000000" w:themeColor="text1"/>
                <w:kern w:val="0"/>
                <w:sz w:val="13"/>
                <w:szCs w:val="13"/>
                <w:highlight w:val="none"/>
                <w14:textFill>
                  <w14:solidFill>
                    <w14:schemeClr w14:val="tx1"/>
                  </w14:solidFill>
                </w14:textFill>
              </w:rPr>
              <w:t>下列行为</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之一的</w:t>
            </w:r>
            <w:r>
              <w:rPr>
                <w:rFonts w:hint="eastAsia" w:ascii="仿宋_GB2312" w:hAnsi="宋体" w:eastAsia="仿宋_GB2312" w:cs="宋体"/>
                <w:color w:val="000000" w:themeColor="text1"/>
                <w:kern w:val="0"/>
                <w:sz w:val="13"/>
                <w:szCs w:val="13"/>
                <w:highlight w:val="none"/>
                <w14:textFill>
                  <w14:solidFill>
                    <w14:schemeClr w14:val="tx1"/>
                  </w14:solidFill>
                </w14:textFill>
              </w:rPr>
              <w:t xml:space="preserve">： </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xml:space="preserve">　　（一）在城市照明设施上刻划、涂污； </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xml:space="preserve">　　（二）在城市照明设施安全距离内，擅自植树、挖坑取土或者设置其他物体，或者倾倒含酸、碱、盐等腐蚀物或者具有腐蚀性的废渣、废液； </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（三）擅自在城市照明设施上张贴、悬挂、设置宣传品、广告；</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xml:space="preserve">　　（四）擅自在城市照明设施上架设线缆、安置其它设施或者接用电源； </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（五）擅自迁移、拆除、利用城市照明设施；</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（六）其他可能影响城市照明设施正常运行的行为。</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《城市照明管理规定》</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第三十二条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违反本规定，有第二十八条规定行为之一的，由城市照明主管部门责令限期改正，对个人处以200元以上1000元以下的罚款；对单位处以1000元以上3万元以下的罚款；造成损失的，依法赔偿损失。</w:t>
            </w:r>
          </w:p>
          <w:p>
            <w:pPr>
              <w:keepNext w:val="0"/>
              <w:keepLines w:val="0"/>
              <w:pageBreakBefore w:val="0"/>
              <w:widowControl/>
              <w:kinsoku/>
              <w:overflowPunct/>
              <w:topLinePunct w:val="0"/>
              <w:autoSpaceDE/>
              <w:autoSpaceDN/>
              <w:bidi w:val="0"/>
              <w:adjustRightInd w:val="0"/>
              <w:snapToGrid w:val="0"/>
              <w:spacing w:line="260" w:lineRule="exact"/>
              <w:ind w:firstLine="261" w:firstLineChars="2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第二十八条</w:t>
            </w:r>
            <w:r>
              <w:rPr>
                <w:rFonts w:hint="eastAsia" w:ascii="仿宋_GB2312" w:hAnsi="宋体" w:eastAsia="仿宋_GB2312" w:cs="宋体"/>
                <w:color w:val="000000" w:themeColor="text1"/>
                <w:kern w:val="0"/>
                <w:sz w:val="13"/>
                <w:szCs w:val="13"/>
                <w:highlight w:val="none"/>
                <w14:textFill>
                  <w14:solidFill>
                    <w14:schemeClr w14:val="tx1"/>
                  </w14:solidFill>
                </w14:textFill>
              </w:rPr>
              <w:t xml:space="preserve">　任何单位和个人都应当保护城市照明设施，不得实施下列行为： </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xml:space="preserve">　　（一）在城市照明设施上刻划、涂污； </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xml:space="preserve">　　（二）在城市照明设施安全距离内，擅自植树、挖坑取土或者设置其他物体，或者倾倒含酸、碱、盐等腐蚀物或者具有腐蚀性的废渣、废液； </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（三）擅自在城市照明设施上张贴、悬挂、设置宣传品、广告；</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xml:space="preserve">　　（四）擅自在城市照明设施上架设线缆、安置其它设施或者接用电源； </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（五）擅自迁移、拆除、利用城市照明设施；</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（六）其他可能影响城市照明设施正常运行的行为。</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初次违法，危害后果轻微，积极整改的。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责令限期改正，对个人处以200元的罚款；对单位处以1千元的罚款。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6"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责令限期改正，对个人处以2</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s="宋体"/>
                <w:color w:val="000000" w:themeColor="text1"/>
                <w:kern w:val="0"/>
                <w:sz w:val="13"/>
                <w:szCs w:val="13"/>
                <w:highlight w:val="none"/>
                <w14:textFill>
                  <w14:solidFill>
                    <w14:schemeClr w14:val="tx1"/>
                  </w14:solidFill>
                </w14:textFill>
              </w:rPr>
              <w:t>0元的罚款；对单位处以1万元的罚款。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逾期未改正的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责令限期改正，对个人处以500元的罚款；对单位处以2万元的罚款。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325</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将建筑垃圾混入生活垃圾的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《城市建筑垃圾管理规定》</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第二十条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任何单位和个人有下列情形之一的，由城市人民政府市容环境卫生主管部门责令限期改正，给予警告，处以罚款：（一）将建筑垃圾混入生活垃圾的；（二）将危险废物混入建筑垃圾的；（三）擅自设立弃置场受纳建筑垃圾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单位有前款第一项、第二项行为之一的，处3000元以下罚款；有前款第三项行为的，处5000元以上1万元以下罚款。个人有前款第一项、第二项行为之一的，处200元以下罚款；有前款第三项行为的，处3000元以下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混入1立方米以下的。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责令限期改正，给予警告，对单位处</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500元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罚款，对个人处</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25元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trPr>
        <w:tc>
          <w:tcPr>
            <w:tcW w:w="512" w:type="dxa"/>
            <w:vMerge w:val="continue"/>
            <w:tcBorders>
              <w:tl2br w:val="nil"/>
              <w:tr2bl w:val="nil"/>
            </w:tcBorders>
            <w:tcMar>
              <w:top w:w="15" w:type="dxa"/>
              <w:left w:w="15" w:type="dxa"/>
              <w:bottom w:w="15" w:type="dxa"/>
              <w:right w:w="15" w:type="dxa"/>
            </w:tcMar>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混入2立方米以上5立方米以下的。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责令限期改正，给予警告，对单位处1000元罚款，对个人处50元罚款。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trPr>
        <w:tc>
          <w:tcPr>
            <w:tcW w:w="512" w:type="dxa"/>
            <w:vMerge w:val="continue"/>
            <w:tcBorders>
              <w:tl2br w:val="nil"/>
              <w:tr2bl w:val="nil"/>
            </w:tcBorders>
            <w:tcMar>
              <w:top w:w="15" w:type="dxa"/>
              <w:left w:w="15" w:type="dxa"/>
              <w:bottom w:w="15" w:type="dxa"/>
              <w:right w:w="15" w:type="dxa"/>
            </w:tcMar>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混入5立方米以上的。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责令限期改正，给予警告，对单位处2000元罚款，对个人处100元罚款。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326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将危险废物混入建筑垃圾的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《城市建筑垃圾管理规定》</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第二十条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任何单位和个人有下列情形之一的，由城市人民政府市容环境卫生主管部门责令限期改正，给予警告，处以罚款：（一）将建筑垃圾混入生活垃圾的；（二）将危险废物混入建筑垃圾的；（三）擅自设立弃置场受纳建筑垃圾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单位有前款第一项、第二项行为之一的，处3000元以下罚款；有前款第三项行为的，处5000元以上1万元以下罚款。个人有前款第一项、第二项行为之一的，处200元以下罚款；有前款第三项行为的，处3000元以下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初次违法，危害后果轻微，主动消除或减轻违法行为后果的。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责令限期改正，给予警告，对单位处</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500元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罚款，对个人</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处</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25元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责令限期改正，给予警告，对单位处1000元罚款，对个人处50元罚款。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经责令整改后，不采取整改措施的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严重影响城市市容和环境卫生，造成严重危害后果或重大社会影响的。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责令限期改正，给予警告，对单位处2000元罚款，对个人处100元罚款。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327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擅自设立弃置场受纳建筑垃圾的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《城市建筑垃圾管理规定》</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第二十条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任何单位和个人有下列情形之一的，由城市人民政府市容环境卫生主管部门责令限期改正，给予警告，处以罚款：（一）将建筑垃圾混入生活垃圾的；（二）将危险废物混入建筑垃圾的；（三）擅自设立弃置场受纳建筑垃圾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单位有前款第一项、第二项行为之一的，处3000元以下罚款；有前款第三项行为的，处5000元以上1万元以下罚款。个人有前款第一项、第二项行为之一的，处200元以下罚款；有前款第三项行为的，处3000元以下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受纳50立方米以下的。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责令限期改正，给予警告，对单位处5000元罚款，对个人处</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500元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受纳50立方米以上100立方米以下的。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责令限期改正，给予警告，对单位处5</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w:t>
            </w:r>
            <w:r>
              <w:rPr>
                <w:rFonts w:hint="eastAsia" w:ascii="仿宋_GB2312" w:hAnsi="宋体" w:eastAsia="仿宋_GB2312" w:cs="宋体"/>
                <w:color w:val="000000" w:themeColor="text1"/>
                <w:kern w:val="0"/>
                <w:sz w:val="13"/>
                <w:szCs w:val="13"/>
                <w:highlight w:val="none"/>
                <w14:textFill>
                  <w14:solidFill>
                    <w14:schemeClr w14:val="tx1"/>
                  </w14:solidFill>
                </w14:textFill>
              </w:rPr>
              <w:t>00元罚款，对个人处1000元罚款。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受纳100立方米以上的。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责令限期改正，给予警告，对单位处7500元罚款，对个人处2000元罚款。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328</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建筑垃圾储运消纳场受纳工业垃圾、生活垃圾和有毒有害垃圾的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《城市建筑垃圾管理规定》</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第二十一条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建筑垃圾储运消纳场受纳工业垃圾、生活垃圾和有毒有害垃圾的，由城市人民政府市容环境卫生主管部门责令限期改正，给予警告，处5000元以上1万元以下罚款。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初次违法，危害后果轻微，主动消除或减轻违法行为后果的。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责令限期改正，给予警告，处5</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500元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5"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经责令整改后，不采取整改措施的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严重影响城市市容和环境卫生，造成严重危害后果或重大社会影响的。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责令限期改正，给予警告，处7500元罚款。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329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施工单位未及时清运工程施工过程中产生的建筑垃圾，造成环境污染的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《城市建筑垃圾管理规定》</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第二十二条</w:t>
            </w:r>
            <w:r>
              <w:rPr>
                <w:rFonts w:hint="eastAsia" w:ascii="仿宋_GB2312" w:hAnsi="宋体" w:eastAsia="仿宋_GB2312" w:cs="宋体"/>
                <w:b/>
                <w:bCs/>
                <w:color w:val="000000" w:themeColor="text1"/>
                <w:kern w:val="0"/>
                <w:sz w:val="13"/>
                <w:szCs w:val="13"/>
                <w:highlight w:val="none"/>
                <w:lang w:val="en-US" w:eastAsia="zh-CN"/>
                <w14:textFill>
                  <w14:solidFill>
                    <w14:schemeClr w14:val="tx1"/>
                  </w14:solidFill>
                </w14:textFill>
              </w:rPr>
              <w:t>第一款</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施工单位未及时清运工程施工过程中产生的建筑垃圾，造成环境污染的，由城市人民政府市容环境卫生主管部门责令限期改正，给予警告，处5000元以上5万元以下罚款。</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hint="eastAsia"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初次违法，危害后果轻微，主动消除或减轻违法行为后果的。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hint="eastAsia"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hint="eastAsia"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经责令整改后，不采取整改措施的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严重影响城市市容和环境卫生，造成严重危害后果或重大社会影响的。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330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施工单位将建筑垃圾交给个人或者未经核准从事建筑垃圾运输的单位处置的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《城市建筑垃圾管理规定》</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第二十二条</w:t>
            </w:r>
            <w:r>
              <w:rPr>
                <w:rFonts w:hint="eastAsia" w:ascii="仿宋_GB2312" w:hAnsi="宋体" w:eastAsia="仿宋_GB2312" w:cs="宋体"/>
                <w:b/>
                <w:bCs/>
                <w:color w:val="000000" w:themeColor="text1"/>
                <w:kern w:val="0"/>
                <w:sz w:val="13"/>
                <w:szCs w:val="13"/>
                <w:highlight w:val="none"/>
                <w:lang w:val="en-US" w:eastAsia="zh-CN"/>
                <w14:textFill>
                  <w14:solidFill>
                    <w14:schemeClr w14:val="tx1"/>
                  </w14:solidFill>
                </w14:textFill>
              </w:rPr>
              <w:t>第二款</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施工单位将建筑垃圾交给个人或者未经核准从事建筑垃圾运输的单位处置的，由城市人民政府市容环境卫生主管部门责令限期改正，给予警告，处1万元以上10万元以下罚款。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strike/>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处置建筑垃圾50立方米以下的。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strike/>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处置建筑垃圾50立方米以上100立方米以下的。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strike/>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s="宋体"/>
                <w:color w:val="000000" w:themeColor="text1"/>
                <w:kern w:val="0"/>
                <w:sz w:val="13"/>
                <w:szCs w:val="13"/>
                <w:highlight w:val="none"/>
                <w14:textFill>
                  <w14:solidFill>
                    <w14:schemeClr w14:val="tx1"/>
                  </w14:solidFill>
                </w14:textFill>
              </w:rPr>
              <w:t>（1）处置建筑垃圾100立方米以上的；（2）经责令整改后，不采取整改措施的；（3）曾因实施该违法行为被查处，再次实施该违法行为的；（4）严重影响城市市容和环境卫生，造成严重危害后果或重大社会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5"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331</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处置建筑垃圾的单位在运输建筑垃圾过程中沿途丢弃、遗撒建筑垃圾的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《城市建筑垃圾管理规定》</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第二十三条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处置建筑垃圾的单位在运输建筑垃圾过程中沿途丢弃、遗撒建筑垃圾的，由城市人民政府市容环境卫生主管部门责令限期改正，给予警告，处5000元以上5万元以下罚款。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丢弃、遗撒建筑垃圾污染路面10平方米以下的。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strike/>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丢弃、遗撒建筑垃圾污染路面10平方米以上50平方米以下的。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1"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s="宋体"/>
                <w:color w:val="000000" w:themeColor="text1"/>
                <w:kern w:val="0"/>
                <w:sz w:val="13"/>
                <w:szCs w:val="13"/>
                <w:highlight w:val="none"/>
                <w14:textFill>
                  <w14:solidFill>
                    <w14:schemeClr w14:val="tx1"/>
                  </w14:solidFill>
                </w14:textFill>
              </w:rPr>
              <w:t>（1）丢弃、遗撒建筑垃圾污染路面50平方米以上的；（2）责令限期改正后，不及时改正的；（3）造成安全事故的；（4）曾因实施该违法行为被查处，再次实施该违法行为的；（5）严重影响城市市容和环境卫生，造成严重危害后果或重大社会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332</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涂改、倒卖、出租、出借或者以其他形式非法转让城市建筑垃圾处置核准文件的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《城市建筑垃圾管理规定》</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第二十四条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涂改、倒卖、出租、出借或者以其他形式非法转让城市建筑垃圾处置核准文件的，由城市人民政府市容环境卫生主管部门责令限期改正，给予警告，处5000元以上2万元以下罚款。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初次违法，危害后果轻微，主动消除或减轻违法行为后果的。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责令限期改正，给予警告，处5</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千</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5百元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s="宋体"/>
                <w:color w:val="000000" w:themeColor="text1"/>
                <w:kern w:val="0"/>
                <w:sz w:val="13"/>
                <w:szCs w:val="13"/>
                <w:highlight w:val="none"/>
                <w14:textFill>
                  <w14:solidFill>
                    <w14:schemeClr w14:val="tx1"/>
                  </w14:solidFill>
                </w14:textFill>
              </w:rPr>
              <w:t>（1）责令限期改正后，不及时改正的；（2）造成安全事故的；（3）曾因实施该违法行为被查处，再次实施该违法行为的；（4）造成重大社会影响的。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333</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有下列情形之一的：（1）未经核准擅自处置建筑垃圾的；（2）处置超出核准范围的建筑垃圾的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《城市建筑垃圾管理规定》</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第二十五条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违反本规定，有下列情形之一的，由城市人民政府市容环境卫生主管部门责令限期改正，给予警告，对施工单位处 1万元以上10万元以下罚款，对建设单位、运输建筑垃圾的单位处5000元以上3万元以下罚款：（一）未经核准擅自处置建筑垃圾的；（二）处置超出核准范围的建筑垃圾的。</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未经核准擅自处置建筑垃圾20立方米以下的；处置超出核准范围的建筑垃圾20立方米以下的。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责令限期改正，给予警告，对施工单位处 1万元罚款，对建设单位、运输建筑垃圾的单位处5千元罚款。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未经核准擅自处置建筑垃圾20-50立方米的；处置超出核准范围的建筑垃圾20-50立方米的。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责令限期改正，给予警告，对施工单位处3万元罚款，对建设单位、运输建筑垃圾的单位处1万元罚款。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未经核准擅自处置建筑垃圾50立方米以上的，或处置超出核准范围的建筑垃圾50立方米以上的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造成严重危害后果或影响的。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责令限期改正，给予警告，对施工单位处5万元罚款，对建设单位、运输建筑垃圾的单位处2万元罚款。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334</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任何单位和个人随意倾倒、抛撒或者堆放建筑垃圾的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《城市建筑垃圾管理规定》</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第二十六条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任何单位和个人随意倾倒、抛撒或者堆放建筑垃圾的，由城市人民政府市容环境卫生主管部门责令限期改正，给予警告，并对单位处5000元以上5万元以下罚款，对个人处200元以下罚款。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随意倾倒、抛撒或者堆放建筑垃圾20立方米以下的。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责令限期改正，给予警告，并对单位处5千元罚款，对个人处</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25元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随意倾倒、抛撒或者堆放建筑垃圾20立方米以上50立方米以下的。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责令限期改正，给予警告，并对单位处1万元罚款，对个人处50元罚款。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s="宋体"/>
                <w:color w:val="000000" w:themeColor="text1"/>
                <w:kern w:val="0"/>
                <w:sz w:val="13"/>
                <w:szCs w:val="13"/>
                <w:highlight w:val="none"/>
                <w14:textFill>
                  <w14:solidFill>
                    <w14:schemeClr w14:val="tx1"/>
                  </w14:solidFill>
                </w14:textFill>
              </w:rPr>
              <w:t>（1）随意倾倒、抛撒或者堆放建筑垃圾50立方米以上的；（2）责令限期改正后，不及时改正的；（3）造成安全事故的，造成重大社会影响的；（4）曾因实施该违法行为被查处，再次实施该违法行为的。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责令限期改正，给予警告，并对单位处3万元罚款，对个人处100元罚款。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335</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单位和个人未按规定缴纳城市生活垃圾处理费的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《城市生活垃圾管理办法》</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第三十八条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单位和个人未按规定缴纳城市生活垃圾处理费的，由直辖市、市、县人民政府建设（环境卫生）主管部门责令限期改正，逾期不改正的，对单位可处以应交城市生活垃圾处理费3倍以下且不超过3万元的罚款，对个人可处以应交城市生活垃圾处理费3倍以下且不超过1000元的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责令限期改正，逾期不改正的，对单位可处以应交城市生活垃圾处理费</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0.5倍</w:t>
            </w:r>
            <w:r>
              <w:rPr>
                <w:rFonts w:hint="eastAsia" w:ascii="仿宋_GB2312" w:hAnsi="宋体" w:eastAsia="仿宋_GB2312" w:cs="宋体"/>
                <w:color w:val="000000" w:themeColor="text1"/>
                <w:kern w:val="0"/>
                <w:sz w:val="13"/>
                <w:szCs w:val="13"/>
                <w:highlight w:val="none"/>
                <w14:textFill>
                  <w14:solidFill>
                    <w14:schemeClr w14:val="tx1"/>
                  </w14:solidFill>
                </w14:textFill>
              </w:rPr>
              <w:t>且不超过</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 w:val="13"/>
                <w:szCs w:val="13"/>
                <w:highlight w:val="none"/>
                <w14:textFill>
                  <w14:solidFill>
                    <w14:schemeClr w14:val="tx1"/>
                  </w14:solidFill>
                </w14:textFill>
              </w:rPr>
              <w:t>万元的罚款，对个人可处以应交城市生活垃圾处理费</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0.5倍</w:t>
            </w:r>
            <w:r>
              <w:rPr>
                <w:rFonts w:hint="eastAsia" w:ascii="仿宋_GB2312" w:hAnsi="宋体" w:eastAsia="仿宋_GB2312" w:cs="宋体"/>
                <w:color w:val="000000" w:themeColor="text1"/>
                <w:kern w:val="0"/>
                <w:sz w:val="13"/>
                <w:szCs w:val="13"/>
                <w:highlight w:val="none"/>
                <w14:textFill>
                  <w14:solidFill>
                    <w14:schemeClr w14:val="tx1"/>
                  </w14:solidFill>
                </w14:textFill>
              </w:rPr>
              <w:t>且不超过</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300</w:t>
            </w:r>
            <w:r>
              <w:rPr>
                <w:rFonts w:hint="eastAsia" w:ascii="仿宋_GB2312" w:hAnsi="宋体" w:eastAsia="仿宋_GB2312" w:cs="宋体"/>
                <w:color w:val="000000" w:themeColor="text1"/>
                <w:kern w:val="0"/>
                <w:sz w:val="13"/>
                <w:szCs w:val="13"/>
                <w:highlight w:val="none"/>
                <w14:textFill>
                  <w14:solidFill>
                    <w14:schemeClr w14:val="tx1"/>
                  </w14:solidFill>
                </w14:textFill>
              </w:rPr>
              <w:t>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责令限期改正，逾期不改正的，对单位可处以应交城市生活垃圾处理费1倍且不超过</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s="宋体"/>
                <w:color w:val="000000" w:themeColor="text1"/>
                <w:kern w:val="0"/>
                <w:sz w:val="13"/>
                <w:szCs w:val="13"/>
                <w:highlight w:val="none"/>
                <w14:textFill>
                  <w14:solidFill>
                    <w14:schemeClr w14:val="tx1"/>
                  </w14:solidFill>
                </w14:textFill>
              </w:rPr>
              <w:t>万元的罚款，对个人可处以应交城市生活垃圾处理费1倍且不超过</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500</w:t>
            </w:r>
            <w:r>
              <w:rPr>
                <w:rFonts w:hint="eastAsia" w:ascii="仿宋_GB2312" w:hAnsi="宋体" w:eastAsia="仿宋_GB2312" w:cs="宋体"/>
                <w:color w:val="000000" w:themeColor="text1"/>
                <w:kern w:val="0"/>
                <w:sz w:val="13"/>
                <w:szCs w:val="13"/>
                <w:highlight w:val="none"/>
                <w14:textFill>
                  <w14:solidFill>
                    <w14:schemeClr w14:val="tx1"/>
                  </w14:solidFill>
                </w14:textFill>
              </w:rPr>
              <w:t>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责令限期改正，逾期不改正的，对单位处以应交城市生活垃圾处理费2倍且不超过3万元的罚款，对个人处以应交城市生活垃圾处理费2倍且不超过1</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000</w:t>
            </w:r>
            <w:r>
              <w:rPr>
                <w:rFonts w:hint="eastAsia" w:ascii="仿宋_GB2312" w:hAnsi="宋体" w:eastAsia="仿宋_GB2312" w:cs="宋体"/>
                <w:color w:val="000000" w:themeColor="text1"/>
                <w:kern w:val="0"/>
                <w:sz w:val="13"/>
                <w:szCs w:val="13"/>
                <w:highlight w:val="none"/>
                <w14:textFill>
                  <w14:solidFill>
                    <w14:schemeClr w14:val="tx1"/>
                  </w14:solidFill>
                </w14:textFill>
              </w:rPr>
              <w:t>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336</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未按照城市生活垃圾治理规划和环境卫生设施标准配套建设城市生活垃圾收集设施的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《城市生活垃圾管理办法》</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第三十九条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违反本办法第十条规定，未按照城市生活垃圾治理规划和环境卫生设施标准配套建设城市生活垃圾收集设施的，由直辖市、市、县人民政府建设（环境卫生）主管部门责令限期改正，并可处以1万元以下的罚款。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初次违法，危害后果轻微，主动消除或减轻违法行为后果的。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1千5百</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5"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责令限期改正，并可处以3</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千</w:t>
            </w:r>
            <w:r>
              <w:rPr>
                <w:rFonts w:hint="eastAsia" w:ascii="仿宋_GB2312" w:hAnsi="宋体" w:eastAsia="仿宋_GB2312" w:cs="宋体"/>
                <w:color w:val="000000" w:themeColor="text1"/>
                <w:kern w:val="0"/>
                <w:sz w:val="13"/>
                <w:szCs w:val="13"/>
                <w:highlight w:val="none"/>
                <w14:textFill>
                  <w14:solidFill>
                    <w14:schemeClr w14:val="tx1"/>
                  </w14:solidFill>
                </w14:textFill>
              </w:rPr>
              <w:t>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经责令限期改正后，不及时改正的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责令限期改正，并可处以7千元罚款。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337</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城市生活垃圾处置设施未经验收或者验收不合格投入使用的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《城市生活垃圾管理办法》</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第四十条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违反本办法第十二条规定， 城市生活垃圾处置设施未经验收或者验收不合格投入使用的，由直辖市、市、县人民政府建设主管部门责令改正，处工程合同价款2%以上4%以下的罚款；造成损失的，应当承担赔偿责任</w:t>
            </w:r>
            <w:r>
              <w:rPr>
                <w:rFonts w:hint="eastAsia" w:ascii="仿宋_GB2312" w:hAnsi="宋体" w:eastAsia="仿宋_GB2312" w:cs="宋体"/>
                <w:color w:val="000000" w:themeColor="text1"/>
                <w:sz w:val="13"/>
                <w:szCs w:val="13"/>
                <w:highlight w:val="none"/>
                <w:shd w:val="clear" w:color="auto" w:fill="FFFFFF"/>
                <w14:textFill>
                  <w14:solidFill>
                    <w14:schemeClr w14:val="tx1"/>
                  </w14:solidFill>
                </w14:textFill>
              </w:rPr>
              <w:t>。</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初次违法，危害后果轻微，主动消除或减轻违法行为后果的。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责令改正，处工程合同价款2%的罚款。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责令改正，处工程合同价款</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2.2%</w:t>
            </w:r>
            <w:r>
              <w:rPr>
                <w:rFonts w:hint="eastAsia" w:ascii="仿宋_GB2312" w:hAnsi="宋体" w:eastAsia="仿宋_GB2312" w:cs="宋体"/>
                <w:color w:val="000000" w:themeColor="text1"/>
                <w:kern w:val="0"/>
                <w:sz w:val="13"/>
                <w:szCs w:val="13"/>
                <w:highlight w:val="none"/>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经责令整改后，不采取整改措施的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造成重大社会影响或造成严重危害后果的。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责令改正，处工程合同价款3%的罚款。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338</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从事</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城市</w:t>
            </w:r>
            <w:r>
              <w:rPr>
                <w:rFonts w:hint="eastAsia" w:ascii="仿宋_GB2312" w:hAnsi="宋体" w:eastAsia="仿宋_GB2312" w:cs="宋体"/>
                <w:color w:val="000000" w:themeColor="text1"/>
                <w:kern w:val="0"/>
                <w:sz w:val="13"/>
                <w:szCs w:val="13"/>
                <w:highlight w:val="none"/>
                <w14:textFill>
                  <w14:solidFill>
                    <w14:schemeClr w14:val="tx1"/>
                  </w14:solidFill>
                </w14:textFill>
              </w:rPr>
              <w:t>生活垃圾经营性清扫、收集、运输的企业未履行以下义务</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之一的</w:t>
            </w:r>
            <w:r>
              <w:rPr>
                <w:rFonts w:hint="eastAsia" w:ascii="仿宋_GB2312" w:hAnsi="宋体" w:eastAsia="仿宋_GB2312" w:cs="宋体"/>
                <w:color w:val="000000" w:themeColor="text1"/>
                <w:kern w:val="0"/>
                <w:sz w:val="13"/>
                <w:szCs w:val="13"/>
                <w:highlight w:val="none"/>
                <w14:textFill>
                  <w14:solidFill>
                    <w14:schemeClr w14:val="tx1"/>
                  </w14:solidFill>
                </w14:textFill>
              </w:rPr>
              <w:t>：</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（一）按照环境卫生作业标准和作业规范，在规定的时间内及时清扫、收运城市生活垃圾；</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（二）将收集的城市生活垃圾运到直辖市、市、县人民政府建设（环境卫生）主管部门认可的处理场所；</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（三）清扫、收运城市生活垃圾后，对生活垃圾收集设施及时保洁、复位，清理作业场地，保持生活垃圾收集设施和周边环境的干净整洁；</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　（四）用于收集、运输城市生活垃圾的车辆、船舶应当做到密闭、完好和整洁。</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《城市生活垃圾管理办法》</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第四十五条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s="宋体"/>
                <w:b/>
                <w:bCs/>
                <w:color w:val="000000" w:themeColor="text1"/>
                <w:kern w:val="0"/>
                <w:sz w:val="13"/>
                <w:szCs w:val="13"/>
                <w:highlight w:val="none"/>
                <w:lang w:val="en-US" w:eastAsia="zh-CN"/>
                <w14:textFill>
                  <w14:solidFill>
                    <w14:schemeClr w14:val="tx1"/>
                  </w14:solidFill>
                </w14:textFill>
              </w:rPr>
              <w:t>第二十条</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从事城市生活垃圾经营性清扫、收集、运输的企业应当履行以下义务：</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（一）按照环境卫生作业标准和作业规范，在规定的时间内及时清扫、收运城市生活垃圾；</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（二）将收集的城市生活垃圾运到直辖市、市、县人民政府建设（环境卫生）主管部门认可的处理场所；</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（三）清扫、收运城市生活垃圾后，对生活垃圾收集设施及时保洁、复位，清理作业场地，保持生活垃圾收集设施和周边环境的干净整洁；</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default"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（四）用于收集、运输城市生活垃圾的车辆、船舶应当做到密闭、完好和整洁。</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初次违法，危害后果轻微，主动消除或减轻违法行为后果的。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责令限期改正，并可处以5千元的罚款。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s="宋体"/>
                <w:color w:val="000000" w:themeColor="text1"/>
                <w:kern w:val="0"/>
                <w:sz w:val="13"/>
                <w:szCs w:val="13"/>
                <w:highlight w:val="none"/>
                <w14:textFill>
                  <w14:solidFill>
                    <w14:schemeClr w14:val="tx1"/>
                  </w14:solidFill>
                </w14:textFill>
              </w:rPr>
              <w:t>（1）经责令整改后，不采取整改措施的；（2）曾因实施该违法行为被查处，再次实施该违法行为的；（3）严重影响城市市容和环境卫生，造成重大社会影响的；（4）造成严重危害后果的。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339</w:t>
            </w:r>
          </w:p>
        </w:tc>
        <w:tc>
          <w:tcPr>
            <w:tcW w:w="162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00" w:lineRule="exact"/>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城市生活垃圾经营性处置企业未</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履行以下义务之一：</w:t>
            </w:r>
          </w:p>
          <w:p>
            <w:pPr>
              <w:keepNext w:val="0"/>
              <w:keepLines w:val="0"/>
              <w:pageBreakBefore w:val="0"/>
              <w:widowControl/>
              <w:kinsoku/>
              <w:wordWrap/>
              <w:overflowPunct/>
              <w:topLinePunct w:val="0"/>
              <w:autoSpaceDE/>
              <w:autoSpaceDN/>
              <w:bidi w:val="0"/>
              <w:adjustRightInd w:val="0"/>
              <w:snapToGrid w:val="0"/>
              <w:spacing w:line="200" w:lineRule="exact"/>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（一）严格按照国家有关规定和技术标准，处置城市生活垃圾；</w:t>
            </w:r>
          </w:p>
          <w:p>
            <w:pPr>
              <w:keepNext w:val="0"/>
              <w:keepLines w:val="0"/>
              <w:pageBreakBefore w:val="0"/>
              <w:widowControl/>
              <w:kinsoku/>
              <w:wordWrap/>
              <w:overflowPunct/>
              <w:topLinePunct w:val="0"/>
              <w:autoSpaceDE/>
              <w:autoSpaceDN/>
              <w:bidi w:val="0"/>
              <w:adjustRightInd w:val="0"/>
              <w:snapToGrid w:val="0"/>
              <w:spacing w:line="200" w:lineRule="exact"/>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（二）按照规定处理处置过程中产生的污水、废气、废渣、粉尘等，防止二次污染；</w:t>
            </w:r>
          </w:p>
          <w:p>
            <w:pPr>
              <w:keepNext w:val="0"/>
              <w:keepLines w:val="0"/>
              <w:pageBreakBefore w:val="0"/>
              <w:widowControl/>
              <w:kinsoku/>
              <w:wordWrap/>
              <w:overflowPunct/>
              <w:topLinePunct w:val="0"/>
              <w:autoSpaceDE/>
              <w:autoSpaceDN/>
              <w:bidi w:val="0"/>
              <w:adjustRightInd w:val="0"/>
              <w:snapToGrid w:val="0"/>
              <w:spacing w:line="200" w:lineRule="exact"/>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（三）按照所在地建设（环境卫生）主管部门规定的时间和要求接收生活垃圾；</w:t>
            </w:r>
          </w:p>
          <w:p>
            <w:pPr>
              <w:keepNext w:val="0"/>
              <w:keepLines w:val="0"/>
              <w:pageBreakBefore w:val="0"/>
              <w:widowControl/>
              <w:kinsoku/>
              <w:wordWrap/>
              <w:overflowPunct/>
              <w:topLinePunct w:val="0"/>
              <w:autoSpaceDE/>
              <w:autoSpaceDN/>
              <w:bidi w:val="0"/>
              <w:adjustRightInd w:val="0"/>
              <w:snapToGrid w:val="0"/>
              <w:spacing w:line="200" w:lineRule="exact"/>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（四）按照要求配备城市生活垃圾处置设备、设施，保证设施、设备运行良好；</w:t>
            </w:r>
          </w:p>
          <w:p>
            <w:pPr>
              <w:keepNext w:val="0"/>
              <w:keepLines w:val="0"/>
              <w:pageBreakBefore w:val="0"/>
              <w:widowControl/>
              <w:kinsoku/>
              <w:wordWrap/>
              <w:overflowPunct/>
              <w:topLinePunct w:val="0"/>
              <w:autoSpaceDE/>
              <w:autoSpaceDN/>
              <w:bidi w:val="0"/>
              <w:adjustRightInd w:val="0"/>
              <w:snapToGrid w:val="0"/>
              <w:spacing w:line="200" w:lineRule="exact"/>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（五）保证城市生活垃圾处置站、场（厂）环境整洁；</w:t>
            </w:r>
          </w:p>
          <w:p>
            <w:pPr>
              <w:keepNext w:val="0"/>
              <w:keepLines w:val="0"/>
              <w:pageBreakBefore w:val="0"/>
              <w:widowControl/>
              <w:kinsoku/>
              <w:wordWrap/>
              <w:overflowPunct/>
              <w:topLinePunct w:val="0"/>
              <w:autoSpaceDE/>
              <w:autoSpaceDN/>
              <w:bidi w:val="0"/>
              <w:adjustRightInd w:val="0"/>
              <w:snapToGrid w:val="0"/>
              <w:spacing w:line="200" w:lineRule="exact"/>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（六）按照要求配备合格的管理人员及操作人员；</w:t>
            </w:r>
          </w:p>
          <w:p>
            <w:pPr>
              <w:keepNext w:val="0"/>
              <w:keepLines w:val="0"/>
              <w:pageBreakBefore w:val="0"/>
              <w:widowControl/>
              <w:kinsoku/>
              <w:wordWrap/>
              <w:overflowPunct/>
              <w:topLinePunct w:val="0"/>
              <w:autoSpaceDE/>
              <w:autoSpaceDN/>
              <w:bidi w:val="0"/>
              <w:adjustRightInd w:val="0"/>
              <w:snapToGrid w:val="0"/>
              <w:spacing w:line="200" w:lineRule="exact"/>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（七）对每日收运、进出场站、处置的生活垃圾进行计量，按照要求将统计数据和报表报送所在地建设（环境卫生）主管部门；</w:t>
            </w:r>
          </w:p>
          <w:p>
            <w:pPr>
              <w:keepNext w:val="0"/>
              <w:keepLines w:val="0"/>
              <w:pageBreakBefore w:val="0"/>
              <w:widowControl/>
              <w:kinsoku/>
              <w:wordWrap/>
              <w:overflowPunct/>
              <w:topLinePunct w:val="0"/>
              <w:autoSpaceDE/>
              <w:autoSpaceDN/>
              <w:bidi w:val="0"/>
              <w:adjustRightInd w:val="0"/>
              <w:snapToGrid w:val="0"/>
              <w:spacing w:line="20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（八）按照要求定期进行水、气、土壤等环境影响监测，对生活垃圾处理设施的性能和环保指标进行检测、评价，向所在地建设（环境卫生）主管部门报告检测、评价结果。</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《城市生活垃圾管理办法》</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第四十五条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xml:space="preserve">  </w:t>
            </w:r>
            <w:r>
              <w:rPr>
                <w:rFonts w:hint="eastAsia" w:ascii="仿宋_GB2312" w:hAnsi="宋体" w:eastAsia="仿宋_GB2312" w:cs="宋体"/>
                <w:b/>
                <w:bCs/>
                <w:color w:val="000000" w:themeColor="text1"/>
                <w:kern w:val="0"/>
                <w:sz w:val="13"/>
                <w:szCs w:val="13"/>
                <w:highlight w:val="none"/>
                <w:lang w:val="en-US" w:eastAsia="zh-CN"/>
                <w14:textFill>
                  <w14:solidFill>
                    <w14:schemeClr w14:val="tx1"/>
                  </w14:solidFill>
                </w14:textFill>
              </w:rPr>
              <w:t>第二十八条</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从事城市生活垃圾经营性处置的企业应当履行以下义务：</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（一）严格按照国家有关规定和技术标准，处置城市生活垃圾；</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（二）按照规定处理处置过程中产生的污水、废气、废渣、粉尘等，防止二次污染；</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（三）按照所在地建设（环境卫生）主管部门规定的时间和要求接收生活垃圾；</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（四）按照要求配备城市生活垃圾处置设备、设施，保证设施、设备运行良好；</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（五）保证城市生活垃圾处置站、场（厂）环境整洁；</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（六）按照要求配备合格的管理人员及操作人员；</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（七）对每日收运、进出场站、处置的生活垃圾进行计量，按照要求将统计数据和报表报送所在地建设（环境卫生）主管部门；</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hint="default"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　　（八）按照要求定期进行水、气、土壤等环境影响监测，对生活垃圾处理设施的性能和环保指标进行检测、评价，向所在地建设（环境卫生）主管部门报告检测、评价结果。</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初次违法，危害后果轻微，主动消除或减轻违法行为后果的。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8"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s="宋体"/>
                <w:color w:val="000000" w:themeColor="text1"/>
                <w:kern w:val="0"/>
                <w:sz w:val="13"/>
                <w:szCs w:val="13"/>
                <w:highlight w:val="none"/>
                <w14:textFill>
                  <w14:solidFill>
                    <w14:schemeClr w14:val="tx1"/>
                  </w14:solidFill>
                </w14:textFill>
              </w:rPr>
              <w:t>（1）经责令整改后，不采取整改措施的；（2）曾因实施该违法行为被查处，再次实施该违法行为的；（3）严重影响城市市容和环境卫生，造成重大社会影响的；（4）造成严重危害后果的。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责令限期改正，并可处以7万元罚款。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340</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从事城市生活垃圾经营性清扫、收集、运输的企业，未经批准擅自停业、歇业的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《城市生活垃圾管理办法》</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第四十六条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办法规定，从事城市生活垃圾经营性清扫、收集、运输的企业，未经批准擅自停业、歇业的，由直辖市、市、县人民政府建设（环境卫生）主管部门责令限期改正，并可处以1万元以上3万元以下罚款；从事城市生活垃圾经营性处置的企业，未经批准擅自停业、歇业的，由直辖市、市、县人民政府建设（环境卫生）主管部门责令限期改正，并可处以5万元以上10万元以下罚款。造成损失的，依法承担赔偿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未经批准擅自停业、歇业1日以内的。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未经批准擅自停业、歇业1日以上3日以下的。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责令限期改正，并可处以1</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.1万元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未经批准擅自停业、歇业3日以上的。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责令限期改正，并可处以2</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万元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atLeast"/>
        </w:trPr>
        <w:tc>
          <w:tcPr>
            <w:tcW w:w="5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341</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从事城市生活垃圾经营性处置的企业，未经批准擅自停业、歇业的</w:t>
            </w:r>
          </w:p>
        </w:tc>
        <w:tc>
          <w:tcPr>
            <w:tcW w:w="522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《城市生活垃圾管理办法》</w:t>
            </w:r>
            <w:r>
              <w:rPr>
                <w:rFonts w:hint="eastAsia" w:ascii="仿宋_GB2312" w:hAnsi="宋体" w:eastAsia="仿宋_GB2312" w:cs="宋体"/>
                <w:b/>
                <w:bCs/>
                <w:color w:val="000000" w:themeColor="text1"/>
                <w:kern w:val="0"/>
                <w:sz w:val="13"/>
                <w:szCs w:val="13"/>
                <w:highlight w:val="none"/>
                <w14:textFill>
                  <w14:solidFill>
                    <w14:schemeClr w14:val="tx1"/>
                  </w14:solidFill>
                </w14:textFill>
              </w:rPr>
              <w:t>第四十六条</w:t>
            </w:r>
            <w:r>
              <w:rPr>
                <w:rFonts w:hint="eastAsia" w:ascii="仿宋_GB2312" w:hAnsi="宋体" w:eastAsia="仿宋_GB2312" w:cs="宋体"/>
                <w:b/>
                <w:bCs/>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14:textFill>
                  <w14:solidFill>
                    <w14:schemeClr w14:val="tx1"/>
                  </w14:solidFill>
                </w14:textFill>
              </w:rPr>
              <w:t>违反本办法规定，从事城市生活垃圾经营性清扫、收集、运输的企业，未经批准擅自停业、歇业的，由直辖市、市、县人民政府建设（环境卫生）主管部门责令限期改正，并可处以1万元以上3万元以下罚款；从事城市生活垃圾经营性处置的企业，未经批准擅自停业、歇业的，由直辖市、市、县人民政府建设（环境卫生）主管部门责令限期改正，并可处以5万元以上10万元以下罚款。造成损失的，依法承担赔偿责任。</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未经批准擅自停业、歇业1日以内的。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未经批准擅自停业、歇业1日以上3日以下的。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责令限期改正，并可处以5</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未经批准擅自停业、歇业3日以上的。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责令限期改正，并可处以7万元罚款。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342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将安装有淘汰便器水箱和配件的新建房屋验收交付使用的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《城市房屋便器水箱应用监督管理办法》</w:t>
            </w:r>
            <w:r>
              <w:rPr>
                <w:rFonts w:hint="eastAsia" w:ascii="仿宋_GB2312" w:hAnsi="宋体" w:eastAsia="仿宋_GB2312" w:cs="宋体"/>
                <w:b/>
                <w:bCs/>
                <w:color w:val="000000" w:themeColor="text1"/>
                <w:sz w:val="13"/>
                <w:szCs w:val="13"/>
                <w:highlight w:val="none"/>
                <w14:textFill>
                  <w14:solidFill>
                    <w14:schemeClr w14:val="tx1"/>
                  </w14:solidFill>
                </w14:textFill>
              </w:rPr>
              <w:t>第九条</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b/>
                <w:bCs/>
                <w:color w:val="000000" w:themeColor="text1"/>
                <w:sz w:val="13"/>
                <w:szCs w:val="13"/>
                <w:highlight w:val="none"/>
                <w:lang w:val="en-US" w:eastAsia="zh-CN"/>
                <w14:textFill>
                  <w14:solidFill>
                    <w14:schemeClr w14:val="tx1"/>
                  </w14:solidFill>
                </w14:textFill>
              </w:rPr>
              <w:t>一</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b/>
                <w:bCs/>
                <w:color w:val="000000" w:themeColor="text1"/>
                <w:sz w:val="13"/>
                <w:szCs w:val="13"/>
                <w:highlight w:val="none"/>
                <w14:textFill>
                  <w14:solidFill>
                    <w14:schemeClr w14:val="tx1"/>
                  </w14:solidFill>
                </w14:textFill>
              </w:rPr>
              <w:t>项</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14:textFill>
                  <w14:solidFill>
                    <w14:schemeClr w14:val="tx1"/>
                  </w14:solidFill>
                </w14:textFill>
              </w:rPr>
              <w:t>违反本办法有下列行为之一的，由城市建设行政主管部门责令限期改正、按测算漏水量月累计征收3—5倍的加价水费，并可按每套便器水箱配件处以30—100元的罚款，最高不超过30000元：（一）将安装有淘汰便器水箱和配件的新建房屋验收交付使用的；（二）未按更新改造计划更换淘汰便器水箱和配件的；（三）在限定的期限内未更换淘汰便器水箱和配件的；（四）对漏水严重的房屋便器水箱和配件未按期进行维修或者更新的。</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安装50套以下的。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责令限期改正、按测算漏水量月累计征收3倍的加价水费，并可按每套便器水箱配件处以30元的罚款，最高不超过</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1</w:t>
            </w:r>
            <w:r>
              <w:rPr>
                <w:rFonts w:hint="eastAsia" w:ascii="仿宋_GB2312" w:hAnsi="宋体" w:eastAsia="仿宋_GB2312" w:cs="宋体"/>
                <w:color w:val="000000" w:themeColor="text1"/>
                <w:sz w:val="13"/>
                <w:szCs w:val="13"/>
                <w:highlight w:val="none"/>
                <w14:textFill>
                  <w14:solidFill>
                    <w14:schemeClr w14:val="tx1"/>
                  </w14:solidFill>
                </w14:textFill>
              </w:rPr>
              <w:t>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安装50套以上100套以下的。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责令限期改正、按测算漏水量月累计征收4倍的加价水费，并按每套便器水箱配件处以50元的罚款，最高不超过</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2</w:t>
            </w:r>
            <w:r>
              <w:rPr>
                <w:rFonts w:hint="eastAsia" w:ascii="仿宋_GB2312" w:hAnsi="宋体" w:eastAsia="仿宋_GB2312" w:cs="宋体"/>
                <w:color w:val="000000" w:themeColor="text1"/>
                <w:sz w:val="13"/>
                <w:szCs w:val="13"/>
                <w:highlight w:val="none"/>
                <w14:textFill>
                  <w14:solidFill>
                    <w14:schemeClr w14:val="tx1"/>
                  </w14:solidFill>
                </w14:textFill>
              </w:rPr>
              <w:t>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安装100套以上的。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both"/>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责令限期改正、按测算漏水量月累计征收5倍的加价水费，并按每套便器水箱配件处以80元的罚款，最高不超过30000元。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343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未按更新改造计划更换淘汰便器水箱和配件的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shd w:val="clear" w:color="auto" w:fill="FFFFFF"/>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《城市房屋便器水箱应用监督管理办法》</w:t>
            </w:r>
            <w:r>
              <w:rPr>
                <w:rFonts w:hint="eastAsia" w:ascii="仿宋_GB2312" w:hAnsi="宋体" w:eastAsia="仿宋_GB2312" w:cs="宋体"/>
                <w:b/>
                <w:bCs/>
                <w:color w:val="000000" w:themeColor="text1"/>
                <w:sz w:val="13"/>
                <w:szCs w:val="13"/>
                <w:highlight w:val="none"/>
                <w14:textFill>
                  <w14:solidFill>
                    <w14:schemeClr w14:val="tx1"/>
                  </w14:solidFill>
                </w14:textFill>
              </w:rPr>
              <w:t>第九条</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（二）</w:t>
            </w:r>
            <w:r>
              <w:rPr>
                <w:rFonts w:hint="eastAsia" w:ascii="仿宋_GB2312" w:hAnsi="宋体" w:eastAsia="仿宋_GB2312" w:cs="宋体"/>
                <w:b/>
                <w:bCs/>
                <w:color w:val="000000" w:themeColor="text1"/>
                <w:sz w:val="13"/>
                <w:szCs w:val="13"/>
                <w:highlight w:val="none"/>
                <w14:textFill>
                  <w14:solidFill>
                    <w14:schemeClr w14:val="tx1"/>
                  </w14:solidFill>
                </w14:textFill>
              </w:rPr>
              <w:t>项</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14:textFill>
                  <w14:solidFill>
                    <w14:schemeClr w14:val="tx1"/>
                  </w14:solidFill>
                </w14:textFill>
              </w:rPr>
              <w:t>违反本办法有下列行为之一的，由城市建设行政主管部门责令限期改正、按测算漏水量月累计征收3—5倍的加价水费，并可按每套便器水箱配件处以30—100元的罚款，最高不超过30000元：（一）将安装有淘汰便器水箱和配件的新建房屋验收交付使用的；（二）未按更新改造计划更换淘汰便器水箱和配件的；（三）在限定的期限内未更换淘汰便器水箱和配件的；（四）对漏水严重的房屋便器水箱和配件未按期进行维修或者更新的。</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未更换50套（件）以内的；逾期10天以内的。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both"/>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责令限期改正、按测算漏水量月累计征收3倍的加价水费，并可按每套便器水箱配件处以30元的罚款，最高不超过</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1</w:t>
            </w:r>
            <w:r>
              <w:rPr>
                <w:rFonts w:hint="eastAsia" w:ascii="仿宋_GB2312" w:hAnsi="宋体" w:eastAsia="仿宋_GB2312" w:cs="宋体"/>
                <w:color w:val="000000" w:themeColor="text1"/>
                <w:sz w:val="13"/>
                <w:szCs w:val="13"/>
                <w:highlight w:val="none"/>
                <w14:textFill>
                  <w14:solidFill>
                    <w14:schemeClr w14:val="tx1"/>
                  </w14:solidFill>
                </w14:textFill>
              </w:rPr>
              <w:t>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未更换50套（件）以上100套（件）以下的；逾期10天以上30天以内的。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both"/>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责令限期改正、按测算漏水量月累计征收4倍的加价水费，并按每套便器水箱配件处以50元的罚款，最高不超过</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2</w:t>
            </w:r>
            <w:r>
              <w:rPr>
                <w:rFonts w:hint="eastAsia" w:ascii="仿宋_GB2312" w:hAnsi="宋体" w:eastAsia="仿宋_GB2312" w:cs="宋体"/>
                <w:color w:val="000000" w:themeColor="text1"/>
                <w:sz w:val="13"/>
                <w:szCs w:val="13"/>
                <w:highlight w:val="none"/>
                <w14:textFill>
                  <w14:solidFill>
                    <w14:schemeClr w14:val="tx1"/>
                  </w14:solidFill>
                </w14:textFill>
              </w:rPr>
              <w:t>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未更换100套（件）以上的；逾期30天以上的。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责令限期改正、按测算漏水量月累计征收5倍的加价水费，并按每套便器水箱配件处以80元的罚款，最高不超过30000元。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344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在限定的期限内未更换淘汰便器水箱和配件的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《城市房屋便器水箱应用监督管理办法》</w:t>
            </w:r>
            <w:r>
              <w:rPr>
                <w:rFonts w:hint="eastAsia" w:ascii="仿宋_GB2312" w:hAnsi="宋体" w:eastAsia="仿宋_GB2312" w:cs="宋体"/>
                <w:b/>
                <w:bCs/>
                <w:color w:val="000000" w:themeColor="text1"/>
                <w:sz w:val="13"/>
                <w:szCs w:val="13"/>
                <w:highlight w:val="none"/>
                <w14:textFill>
                  <w14:solidFill>
                    <w14:schemeClr w14:val="tx1"/>
                  </w14:solidFill>
                </w14:textFill>
              </w:rPr>
              <w:t>第九条</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（三）项：</w:t>
            </w:r>
            <w:r>
              <w:rPr>
                <w:rFonts w:hint="eastAsia" w:ascii="仿宋_GB2312" w:hAnsi="宋体" w:eastAsia="仿宋_GB2312" w:cs="宋体"/>
                <w:color w:val="000000" w:themeColor="text1"/>
                <w:sz w:val="13"/>
                <w:szCs w:val="13"/>
                <w:highlight w:val="none"/>
                <w14:textFill>
                  <w14:solidFill>
                    <w14:schemeClr w14:val="tx1"/>
                  </w14:solidFill>
                </w14:textFill>
              </w:rPr>
              <w:t>违反本办法有下列行为之一的，由城市建设行政主管部门责令限期改正、按测算漏水量月累计征收3—5倍的加价水费，并可按每套便器水箱配件处以30—100元的罚款，最高不超过30000元：（一）将安装有淘汰便器水箱和配件的新建房屋验收交付使用的；（二）未按更新改造计划更换淘汰便器水箱和配件的；（三）在限定的期限内未更换淘汰便器水箱和配件的；（四）对漏水严重的房屋便器水箱和配件未按期进行维修或者更新的。</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未更换50套（件）以内的；逾期10天以内的。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both"/>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责令限期改正、按测算漏水量月累计征收3倍的加价水费，并可按每套便器水箱配件处以30元的罚款，最高不超过</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1</w:t>
            </w:r>
            <w:r>
              <w:rPr>
                <w:rFonts w:hint="eastAsia" w:ascii="仿宋_GB2312" w:hAnsi="宋体" w:eastAsia="仿宋_GB2312" w:cs="宋体"/>
                <w:color w:val="000000" w:themeColor="text1"/>
                <w:sz w:val="13"/>
                <w:szCs w:val="13"/>
                <w:highlight w:val="none"/>
                <w14:textFill>
                  <w14:solidFill>
                    <w14:schemeClr w14:val="tx1"/>
                  </w14:solidFill>
                </w14:textFill>
              </w:rPr>
              <w:t>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未更换50套（件）以上100套（件）以下的；逾期10天以上30天以内的。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责令限期改正、按测算漏水量月累计征收4倍的加价水费，并按每套便器水箱配件处以50元的罚款，最高不超过</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2</w:t>
            </w:r>
            <w:r>
              <w:rPr>
                <w:rFonts w:hint="eastAsia" w:ascii="仿宋_GB2312" w:hAnsi="宋体" w:eastAsia="仿宋_GB2312" w:cs="宋体"/>
                <w:color w:val="000000" w:themeColor="text1"/>
                <w:sz w:val="13"/>
                <w:szCs w:val="13"/>
                <w:highlight w:val="none"/>
                <w14:textFill>
                  <w14:solidFill>
                    <w14:schemeClr w14:val="tx1"/>
                  </w14:solidFill>
                </w14:textFill>
              </w:rPr>
              <w:t>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未更换100套（件）以上的；逾期30天以上的。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责令限期改正、按测算漏水量月累计征收5倍的加价水费，并按每套便器水箱配件处以80元的罚款，最高不超过30000元。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345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对漏水严重的房屋便器水箱和配件未按期进行维修或者更新的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shd w:val="clear" w:color="auto" w:fill="FFFFFF"/>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《城市房屋便器水箱应用监督管理办法》</w:t>
            </w:r>
            <w:r>
              <w:rPr>
                <w:rFonts w:hint="eastAsia" w:ascii="仿宋_GB2312" w:hAnsi="宋体" w:eastAsia="仿宋_GB2312" w:cs="宋体"/>
                <w:b/>
                <w:bCs/>
                <w:color w:val="000000" w:themeColor="text1"/>
                <w:sz w:val="13"/>
                <w:szCs w:val="13"/>
                <w:highlight w:val="none"/>
                <w14:textFill>
                  <w14:solidFill>
                    <w14:schemeClr w14:val="tx1"/>
                  </w14:solidFill>
                </w14:textFill>
              </w:rPr>
              <w:t>第九条</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（四）</w:t>
            </w:r>
            <w:r>
              <w:rPr>
                <w:rFonts w:hint="eastAsia" w:ascii="仿宋_GB2312" w:hAnsi="宋体" w:eastAsia="仿宋_GB2312" w:cs="宋体"/>
                <w:b/>
                <w:bCs/>
                <w:color w:val="000000" w:themeColor="text1"/>
                <w:sz w:val="13"/>
                <w:szCs w:val="13"/>
                <w:highlight w:val="none"/>
                <w14:textFill>
                  <w14:solidFill>
                    <w14:schemeClr w14:val="tx1"/>
                  </w14:solidFill>
                </w14:textFill>
              </w:rPr>
              <w:t>项</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14:textFill>
                  <w14:solidFill>
                    <w14:schemeClr w14:val="tx1"/>
                  </w14:solidFill>
                </w14:textFill>
              </w:rPr>
              <w:t>违反本办法有下列行为之一的，由城市建设行政主管部门责令限期改正、按测算漏水量月累计征收3—5倍的加价水费，并可按每套便器水箱配件处以30—100元的罚款，最高不超过30000元：（一）将安装有淘汰便器水箱和配件的新建房屋验收交付使用的；（二）未按更新改造计划更换淘汰便器水箱和配件的；（三）在限定的期限内未更换淘汰便器水箱和配件的；（四）对漏水严重的房屋便器水箱和配件未按期进行维修或者更新的。</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未维修或更新50套（件）以内的；逾期10天以内的。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责令限期改正、按测算漏水量月累计征收3倍的加价水费，并可按每套便器水箱配件处以30元的罚款，最高不超过</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1</w:t>
            </w:r>
            <w:r>
              <w:rPr>
                <w:rFonts w:hint="eastAsia" w:ascii="仿宋_GB2312" w:hAnsi="宋体" w:eastAsia="仿宋_GB2312" w:cs="宋体"/>
                <w:color w:val="000000" w:themeColor="text1"/>
                <w:sz w:val="13"/>
                <w:szCs w:val="13"/>
                <w:highlight w:val="none"/>
                <w14:textFill>
                  <w14:solidFill>
                    <w14:schemeClr w14:val="tx1"/>
                  </w14:solidFill>
                </w14:textFill>
              </w:rPr>
              <w:t>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未维修或者更新50套（件）以上100套（件）以下的；逾期10天以上30天以内的。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责令限期改正、按测算漏水量月累计征收4倍的加价水费，并按每套便器水箱配件处以50元的罚款，最高不超过</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2</w:t>
            </w:r>
            <w:r>
              <w:rPr>
                <w:rFonts w:hint="eastAsia" w:ascii="仿宋_GB2312" w:hAnsi="宋体" w:eastAsia="仿宋_GB2312" w:cs="宋体"/>
                <w:color w:val="000000" w:themeColor="text1"/>
                <w:sz w:val="13"/>
                <w:szCs w:val="13"/>
                <w:highlight w:val="none"/>
                <w14:textFill>
                  <w14:solidFill>
                    <w14:schemeClr w14:val="tx1"/>
                  </w14:solidFill>
                </w14:textFill>
              </w:rPr>
              <w:t>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未维修或者更新100套（件）以上的；逾期30天以上的。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责令限期改正、按测算漏水量月累计征收5倍的加价水费，并按每套便器水箱配件处以80元的罚款，最高不超过30000元。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346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建设单位未对暂时不能开工的建设用地的裸露地面进行覆盖，或者未对超过三个月不能开工的建设用地的裸露地面进行绿化、铺装或者遮盖的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《中华人民共和国大气污染防治法》</w:t>
            </w:r>
            <w:r>
              <w:rPr>
                <w:rFonts w:hint="eastAsia" w:ascii="仿宋_GB2312" w:hAnsi="宋体" w:eastAsia="仿宋_GB2312" w:cs="宋体"/>
                <w:b/>
                <w:bCs/>
                <w:color w:val="000000" w:themeColor="text1"/>
                <w:sz w:val="13"/>
                <w:szCs w:val="13"/>
                <w:highlight w:val="none"/>
                <w14:textFill>
                  <w14:solidFill>
                    <w14:schemeClr w14:val="tx1"/>
                  </w14:solidFill>
                </w14:textFill>
              </w:rPr>
              <w:t>第一百一十五条</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14:textFill>
                  <w14:solidFill>
                    <w14:schemeClr w14:val="tx1"/>
                  </w14:solidFill>
                </w14:textFill>
              </w:rPr>
              <w:t>施工单位有下列行为之一的，由县级以上人民政府住房城乡建设等主管部门按照职责责令改正，处一万元以上十万元以下的罚款；拒不改正的，责令停工整治：（一）施工工地未设置硬质围挡，或者未采取覆盖、分段作业、择时施工、洒水抑尘、冲洗地面和车辆等有效防尘降尘措施的；（二）建筑土方、工程渣土、建筑垃圾未及时清运，或者未采用密闭式防尘网遮盖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违反本法规定，建设单位未对暂时不能开工的建设用地的裸露地面进行覆盖，或者未对超过三个月不能开工的建设用地的裸露地面进行绿化、铺装或者遮盖的，由县级以上人民政府住房城乡建设等主管部门依照前款规定予以处罚。</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对暂时不能开工的建设用地的裸露地面进行部分覆盖，或者对超过三个月不能开工的建设用地的裸露地面进行部分绿化、铺装或者遮盖，造成轻度扬尘污染的。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1"/>
                <w:numId w:val="10"/>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对暂时不能开工的建设用地的裸露地面未进行覆盖，或者对超过三个月不能开工的建设用地的裸露地面未进行绿化、铺装或者遮盖，造成扬尘污染的。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处3万元的罚款。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trPr>
        <w:tc>
          <w:tcPr>
            <w:tcW w:w="512" w:type="dxa"/>
            <w:vMerge w:val="continue"/>
            <w:tcBorders>
              <w:tl2br w:val="nil"/>
              <w:tr2bl w:val="nil"/>
            </w:tcBorders>
            <w:vAlign w:val="center"/>
          </w:tcPr>
          <w:p>
            <w:pPr>
              <w:pStyle w:val="30"/>
              <w:keepNext w:val="0"/>
              <w:keepLines w:val="0"/>
              <w:pageBreakBefore w:val="0"/>
              <w:widowControl/>
              <w:numPr>
                <w:ilvl w:val="1"/>
                <w:numId w:val="10"/>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1）对暂时不能开工的建设用地的裸露地面未进行覆盖，或者对超过三个月不能开工的建设用地的裸露地面未进行绿化、铺装或者遮盖，造成严重扬尘污染的；（2）拒不改正或经整改后再次出现扬尘污染的；（3）被责令改正，已被处以十万元以下罚款后仍未改正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347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城镇污水处理设施维护运营单位或者污泥处理单位对污泥流向、用途、用量等未进行跟踪、记录，或者处理后的污泥不符合国家有关标准的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《中华人民共和国固体废物污染环境防治法》</w:t>
            </w:r>
            <w:r>
              <w:rPr>
                <w:rFonts w:hint="eastAsia" w:ascii="仿宋_GB2312" w:hAnsi="宋体" w:eastAsia="仿宋_GB2312" w:cs="宋体"/>
                <w:b/>
                <w:bCs/>
                <w:color w:val="000000" w:themeColor="text1"/>
                <w:sz w:val="13"/>
                <w:szCs w:val="13"/>
                <w:highlight w:val="none"/>
                <w14:textFill>
                  <w14:solidFill>
                    <w14:schemeClr w14:val="tx1"/>
                  </w14:solidFill>
                </w14:textFill>
              </w:rPr>
              <w:t>第一百零八条第一款</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14:textFill>
                  <w14:solidFill>
                    <w14:schemeClr w14:val="tx1"/>
                  </w14:solidFill>
                </w14:textFill>
              </w:rPr>
              <w:t>违反本法规定，城镇污水处理设施维护运营单位或者污泥处理单位对污泥流向、用途、用量等未进行跟踪、记录，或者处理后的污泥不符合国家有关标准的，由城镇排水主管部门责令改正，给予警告；造成严重后果的，处十万元以上二十万元以下的罚款；拒不改正的，城镇排水主管部门可以指定有治理能力的单位代为治理，所需费用由违法者承担。</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初次违法，危害后果轻微，积极采取改正措施消除影响的。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造成严重危害后果，不具有</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责令改正，给予警告；处10万元罚款。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造成严重危害后果，经责令停止违法行为后，继续实施违法行为的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造成严重危害后果，曾因此被查处过，再次实施违法行为的。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责令改正，给予警告；处15万元罚款。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348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擅自倾倒、堆放、丢弃、遗撒城镇污水处理设施产生的污泥和处理后的污泥的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《中华人民共和国固体废物污染环境防治法》</w:t>
            </w:r>
            <w:r>
              <w:rPr>
                <w:rFonts w:hint="eastAsia" w:ascii="仿宋_GB2312" w:hAnsi="宋体" w:eastAsia="仿宋_GB2312" w:cs="宋体"/>
                <w:b/>
                <w:bCs/>
                <w:color w:val="000000" w:themeColor="text1"/>
                <w:sz w:val="13"/>
                <w:szCs w:val="13"/>
                <w:highlight w:val="none"/>
                <w14:textFill>
                  <w14:solidFill>
                    <w14:schemeClr w14:val="tx1"/>
                  </w14:solidFill>
                </w14:textFill>
              </w:rPr>
              <w:t>第一百零八条第二款</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14:textFill>
                  <w14:solidFill>
                    <w14:schemeClr w14:val="tx1"/>
                  </w14:solidFill>
                </w14:textFill>
              </w:rPr>
              <w:t>违反本法规定，擅自倾倒、堆放、丢弃、遗撒城镇污水处理设施产生的污泥和处理后的污泥的，由城镇排水主管部门责令改正，处二十万元以上二百万元以下的罚款，对直接负责的主管人员和其他直接责任人员处二万元以上十万元以下的罚款；造成严重后果的，处二百万元以上五百万元以下的罚款，对直接负责的主管人员和其他直接责任人员处五万元以上五十万元以下的罚款；拒不改正的，城镇排水主管部门可以指定有治理能力的单位代为治理，所需费用由违法者承担。</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初次违法，危害后果轻微，积极采取改正措施消除影响的。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责令改正，处20万元的罚款，对直接负责的主管人员和其他直接责任人员处2万元的罚款。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责令改正，处100万元的罚款，对直接负责的主管人员和其他直接责任人员处5万元的罚款。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1"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责令改正，处200万元的罚款，对直接负责的主管人员和其他直接责任人员处10万元的罚款。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造成严重危害后果，且经责令停止违法行为后，继续实施违法行为的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造成严重危害后果，且曾因此被查处过，再次实施违法行为的。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责令改正，处350万元的罚款，对直接负责的主管人员和其他直接责任人员处30万元的罚款。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7" w:hRule="atLeast"/>
        </w:trPr>
        <w:tc>
          <w:tcPr>
            <w:tcW w:w="512" w:type="dxa"/>
            <w:vMerge w:val="restart"/>
            <w:tcBorders>
              <w:tl2br w:val="nil"/>
              <w:tr2bl w:val="nil"/>
            </w:tcBorders>
            <w:vAlign w:val="center"/>
          </w:tcPr>
          <w:p>
            <w:pPr>
              <w:pStyle w:val="30"/>
              <w:keepNext w:val="0"/>
              <w:keepLines w:val="0"/>
              <w:pageBreakBefore w:val="0"/>
              <w:widowControl/>
              <w:numPr>
                <w:ilvl w:val="0"/>
                <w:numId w:val="0"/>
              </w:numPr>
              <w:kinsoku/>
              <w:overflowPunct/>
              <w:topLinePunct w:val="0"/>
              <w:autoSpaceDE/>
              <w:autoSpaceDN/>
              <w:bidi w:val="0"/>
              <w:adjustRightInd w:val="0"/>
              <w:snapToGrid w:val="0"/>
              <w:spacing w:line="260" w:lineRule="exact"/>
              <w:ind w:leftChars="0"/>
              <w:jc w:val="center"/>
              <w:textAlignment w:val="center"/>
              <w:rPr>
                <w:rFonts w:hint="default"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349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随意倾倒、抛撒、堆放或者焚烧生活垃圾的</w:t>
            </w:r>
          </w:p>
        </w:tc>
        <w:tc>
          <w:tcPr>
            <w:tcW w:w="5222" w:type="dxa"/>
            <w:vMerge w:val="restart"/>
            <w:tcBorders>
              <w:tl2br w:val="nil"/>
              <w:tr2bl w:val="nil"/>
            </w:tcBorders>
            <w:vAlign w:val="bottom"/>
          </w:tcPr>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《中华人民共和国固体废物污染环境防治法》</w:t>
            </w:r>
            <w:r>
              <w:rPr>
                <w:rFonts w:hint="eastAsia" w:ascii="仿宋_GB2312" w:hAnsi="宋体" w:eastAsia="仿宋_GB2312" w:cs="宋体"/>
                <w:b/>
                <w:bCs/>
                <w:color w:val="000000" w:themeColor="text1"/>
                <w:sz w:val="13"/>
                <w:szCs w:val="13"/>
                <w:highlight w:val="none"/>
                <w14:textFill>
                  <w14:solidFill>
                    <w14:schemeClr w14:val="tx1"/>
                  </w14:solidFill>
                </w14:textFill>
              </w:rPr>
              <w:t>第一百一十一条第一款</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b/>
                <w:bCs/>
                <w:color w:val="000000" w:themeColor="text1"/>
                <w:sz w:val="13"/>
                <w:szCs w:val="13"/>
                <w:highlight w:val="none"/>
                <w:lang w:val="en-US" w:eastAsia="zh-CN"/>
                <w14:textFill>
                  <w14:solidFill>
                    <w14:schemeClr w14:val="tx1"/>
                  </w14:solidFill>
                </w14:textFill>
              </w:rPr>
              <w:t>一</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b/>
                <w:bCs/>
                <w:color w:val="000000" w:themeColor="text1"/>
                <w:sz w:val="13"/>
                <w:szCs w:val="13"/>
                <w:highlight w:val="none"/>
                <w14:textFill>
                  <w14:solidFill>
                    <w14:schemeClr w14:val="tx1"/>
                  </w14:solidFill>
                </w14:textFill>
              </w:rPr>
              <w:t>项、第一百一十一条第二款</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单位倾倒、抛洒、堆放或者焚烧生活垃圾</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吨以下</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个人</w:t>
            </w:r>
            <w:r>
              <w:rPr>
                <w:rFonts w:hint="eastAsia" w:ascii="仿宋_GB2312" w:hAnsi="宋体" w:eastAsia="仿宋_GB2312" w:cs="宋体"/>
                <w:color w:val="000000" w:themeColor="text1"/>
                <w:kern w:val="0"/>
                <w:sz w:val="13"/>
                <w:szCs w:val="13"/>
                <w:highlight w:val="none"/>
                <w14:textFill>
                  <w14:solidFill>
                    <w14:schemeClr w14:val="tx1"/>
                  </w14:solidFill>
                </w14:textFill>
              </w:rPr>
              <w:t>倾倒、抛洒、堆放或者焚烧生活垃圾污染路面10平方米以下</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的</w:t>
            </w:r>
            <w:r>
              <w:rPr>
                <w:rFonts w:hint="eastAsia" w:ascii="仿宋_GB2312" w:hAnsi="宋体" w:eastAsia="仿宋_GB2312" w:cs="宋体"/>
                <w:color w:val="000000" w:themeColor="text1"/>
                <w:kern w:val="0"/>
                <w:sz w:val="13"/>
                <w:szCs w:val="13"/>
                <w:highlight w:val="none"/>
                <w14:textFill>
                  <w14:solidFill>
                    <w14:schemeClr w14:val="tx1"/>
                  </w14:solidFill>
                </w14:textFill>
              </w:rPr>
              <w:t>。</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责令改正，没收违法所得，对单位处以5万元罚款，对个人处以100元罚款。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0"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单位倾倒、抛洒、堆放或者焚烧生活垃圾</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吨以上</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吨以下的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个人</w:t>
            </w:r>
            <w:r>
              <w:rPr>
                <w:rFonts w:hint="eastAsia" w:ascii="仿宋_GB2312" w:hAnsi="宋体" w:eastAsia="仿宋_GB2312" w:cs="宋体"/>
                <w:color w:val="000000" w:themeColor="text1"/>
                <w:kern w:val="0"/>
                <w:sz w:val="13"/>
                <w:szCs w:val="13"/>
                <w:highlight w:val="none"/>
                <w14:textFill>
                  <w14:solidFill>
                    <w14:schemeClr w14:val="tx1"/>
                  </w14:solidFill>
                </w14:textFill>
              </w:rPr>
              <w:t>倾倒、抛洒、堆放或者焚烧生活垃圾污染路面10平方米以上20平方米以下的。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left="128" w:leftChars="61" w:firstLine="0" w:firstLineChars="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责令改正，没收违法所得，对单位处以5</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.5万元</w:t>
            </w:r>
            <w:r>
              <w:rPr>
                <w:rFonts w:hint="eastAsia" w:ascii="仿宋_GB2312" w:hAnsi="宋体" w:eastAsia="仿宋_GB2312" w:cs="宋体"/>
                <w:color w:val="000000" w:themeColor="text1"/>
                <w:kern w:val="0"/>
                <w:sz w:val="13"/>
                <w:szCs w:val="13"/>
                <w:highlight w:val="none"/>
                <w14:textFill>
                  <w14:solidFill>
                    <w14:schemeClr w14:val="tx1"/>
                  </w14:solidFill>
                </w14:textFill>
              </w:rPr>
              <w:t>罚款，对个人处以150元罚款。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单位倾倒、抛洒、堆放或者焚烧生活垃圾</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吨以上</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吨以下的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个人</w:t>
            </w:r>
            <w:r>
              <w:rPr>
                <w:rFonts w:hint="eastAsia" w:ascii="仿宋_GB2312" w:hAnsi="宋体" w:eastAsia="仿宋_GB2312" w:cs="宋体"/>
                <w:color w:val="000000" w:themeColor="text1"/>
                <w:kern w:val="0"/>
                <w:sz w:val="13"/>
                <w:szCs w:val="13"/>
                <w:highlight w:val="none"/>
                <w14:textFill>
                  <w14:solidFill>
                    <w14:schemeClr w14:val="tx1"/>
                  </w14:solidFill>
                </w14:textFill>
              </w:rPr>
              <w:t>倾倒、抛洒、堆放或者焚烧生活垃圾污染路面</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s="宋体"/>
                <w:color w:val="000000" w:themeColor="text1"/>
                <w:kern w:val="0"/>
                <w:sz w:val="13"/>
                <w:szCs w:val="13"/>
                <w:highlight w:val="none"/>
                <w14:textFill>
                  <w14:solidFill>
                    <w14:schemeClr w14:val="tx1"/>
                  </w14:solidFill>
                </w14:textFill>
              </w:rPr>
              <w:t>0平方米以上</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s="宋体"/>
                <w:color w:val="000000" w:themeColor="text1"/>
                <w:kern w:val="0"/>
                <w:sz w:val="13"/>
                <w:szCs w:val="13"/>
                <w:highlight w:val="none"/>
                <w14:textFill>
                  <w14:solidFill>
                    <w14:schemeClr w14:val="tx1"/>
                  </w14:solidFill>
                </w14:textFill>
              </w:rPr>
              <w:t>0平方米以下的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责令改正，没收违法所得，对单位处以10万元罚款，对个人处以200元罚款。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单位倾倒、抛洒、堆放或者焚烧生活垃圾</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吨以上</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7</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吨以下的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个人</w:t>
            </w:r>
            <w:r>
              <w:rPr>
                <w:rFonts w:hint="eastAsia" w:ascii="仿宋_GB2312" w:hAnsi="宋体" w:eastAsia="仿宋_GB2312" w:cs="宋体"/>
                <w:color w:val="000000" w:themeColor="text1"/>
                <w:kern w:val="0"/>
                <w:sz w:val="13"/>
                <w:szCs w:val="13"/>
                <w:highlight w:val="none"/>
                <w14:textFill>
                  <w14:solidFill>
                    <w14:schemeClr w14:val="tx1"/>
                  </w14:solidFill>
                </w14:textFill>
              </w:rPr>
              <w:t>倾倒、抛洒、堆放或者焚烧生活垃圾污染路面</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s="宋体"/>
                <w:color w:val="000000" w:themeColor="text1"/>
                <w:kern w:val="0"/>
                <w:sz w:val="13"/>
                <w:szCs w:val="13"/>
                <w:highlight w:val="none"/>
                <w14:textFill>
                  <w14:solidFill>
                    <w14:schemeClr w14:val="tx1"/>
                  </w14:solidFill>
                </w14:textFill>
              </w:rPr>
              <w:t>0平方米以上</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4</w:t>
            </w:r>
            <w:r>
              <w:rPr>
                <w:rFonts w:hint="eastAsia" w:ascii="仿宋_GB2312" w:hAnsi="宋体" w:eastAsia="仿宋_GB2312" w:cs="宋体"/>
                <w:color w:val="000000" w:themeColor="text1"/>
                <w:kern w:val="0"/>
                <w:sz w:val="13"/>
                <w:szCs w:val="13"/>
                <w:highlight w:val="none"/>
                <w14:textFill>
                  <w14:solidFill>
                    <w14:schemeClr w14:val="tx1"/>
                  </w14:solidFill>
                </w14:textFill>
              </w:rPr>
              <w:t>0平方米以下的。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责令改正，没收违法所得，对单位处以20万元罚款，对个人处以300元罚款。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单位倾倒、抛洒、堆放或者焚烧生活垃圾7吨以上9吨以下的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个人</w:t>
            </w:r>
            <w:r>
              <w:rPr>
                <w:rFonts w:hint="eastAsia" w:ascii="仿宋_GB2312" w:hAnsi="宋体" w:eastAsia="仿宋_GB2312" w:cs="宋体"/>
                <w:color w:val="000000" w:themeColor="text1"/>
                <w:kern w:val="0"/>
                <w:sz w:val="13"/>
                <w:szCs w:val="13"/>
                <w:highlight w:val="none"/>
                <w14:textFill>
                  <w14:solidFill>
                    <w14:schemeClr w14:val="tx1"/>
                  </w14:solidFill>
                </w14:textFill>
              </w:rPr>
              <w:t>倾倒、抛洒、堆放或者焚烧生活垃圾污染路面</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4</w:t>
            </w:r>
            <w:r>
              <w:rPr>
                <w:rFonts w:hint="eastAsia" w:ascii="仿宋_GB2312" w:hAnsi="宋体" w:eastAsia="仿宋_GB2312" w:cs="宋体"/>
                <w:color w:val="000000" w:themeColor="text1"/>
                <w:kern w:val="0"/>
                <w:sz w:val="13"/>
                <w:szCs w:val="13"/>
                <w:highlight w:val="none"/>
                <w14:textFill>
                  <w14:solidFill>
                    <w14:schemeClr w14:val="tx1"/>
                  </w14:solidFill>
                </w14:textFill>
              </w:rPr>
              <w:t>0平方米以上</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w:t>
            </w:r>
            <w:r>
              <w:rPr>
                <w:rFonts w:hint="eastAsia" w:ascii="仿宋_GB2312" w:hAnsi="宋体" w:eastAsia="仿宋_GB2312" w:cs="宋体"/>
                <w:color w:val="000000" w:themeColor="text1"/>
                <w:kern w:val="0"/>
                <w:sz w:val="13"/>
                <w:szCs w:val="13"/>
                <w:highlight w:val="none"/>
                <w14:textFill>
                  <w14:solidFill>
                    <w14:schemeClr w14:val="tx1"/>
                  </w14:solidFill>
                </w14:textFill>
              </w:rPr>
              <w:t>0平方米以下的。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责令改正，没收违法所得，对单位处以30万元罚款，对个人处以400元罚款。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单位倾倒、抛洒、堆放或者焚烧生活垃圾9吨以上的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个人</w:t>
            </w:r>
            <w:r>
              <w:rPr>
                <w:rFonts w:hint="eastAsia" w:ascii="仿宋_GB2312" w:hAnsi="宋体" w:eastAsia="仿宋_GB2312" w:cs="宋体"/>
                <w:color w:val="000000" w:themeColor="text1"/>
                <w:kern w:val="0"/>
                <w:sz w:val="13"/>
                <w:szCs w:val="13"/>
                <w:highlight w:val="none"/>
                <w14:textFill>
                  <w14:solidFill>
                    <w14:schemeClr w14:val="tx1"/>
                  </w14:solidFill>
                </w14:textFill>
              </w:rPr>
              <w:t>倾倒、抛洒、堆放或者焚烧生活垃圾污染路面</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w:t>
            </w:r>
            <w:r>
              <w:rPr>
                <w:rFonts w:hint="eastAsia" w:ascii="仿宋_GB2312" w:hAnsi="宋体" w:eastAsia="仿宋_GB2312" w:cs="宋体"/>
                <w:color w:val="000000" w:themeColor="text1"/>
                <w:kern w:val="0"/>
                <w:sz w:val="13"/>
                <w:szCs w:val="13"/>
                <w:highlight w:val="none"/>
                <w14:textFill>
                  <w14:solidFill>
                    <w14:schemeClr w14:val="tx1"/>
                  </w14:solidFill>
                </w14:textFill>
              </w:rPr>
              <w:t>0平方米以下的。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责令改正，没收违法所得，对单位处以40万元罚款，对个人处以500元罚款。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512" w:type="dxa"/>
            <w:vMerge w:val="restart"/>
            <w:tcBorders>
              <w:tl2br w:val="nil"/>
              <w:tr2bl w:val="nil"/>
            </w:tcBorders>
            <w:vAlign w:val="center"/>
          </w:tcPr>
          <w:p>
            <w:pPr>
              <w:pStyle w:val="30"/>
              <w:keepNext w:val="0"/>
              <w:keepLines w:val="0"/>
              <w:pageBreakBefore w:val="0"/>
              <w:widowControl/>
              <w:numPr>
                <w:ilvl w:val="0"/>
                <w:numId w:val="0"/>
              </w:numPr>
              <w:kinsoku/>
              <w:overflowPunct/>
              <w:topLinePunct w:val="0"/>
              <w:autoSpaceDE/>
              <w:autoSpaceDN/>
              <w:bidi w:val="0"/>
              <w:adjustRightInd w:val="0"/>
              <w:snapToGrid w:val="0"/>
              <w:spacing w:line="260" w:lineRule="exact"/>
              <w:ind w:leftChars="0"/>
              <w:jc w:val="center"/>
              <w:textAlignment w:val="center"/>
              <w:rPr>
                <w:rFonts w:hint="default"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350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擅自关闭、闲置或者拆除生活垃圾处理设施、场所的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《中华人民共和国固体废物污染环境防治法》</w:t>
            </w:r>
            <w:r>
              <w:rPr>
                <w:rFonts w:hint="eastAsia" w:ascii="仿宋_GB2312" w:hAnsi="宋体" w:eastAsia="仿宋_GB2312" w:cs="宋体"/>
                <w:b/>
                <w:bCs/>
                <w:color w:val="000000" w:themeColor="text1"/>
                <w:sz w:val="13"/>
                <w:szCs w:val="13"/>
                <w:highlight w:val="none"/>
                <w14:textFill>
                  <w14:solidFill>
                    <w14:schemeClr w14:val="tx1"/>
                  </w14:solidFill>
                </w14:textFill>
              </w:rPr>
              <w:t>第一百一十一条第一款</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b/>
                <w:bCs/>
                <w:color w:val="000000" w:themeColor="text1"/>
                <w:sz w:val="13"/>
                <w:szCs w:val="13"/>
                <w:highlight w:val="none"/>
                <w:lang w:val="en-US" w:eastAsia="zh-CN"/>
                <w14:textFill>
                  <w14:solidFill>
                    <w14:schemeClr w14:val="tx1"/>
                  </w14:solidFill>
                </w14:textFill>
              </w:rPr>
              <w:t>一</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b/>
                <w:bCs/>
                <w:color w:val="000000" w:themeColor="text1"/>
                <w:sz w:val="13"/>
                <w:szCs w:val="13"/>
                <w:highlight w:val="none"/>
                <w14:textFill>
                  <w14:solidFill>
                    <w14:schemeClr w14:val="tx1"/>
                  </w14:solidFill>
                </w14:textFill>
              </w:rPr>
              <w:t>项、第一百一十一条第二款</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未经批准擅自关闭、闲置城市生活垃圾处置设施、场所1日以内的。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责令改正，对单位处以10万元罚款，没收违法所得。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未经批准擅自关闭、闲置城市生活垃圾处置设施、场所1日以上3日以下的。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责令改正，对单位处以20万元罚款，没收违法所得。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未经批准擅自关闭、闲置城市生活垃圾处置设施、场所3日以上5日以下的。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责令改正，对单位处以30万元罚款，没收违法所得。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未经批准擅自关闭、闲置城市生活垃圾处置设施、场所5日以上7日以下的。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责令改正，对单位处以40万元罚款，没收违法所得。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未经批准擅自关闭、闲置城市生活垃圾处置设施、场所7日以上9日以下的。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责令改正，对单位处以50万元罚款，没收违法所得。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未经批准擅自关闭、闲置城市生活垃圾处置设施、场所9日以上11日以下的。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责令改正，对单位处以60万元罚款，没收违法所得。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未经批准擅自关闭、闲置城市生活垃圾处置设施、场所11日以上13日以下的。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责令改正，对单位处以70万元罚款，没收违法所得。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4"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未经批准擅自关闭、闲置城市生活垃圾处置设施、场所13日以上15日以下的。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责令改正，对单位处以80万元罚款，没收违法所得。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未经批准擅自关闭、闲置城市生活垃圾处置设施、场所15日以上的。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责令改正，对单位处以90万元罚款，没收违法所得。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0"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351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工程施工单位未编制建筑垃圾处理方案报备案的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《中华人民共和国固体废物污染环境防治法》</w:t>
            </w:r>
            <w:r>
              <w:rPr>
                <w:rFonts w:hint="eastAsia" w:ascii="仿宋_GB2312" w:hAnsi="宋体" w:eastAsia="仿宋_GB2312" w:cs="宋体"/>
                <w:b/>
                <w:bCs/>
                <w:color w:val="000000" w:themeColor="text1"/>
                <w:sz w:val="13"/>
                <w:szCs w:val="13"/>
                <w:highlight w:val="none"/>
                <w14:textFill>
                  <w14:solidFill>
                    <w14:schemeClr w14:val="tx1"/>
                  </w14:solidFill>
                </w14:textFill>
              </w:rPr>
              <w:t>第一百一十一条第一款</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（三）</w:t>
            </w:r>
            <w:r>
              <w:rPr>
                <w:rFonts w:hint="eastAsia" w:ascii="仿宋_GB2312" w:hAnsi="宋体" w:eastAsia="仿宋_GB2312" w:cs="宋体"/>
                <w:b/>
                <w:bCs/>
                <w:color w:val="000000" w:themeColor="text1"/>
                <w:sz w:val="13"/>
                <w:szCs w:val="13"/>
                <w:highlight w:val="none"/>
                <w14:textFill>
                  <w14:solidFill>
                    <w14:schemeClr w14:val="tx1"/>
                  </w14:solidFill>
                </w14:textFill>
              </w:rPr>
              <w:t>项、第一百一十一条第二款</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责令改正，对单位处10万元的罚款，没收违法所得。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6"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责令改正，对单位处40万元的罚款，没收违法所得。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经责令改正后，仍不</w:t>
            </w:r>
            <w:r>
              <w:rPr>
                <w:rFonts w:hint="eastAsia" w:ascii="仿宋_GB2312" w:hAnsi="宋体" w:eastAsia="仿宋_GB2312" w:cs="宋体"/>
                <w:color w:val="000000" w:themeColor="text1"/>
                <w:sz w:val="13"/>
                <w:szCs w:val="13"/>
                <w:highlight w:val="none"/>
                <w14:textFill>
                  <w14:solidFill>
                    <w14:schemeClr w14:val="tx1"/>
                  </w14:solidFill>
                </w14:textFill>
              </w:rPr>
              <w:t>编制建筑垃圾处理方案报备案</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造成重大社会影响或危害后果的。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责令改正，对单位处70万元的罚款，没收违法所得。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352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工程施工单位未及时清运施工过程中产生的固体废物的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《中华人民共和国固体废物污染环境防治法》</w:t>
            </w:r>
            <w:r>
              <w:rPr>
                <w:rFonts w:hint="eastAsia" w:ascii="仿宋_GB2312" w:hAnsi="宋体" w:eastAsia="仿宋_GB2312" w:cs="宋体"/>
                <w:b/>
                <w:bCs/>
                <w:color w:val="000000" w:themeColor="text1"/>
                <w:sz w:val="13"/>
                <w:szCs w:val="13"/>
                <w:highlight w:val="none"/>
                <w14:textFill>
                  <w14:solidFill>
                    <w14:schemeClr w14:val="tx1"/>
                  </w14:solidFill>
                </w14:textFill>
              </w:rPr>
              <w:t>第一百一十一条第一款</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（三）</w:t>
            </w:r>
            <w:r>
              <w:rPr>
                <w:rFonts w:hint="eastAsia" w:ascii="仿宋_GB2312" w:hAnsi="宋体" w:eastAsia="仿宋_GB2312" w:cs="宋体"/>
                <w:b/>
                <w:bCs/>
                <w:color w:val="000000" w:themeColor="text1"/>
                <w:sz w:val="13"/>
                <w:szCs w:val="13"/>
                <w:highlight w:val="none"/>
                <w14:textFill>
                  <w14:solidFill>
                    <w14:schemeClr w14:val="tx1"/>
                  </w14:solidFill>
                </w14:textFill>
              </w:rPr>
              <w:t>项、第一百一十一条第二款</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14:textFill>
                  <w14:solidFill>
                    <w14:schemeClr w14:val="tx1"/>
                  </w14:solidFill>
                </w14:textFill>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未及时清运工程</w:t>
            </w:r>
            <w:r>
              <w:rPr>
                <w:rFonts w:hint="eastAsia" w:ascii="仿宋_GB2312" w:hAnsi="宋体" w:eastAsia="仿宋_GB2312" w:cs="宋体"/>
                <w:color w:val="000000" w:themeColor="text1"/>
                <w:sz w:val="13"/>
                <w:szCs w:val="13"/>
                <w:highlight w:val="none"/>
                <w14:textFill>
                  <w14:solidFill>
                    <w14:schemeClr w14:val="tx1"/>
                  </w14:solidFill>
                </w14:textFill>
              </w:rPr>
              <w:t>施工过程中产生的固体废物2</w:t>
            </w:r>
            <w:r>
              <w:rPr>
                <w:rFonts w:hint="eastAsia" w:ascii="仿宋_GB2312" w:hAnsi="宋体" w:eastAsia="仿宋_GB2312" w:cs="宋体"/>
                <w:color w:val="000000" w:themeColor="text1"/>
                <w:kern w:val="0"/>
                <w:sz w:val="13"/>
                <w:szCs w:val="13"/>
                <w:highlight w:val="none"/>
                <w14:textFill>
                  <w14:solidFill>
                    <w14:schemeClr w14:val="tx1"/>
                  </w14:solidFill>
                </w14:textFill>
              </w:rPr>
              <w:t>0吨以下的。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责令改正，对单位处以10万元罚款，没收违法所得。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未及时清运工程</w:t>
            </w:r>
            <w:r>
              <w:rPr>
                <w:rFonts w:hint="eastAsia" w:ascii="仿宋_GB2312" w:hAnsi="宋体" w:eastAsia="仿宋_GB2312" w:cs="宋体"/>
                <w:color w:val="000000" w:themeColor="text1"/>
                <w:sz w:val="13"/>
                <w:szCs w:val="13"/>
                <w:highlight w:val="none"/>
                <w14:textFill>
                  <w14:solidFill>
                    <w14:schemeClr w14:val="tx1"/>
                  </w14:solidFill>
                </w14:textFill>
              </w:rPr>
              <w:t>施工过程中产生的固体废物2</w:t>
            </w:r>
            <w:r>
              <w:rPr>
                <w:rFonts w:hint="eastAsia" w:ascii="仿宋_GB2312" w:hAnsi="宋体" w:eastAsia="仿宋_GB2312" w:cs="宋体"/>
                <w:color w:val="000000" w:themeColor="text1"/>
                <w:kern w:val="0"/>
                <w:sz w:val="13"/>
                <w:szCs w:val="13"/>
                <w:highlight w:val="none"/>
                <w14:textFill>
                  <w14:solidFill>
                    <w14:schemeClr w14:val="tx1"/>
                  </w14:solidFill>
                </w14:textFill>
              </w:rPr>
              <w:t>0吨以上30吨以下的。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责令改正，对单位处以20万元罚款，没收违法所得。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未及时清运工程</w:t>
            </w:r>
            <w:r>
              <w:rPr>
                <w:rFonts w:hint="eastAsia" w:ascii="仿宋_GB2312" w:hAnsi="宋体" w:eastAsia="仿宋_GB2312" w:cs="宋体"/>
                <w:color w:val="000000" w:themeColor="text1"/>
                <w:sz w:val="13"/>
                <w:szCs w:val="13"/>
                <w:highlight w:val="none"/>
                <w14:textFill>
                  <w14:solidFill>
                    <w14:schemeClr w14:val="tx1"/>
                  </w14:solidFill>
                </w14:textFill>
              </w:rPr>
              <w:t>施工过程中产生的固体废物3</w:t>
            </w:r>
            <w:r>
              <w:rPr>
                <w:rFonts w:hint="eastAsia" w:ascii="仿宋_GB2312" w:hAnsi="宋体" w:eastAsia="仿宋_GB2312" w:cs="宋体"/>
                <w:color w:val="000000" w:themeColor="text1"/>
                <w:kern w:val="0"/>
                <w:sz w:val="13"/>
                <w:szCs w:val="13"/>
                <w:highlight w:val="none"/>
                <w14:textFill>
                  <w14:solidFill>
                    <w14:schemeClr w14:val="tx1"/>
                  </w14:solidFill>
                </w14:textFill>
              </w:rPr>
              <w:t>0吨以上40吨以下的。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责令改正，对单位处以30万元罚款，没收违法所得。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numPr>
                <w:ilvl w:val="0"/>
                <w:numId w:val="10"/>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未及时清运工程</w:t>
            </w:r>
            <w:r>
              <w:rPr>
                <w:rFonts w:hint="eastAsia" w:ascii="仿宋_GB2312" w:hAnsi="宋体" w:eastAsia="仿宋_GB2312" w:cs="宋体"/>
                <w:color w:val="000000" w:themeColor="text1"/>
                <w:sz w:val="13"/>
                <w:szCs w:val="13"/>
                <w:highlight w:val="none"/>
                <w14:textFill>
                  <w14:solidFill>
                    <w14:schemeClr w14:val="tx1"/>
                  </w14:solidFill>
                </w14:textFill>
              </w:rPr>
              <w:t>施工过程中产生的固体废物4</w:t>
            </w:r>
            <w:r>
              <w:rPr>
                <w:rFonts w:hint="eastAsia" w:ascii="仿宋_GB2312" w:hAnsi="宋体" w:eastAsia="仿宋_GB2312" w:cs="宋体"/>
                <w:color w:val="000000" w:themeColor="text1"/>
                <w:kern w:val="0"/>
                <w:sz w:val="13"/>
                <w:szCs w:val="13"/>
                <w:highlight w:val="none"/>
                <w14:textFill>
                  <w14:solidFill>
                    <w14:schemeClr w14:val="tx1"/>
                  </w14:solidFill>
                </w14:textFill>
              </w:rPr>
              <w:t>0吨以上50吨以下的。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责令改正，对单位处以40万元罚款，没收违法所得。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未及时清运工程</w:t>
            </w:r>
            <w:r>
              <w:rPr>
                <w:rFonts w:hint="eastAsia" w:ascii="仿宋_GB2312" w:hAnsi="宋体" w:eastAsia="仿宋_GB2312" w:cs="宋体"/>
                <w:color w:val="000000" w:themeColor="text1"/>
                <w:sz w:val="13"/>
                <w:szCs w:val="13"/>
                <w:highlight w:val="none"/>
                <w14:textFill>
                  <w14:solidFill>
                    <w14:schemeClr w14:val="tx1"/>
                  </w14:solidFill>
                </w14:textFill>
              </w:rPr>
              <w:t>施工过程中产生的固体废物5</w:t>
            </w:r>
            <w:r>
              <w:rPr>
                <w:rFonts w:hint="eastAsia" w:ascii="仿宋_GB2312" w:hAnsi="宋体" w:eastAsia="仿宋_GB2312" w:cs="宋体"/>
                <w:color w:val="000000" w:themeColor="text1"/>
                <w:kern w:val="0"/>
                <w:sz w:val="13"/>
                <w:szCs w:val="13"/>
                <w:highlight w:val="none"/>
                <w14:textFill>
                  <w14:solidFill>
                    <w14:schemeClr w14:val="tx1"/>
                  </w14:solidFill>
                </w14:textFill>
              </w:rPr>
              <w:t>0吨以上60吨以下的。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责令改正，对单位处以50万元罚款，没收违法所得。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未及时清运工程</w:t>
            </w:r>
            <w:r>
              <w:rPr>
                <w:rFonts w:hint="eastAsia" w:ascii="仿宋_GB2312" w:hAnsi="宋体" w:eastAsia="仿宋_GB2312" w:cs="宋体"/>
                <w:color w:val="000000" w:themeColor="text1"/>
                <w:sz w:val="13"/>
                <w:szCs w:val="13"/>
                <w:highlight w:val="none"/>
                <w14:textFill>
                  <w14:solidFill>
                    <w14:schemeClr w14:val="tx1"/>
                  </w14:solidFill>
                </w14:textFill>
              </w:rPr>
              <w:t>施工过程中产生的固体废物6</w:t>
            </w:r>
            <w:r>
              <w:rPr>
                <w:rFonts w:hint="eastAsia" w:ascii="仿宋_GB2312" w:hAnsi="宋体" w:eastAsia="仿宋_GB2312" w:cs="宋体"/>
                <w:color w:val="000000" w:themeColor="text1"/>
                <w:kern w:val="0"/>
                <w:sz w:val="13"/>
                <w:szCs w:val="13"/>
                <w:highlight w:val="none"/>
                <w14:textFill>
                  <w14:solidFill>
                    <w14:schemeClr w14:val="tx1"/>
                  </w14:solidFill>
                </w14:textFill>
              </w:rPr>
              <w:t>0吨以上70吨以下的。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责令改正，对单位处以60万元罚款，没收违法所得。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continue"/>
            <w:tcBorders>
              <w:tl2br w:val="nil"/>
              <w:tr2bl w:val="nil"/>
            </w:tcBorders>
            <w:vAlign w:val="center"/>
          </w:tcPr>
          <w:p>
            <w:pPr>
              <w:pStyle w:val="30"/>
              <w:keepNext w:val="0"/>
              <w:keepLines w:val="0"/>
              <w:pageBreakBefore w:val="0"/>
              <w:numPr>
                <w:ilvl w:val="0"/>
                <w:numId w:val="10"/>
              </w:numPr>
              <w:kinsoku/>
              <w:overflowPunct/>
              <w:topLinePunct w:val="0"/>
              <w:autoSpaceDE/>
              <w:autoSpaceDN/>
              <w:bidi w:val="0"/>
              <w:adjustRightInd w:val="0"/>
              <w:snapToGrid w:val="0"/>
              <w:spacing w:line="260" w:lineRule="exact"/>
              <w:ind w:firstLineChars="0"/>
              <w:jc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未及时清运工程</w:t>
            </w:r>
            <w:r>
              <w:rPr>
                <w:rFonts w:hint="eastAsia" w:ascii="仿宋_GB2312" w:hAnsi="宋体" w:eastAsia="仿宋_GB2312" w:cs="宋体"/>
                <w:color w:val="000000" w:themeColor="text1"/>
                <w:sz w:val="13"/>
                <w:szCs w:val="13"/>
                <w:highlight w:val="none"/>
                <w14:textFill>
                  <w14:solidFill>
                    <w14:schemeClr w14:val="tx1"/>
                  </w14:solidFill>
                </w14:textFill>
              </w:rPr>
              <w:t>施工过程中产生的固体废物7</w:t>
            </w:r>
            <w:r>
              <w:rPr>
                <w:rFonts w:hint="eastAsia" w:ascii="仿宋_GB2312" w:hAnsi="宋体" w:eastAsia="仿宋_GB2312" w:cs="宋体"/>
                <w:color w:val="000000" w:themeColor="text1"/>
                <w:kern w:val="0"/>
                <w:sz w:val="13"/>
                <w:szCs w:val="13"/>
                <w:highlight w:val="none"/>
                <w14:textFill>
                  <w14:solidFill>
                    <w14:schemeClr w14:val="tx1"/>
                  </w14:solidFill>
                </w14:textFill>
              </w:rPr>
              <w:t>0吨以上80吨以下的。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责令改正，对单位处以70万元</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罚</w:t>
            </w:r>
            <w:r>
              <w:rPr>
                <w:rFonts w:hint="eastAsia" w:ascii="仿宋_GB2312" w:hAnsi="宋体" w:eastAsia="仿宋_GB2312" w:cs="宋体"/>
                <w:color w:val="000000" w:themeColor="text1"/>
                <w:kern w:val="0"/>
                <w:sz w:val="13"/>
                <w:szCs w:val="13"/>
                <w:highlight w:val="none"/>
                <w14:textFill>
                  <w14:solidFill>
                    <w14:schemeClr w14:val="tx1"/>
                  </w14:solidFill>
                </w14:textFill>
              </w:rPr>
              <w:t>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未及时清运工程</w:t>
            </w:r>
            <w:r>
              <w:rPr>
                <w:rFonts w:hint="eastAsia" w:ascii="仿宋_GB2312" w:hAnsi="宋体" w:eastAsia="仿宋_GB2312" w:cs="宋体"/>
                <w:color w:val="000000" w:themeColor="text1"/>
                <w:sz w:val="13"/>
                <w:szCs w:val="13"/>
                <w:highlight w:val="none"/>
                <w14:textFill>
                  <w14:solidFill>
                    <w14:schemeClr w14:val="tx1"/>
                  </w14:solidFill>
                </w14:textFill>
              </w:rPr>
              <w:t>施工过程中产生的固体废物8</w:t>
            </w:r>
            <w:r>
              <w:rPr>
                <w:rFonts w:hint="eastAsia" w:ascii="仿宋_GB2312" w:hAnsi="宋体" w:eastAsia="仿宋_GB2312" w:cs="宋体"/>
                <w:color w:val="000000" w:themeColor="text1"/>
                <w:kern w:val="0"/>
                <w:sz w:val="13"/>
                <w:szCs w:val="13"/>
                <w:highlight w:val="none"/>
                <w14:textFill>
                  <w14:solidFill>
                    <w14:schemeClr w14:val="tx1"/>
                  </w14:solidFill>
                </w14:textFill>
              </w:rPr>
              <w:t>0吨以上90吨以下的。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责令改正，对单位处以80万元罚款，没收违法所得。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未及时清运工程</w:t>
            </w:r>
            <w:r>
              <w:rPr>
                <w:rFonts w:hint="eastAsia" w:ascii="仿宋_GB2312" w:hAnsi="宋体" w:eastAsia="仿宋_GB2312" w:cs="宋体"/>
                <w:color w:val="000000" w:themeColor="text1"/>
                <w:sz w:val="13"/>
                <w:szCs w:val="13"/>
                <w:highlight w:val="none"/>
                <w14:textFill>
                  <w14:solidFill>
                    <w14:schemeClr w14:val="tx1"/>
                  </w14:solidFill>
                </w14:textFill>
              </w:rPr>
              <w:t>施工过程中产生的固体废物9</w:t>
            </w:r>
            <w:r>
              <w:rPr>
                <w:rFonts w:hint="eastAsia" w:ascii="仿宋_GB2312" w:hAnsi="宋体" w:eastAsia="仿宋_GB2312" w:cs="宋体"/>
                <w:color w:val="000000" w:themeColor="text1"/>
                <w:kern w:val="0"/>
                <w:sz w:val="13"/>
                <w:szCs w:val="13"/>
                <w:highlight w:val="none"/>
                <w14:textFill>
                  <w14:solidFill>
                    <w14:schemeClr w14:val="tx1"/>
                  </w14:solidFill>
                </w14:textFill>
              </w:rPr>
              <w:t>0吨以上的。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责令改正，对单位处以90万元罚款，没收违法所得。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353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工程施工单位擅自倾倒、抛撒或者堆放工程施工过程中产生的建筑垃圾的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《中华人民共和国固体废物污染环境防治法》</w:t>
            </w:r>
            <w:r>
              <w:rPr>
                <w:rFonts w:hint="eastAsia" w:ascii="仿宋_GB2312" w:hAnsi="宋体" w:eastAsia="仿宋_GB2312" w:cs="宋体"/>
                <w:b/>
                <w:bCs/>
                <w:color w:val="000000" w:themeColor="text1"/>
                <w:sz w:val="13"/>
                <w:szCs w:val="13"/>
                <w:highlight w:val="none"/>
                <w14:textFill>
                  <w14:solidFill>
                    <w14:schemeClr w14:val="tx1"/>
                  </w14:solidFill>
                </w14:textFill>
              </w:rPr>
              <w:t>第一百一十一条第一款</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（四）</w:t>
            </w:r>
            <w:r>
              <w:rPr>
                <w:rFonts w:hint="eastAsia" w:ascii="仿宋_GB2312" w:hAnsi="宋体" w:eastAsia="仿宋_GB2312" w:cs="宋体"/>
                <w:b/>
                <w:bCs/>
                <w:color w:val="000000" w:themeColor="text1"/>
                <w:sz w:val="13"/>
                <w:szCs w:val="13"/>
                <w:highlight w:val="none"/>
                <w14:textFill>
                  <w14:solidFill>
                    <w14:schemeClr w14:val="tx1"/>
                  </w14:solidFill>
                </w14:textFill>
              </w:rPr>
              <w:t>项、第一百一十一条第二款</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14:textFill>
                  <w14:solidFill>
                    <w14:schemeClr w14:val="tx1"/>
                  </w14:solidFill>
                </w14:textFill>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擅自倾倒、抛撒、堆放建筑垃圾20立方米以下的。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责令改正，对单位处以10万元罚款，没收违法所得。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擅自倾倒、抛撒、堆放建筑垃圾20立方米以上30立方米以下的。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责令改正，对单位处以20万元罚款，没收违法所得。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擅自倾倒、抛撒、堆放建筑垃圾30立方米以上40立方米以下的。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责令改正，对单位处以30万元罚款，没收违法所得。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擅自倾倒、抛撒、堆放建筑垃圾40立方米以上50立方米以下的。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责令改正，对单位处以40万元罚款，没收违法所得。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擅自倾倒、抛撒、堆放建筑垃圾50立方米以上60立方米以下的。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责令改正，对单位处以50万元罚款，没收违法所得。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擅自倾倒、抛撒、堆放建筑垃圾60立方米以上70立方米以下的。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责令改正，对单位处以60万元罚款，没收违法所得。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擅自倾倒、抛撒、堆放建筑垃圾70立方米以上80立方米以下的。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both"/>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责令改正，对单位处以70万元罚款，没收违法所得。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擅自倾倒、抛撒、堆放建筑垃圾80立方米以上90立方米以下的。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责令改正，对单位处以80万元罚款，没收违法所得。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擅自倾倒、抛撒、堆放建筑垃圾90立方米以上的。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责令改正，对单位处以90万元罚款，没收违法所得。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kern w:val="0"/>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354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工程施工单位未按照规定对施工过程中产生的固体废物进行利用或者处置的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《中华人民共和国固体废物污染环境防治法》</w:t>
            </w:r>
            <w:r>
              <w:rPr>
                <w:rFonts w:hint="eastAsia" w:ascii="仿宋_GB2312" w:hAnsi="宋体" w:eastAsia="仿宋_GB2312" w:cs="宋体"/>
                <w:b/>
                <w:bCs/>
                <w:color w:val="000000" w:themeColor="text1"/>
                <w:sz w:val="13"/>
                <w:szCs w:val="13"/>
                <w:highlight w:val="none"/>
                <w14:textFill>
                  <w14:solidFill>
                    <w14:schemeClr w14:val="tx1"/>
                  </w14:solidFill>
                </w14:textFill>
              </w:rPr>
              <w:t>第一百一十一条第一款</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（四）</w:t>
            </w:r>
            <w:r>
              <w:rPr>
                <w:rFonts w:hint="eastAsia" w:ascii="仿宋_GB2312" w:hAnsi="宋体" w:eastAsia="仿宋_GB2312" w:cs="宋体"/>
                <w:b/>
                <w:bCs/>
                <w:color w:val="000000" w:themeColor="text1"/>
                <w:sz w:val="13"/>
                <w:szCs w:val="13"/>
                <w:highlight w:val="none"/>
                <w14:textFill>
                  <w14:solidFill>
                    <w14:schemeClr w14:val="tx1"/>
                  </w14:solidFill>
                </w14:textFill>
              </w:rPr>
              <w:t>项、第一百一十一条第二款</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14:textFill>
                  <w14:solidFill>
                    <w14:schemeClr w14:val="tx1"/>
                  </w14:solidFill>
                </w14:textFill>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责令改正，对单位处10万元的罚款，没收违法所得。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0"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责令改正，对单位处40万元的罚款，没收违法所得。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s="宋体"/>
                <w:color w:val="000000" w:themeColor="text1"/>
                <w:kern w:val="0"/>
                <w:sz w:val="13"/>
                <w:szCs w:val="13"/>
                <w:highlight w:val="none"/>
                <w14:textFill>
                  <w14:solidFill>
                    <w14:schemeClr w14:val="tx1"/>
                  </w14:solidFill>
                </w14:textFill>
              </w:rPr>
              <w:t>（1）经责令改正后，仍未按照规定对施工过程中产生的固体废物进行利用或者处置的；（2）曾因实施该违法行为被查处，再次实施该违法行为的；（3）造成重大社会影响或危害后果的。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责令改正，对单位处70万元的罚款，没收违法所得。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355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产生、收集厨余垃圾的单位和其他生产经营者未将厨余垃圾交由具备相应资质条件的单位进行无害化处理的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《中华人民共和国固体废物污染环境防治法》</w:t>
            </w:r>
            <w:r>
              <w:rPr>
                <w:rFonts w:hint="eastAsia" w:ascii="仿宋_GB2312" w:hAnsi="宋体" w:eastAsia="仿宋_GB2312" w:cs="宋体"/>
                <w:b/>
                <w:bCs/>
                <w:color w:val="000000" w:themeColor="text1"/>
                <w:sz w:val="13"/>
                <w:szCs w:val="13"/>
                <w:highlight w:val="none"/>
                <w14:textFill>
                  <w14:solidFill>
                    <w14:schemeClr w14:val="tx1"/>
                  </w14:solidFill>
                </w14:textFill>
              </w:rPr>
              <w:t>第一百一十一条第一款</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（五）</w:t>
            </w:r>
            <w:r>
              <w:rPr>
                <w:rFonts w:hint="eastAsia" w:ascii="仿宋_GB2312" w:hAnsi="宋体" w:eastAsia="仿宋_GB2312" w:cs="宋体"/>
                <w:b/>
                <w:bCs/>
                <w:color w:val="000000" w:themeColor="text1"/>
                <w:sz w:val="13"/>
                <w:szCs w:val="13"/>
                <w:highlight w:val="none"/>
                <w14:textFill>
                  <w14:solidFill>
                    <w14:schemeClr w14:val="tx1"/>
                  </w14:solidFill>
                </w14:textFill>
              </w:rPr>
              <w:t>项、第一百一十一条第二款</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14:textFill>
                  <w14:solidFill>
                    <w14:schemeClr w14:val="tx1"/>
                  </w14:solidFill>
                </w14:textFill>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未交由具备相应资质条件的单位进行无害化处理的厨余垃圾2</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责令改正，对单位处以10万元罚款，对个人处100元罚款，没收违法所得。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未交由具备相应资质条件的单位进行无害化处理的厨余垃圾2</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吨以上4吨以下的。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责令改正，对单位处以20万元罚款，对个人处150元罚款，没收违法所得。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未交由具备相应资质条件的单位进行无害化处理的厨余垃圾4</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吨以上6吨以下的。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责令改正，对单位处以30万元罚款，对个人处200元罚款，没收违法所得。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未交由具备相应资质条件的单位进行无害化处理的厨余垃圾6</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吨以上8吨以下的。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责令改正，对单位处以40万元罚款，对个人处250元罚款，没收违法所得。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未交由具备相应资质条件的单位进行无害化处理的厨余垃圾8</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吨以上10吨以下的。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责令改正，对单位处以50万元罚款，对个人处300元罚款，没收违法所得。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未交由具备相应资质条件的单位进行无害化处理的厨余垃圾10</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吨以上12吨以下的。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责令改正，对单位处以60万元罚款，对个人处350元罚款，没收违法所得。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未交由具备相应资质条件的单位进行无害化处理的厨余垃圾12</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吨以上14吨以下的。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责令改正，对单位处以70万元罚款，对个人处400元罚款，没收违法所得。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未交由具备相应资质条件的单位进行无害化处理的厨余垃圾14</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吨以上16吨以下的。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80</w:t>
            </w:r>
            <w:r>
              <w:rPr>
                <w:rFonts w:hint="eastAsia" w:ascii="仿宋_GB2312" w:hAnsi="宋体" w:eastAsia="仿宋_GB2312" w:cs="宋体"/>
                <w:color w:val="000000" w:themeColor="text1"/>
                <w:kern w:val="0"/>
                <w:sz w:val="13"/>
                <w:szCs w:val="13"/>
                <w:highlight w:val="none"/>
                <w14:textFill>
                  <w14:solidFill>
                    <w14:schemeClr w14:val="tx1"/>
                  </w14:solidFill>
                </w14:textFill>
              </w:rPr>
              <w:t>万元罚款，对个人处4</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w:t>
            </w:r>
            <w:r>
              <w:rPr>
                <w:rFonts w:hint="eastAsia" w:ascii="仿宋_GB2312" w:hAnsi="宋体" w:eastAsia="仿宋_GB2312" w:cs="宋体"/>
                <w:color w:val="000000" w:themeColor="text1"/>
                <w:kern w:val="0"/>
                <w:sz w:val="13"/>
                <w:szCs w:val="13"/>
                <w:highlight w:val="none"/>
                <w14:textFill>
                  <w14:solidFill>
                    <w14:schemeClr w14:val="tx1"/>
                  </w14:solidFill>
                </w14:textFill>
              </w:rPr>
              <w:t>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8" w:hRule="atLeast"/>
        </w:trPr>
        <w:tc>
          <w:tcPr>
            <w:tcW w:w="5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val="0"/>
              <w:snapToGrid w:val="0"/>
              <w:spacing w:line="260" w:lineRule="exact"/>
              <w:ind w:firstLineChars="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未交由具备相应资质条件的单位进行无害化处理的厨余垃圾16</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吨以上的。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责令改正，对单位处以90万元罚款，对个人处500元罚款，没收违法所得。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5"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356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畜禽养殖场、养殖小区利用未经无害化处理的厨余垃圾饲喂畜禽的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《中华人民共和国固体废物污染环境防治法》</w:t>
            </w:r>
            <w:r>
              <w:rPr>
                <w:rFonts w:hint="eastAsia" w:ascii="仿宋_GB2312" w:hAnsi="宋体" w:eastAsia="仿宋_GB2312" w:cs="宋体"/>
                <w:b/>
                <w:bCs/>
                <w:color w:val="000000" w:themeColor="text1"/>
                <w:sz w:val="13"/>
                <w:szCs w:val="13"/>
                <w:highlight w:val="none"/>
                <w14:textFill>
                  <w14:solidFill>
                    <w14:schemeClr w14:val="tx1"/>
                  </w14:solidFill>
                </w14:textFill>
              </w:rPr>
              <w:t>第一百一十一条第一款</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（六）</w:t>
            </w:r>
            <w:r>
              <w:rPr>
                <w:rFonts w:hint="eastAsia" w:ascii="仿宋_GB2312" w:hAnsi="宋体" w:eastAsia="仿宋_GB2312" w:cs="宋体"/>
                <w:b/>
                <w:bCs/>
                <w:color w:val="000000" w:themeColor="text1"/>
                <w:sz w:val="13"/>
                <w:szCs w:val="13"/>
                <w:highlight w:val="none"/>
                <w14:textFill>
                  <w14:solidFill>
                    <w14:schemeClr w14:val="tx1"/>
                  </w14:solidFill>
                </w14:textFill>
              </w:rPr>
              <w:t>项、第一百一十一条第二款</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14:textFill>
                  <w14:solidFill>
                    <w14:schemeClr w14:val="tx1"/>
                  </w14:solidFill>
                </w14:textFill>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责令改正，对单位处10万元的罚款，没收违法所得。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责令改正，对单位处40万元的罚款，没收违法所得。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65" w:firstLineChars="50"/>
              <w:jc w:val="left"/>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s="宋体"/>
                <w:color w:val="000000" w:themeColor="text1"/>
                <w:kern w:val="0"/>
                <w:sz w:val="13"/>
                <w:szCs w:val="13"/>
                <w:highlight w:val="none"/>
                <w14:textFill>
                  <w14:solidFill>
                    <w14:schemeClr w14:val="tx1"/>
                  </w14:solidFill>
                </w14:textFill>
              </w:rPr>
              <w:t>（1）经责令停止违法行为后，继续实施违法行为的；（2）曾因实施该违法行为被查处，再次实施该违法行为的；（3）造成重大社会影响或危害后果的。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责令改正，对单位处70万元的罚款，没收违法所得。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357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在运输过程中沿途丢弃、遗撒生活垃圾的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《中华人民共和国固体废物污染环境防治法》</w:t>
            </w:r>
            <w:r>
              <w:rPr>
                <w:rFonts w:hint="eastAsia" w:ascii="仿宋_GB2312" w:hAnsi="宋体" w:eastAsia="仿宋_GB2312" w:cs="宋体"/>
                <w:b/>
                <w:bCs/>
                <w:color w:val="000000" w:themeColor="text1"/>
                <w:sz w:val="13"/>
                <w:szCs w:val="13"/>
                <w:highlight w:val="none"/>
                <w14:textFill>
                  <w14:solidFill>
                    <w14:schemeClr w14:val="tx1"/>
                  </w14:solidFill>
                </w14:textFill>
              </w:rPr>
              <w:t>第一百一十一条第一款</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（七）</w:t>
            </w:r>
            <w:r>
              <w:rPr>
                <w:rFonts w:hint="eastAsia" w:ascii="仿宋_GB2312" w:hAnsi="宋体" w:eastAsia="仿宋_GB2312" w:cs="宋体"/>
                <w:b/>
                <w:bCs/>
                <w:color w:val="000000" w:themeColor="text1"/>
                <w:sz w:val="13"/>
                <w:szCs w:val="13"/>
                <w:highlight w:val="none"/>
                <w14:textFill>
                  <w14:solidFill>
                    <w14:schemeClr w14:val="tx1"/>
                  </w14:solidFill>
                </w14:textFill>
              </w:rPr>
              <w:t>项、第一百一十一条第二款</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14:textFill>
                  <w14:solidFill>
                    <w14:schemeClr w14:val="tx1"/>
                  </w14:solidFill>
                </w14:textFill>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kinsoku/>
              <w:overflowPunct/>
              <w:topLinePunct w:val="0"/>
              <w:autoSpaceDE/>
              <w:autoSpaceDN/>
              <w:bidi w:val="0"/>
              <w:adjustRightInd w:val="0"/>
              <w:snapToGrid w:val="0"/>
              <w:spacing w:line="260" w:lineRule="exact"/>
              <w:ind w:firstLine="260" w:firstLineChars="200"/>
              <w:jc w:val="lef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丢弃、遗撒生活垃圾污染路面10平方米以下的。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责令改正，对单位处以5万元罚款，对个人处以100元罚款，没收违法所得。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丢弃、遗撒生活垃圾污染路面10平方米以上20平方米以下的。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责令改正，对单位处以5万</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5千</w:t>
            </w:r>
            <w:r>
              <w:rPr>
                <w:rFonts w:hint="eastAsia" w:ascii="仿宋_GB2312" w:hAnsi="宋体" w:eastAsia="仿宋_GB2312" w:cs="宋体"/>
                <w:color w:val="000000" w:themeColor="text1"/>
                <w:sz w:val="13"/>
                <w:szCs w:val="13"/>
                <w:highlight w:val="none"/>
                <w14:textFill>
                  <w14:solidFill>
                    <w14:schemeClr w14:val="tx1"/>
                  </w14:solidFill>
                </w14:textFill>
              </w:rPr>
              <w:t>元罚款，对个人处以150元罚款，没收违法所得。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lef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丢弃、遗撒生活垃圾污染路面20平方米以上30平方米以下的。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责令改正，对单位处以10万元罚款，对个人处以200元罚款，没收违法所得。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丢弃、遗撒生活垃圾污染路面30平方米以上40平方米以下的。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both"/>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责令改正，对单位处以20万元罚款，对个人处以300元罚款，没收违法所得。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丢弃、遗撒生活垃圾污染路面40平方米以上50平方米以下的。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责令改正，对单位处以30万元罚款，对个人处以400元罚款，没收违法所得。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4"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丢弃、遗撒生活垃圾污染路面50平方米以上的。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责令改正，对单位处以40万元罚款，对个人处以500元罚款，没收违法所得。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5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sz w:val="13"/>
                <w:szCs w:val="13"/>
                <w:highlight w:val="none"/>
                <w:lang w:val="en-US"/>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358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未在指定的地点分类投放生活垃圾的</w:t>
            </w:r>
          </w:p>
        </w:tc>
        <w:tc>
          <w:tcPr>
            <w:tcW w:w="5222"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《中华人民共和国固体废物污染环境防治法》</w:t>
            </w:r>
            <w:r>
              <w:rPr>
                <w:rFonts w:hint="eastAsia" w:ascii="仿宋_GB2312" w:hAnsi="宋体" w:eastAsia="仿宋_GB2312" w:cs="宋体"/>
                <w:b/>
                <w:bCs/>
                <w:color w:val="000000" w:themeColor="text1"/>
                <w:sz w:val="13"/>
                <w:szCs w:val="13"/>
                <w:highlight w:val="none"/>
                <w14:textFill>
                  <w14:solidFill>
                    <w14:schemeClr w14:val="tx1"/>
                  </w14:solidFill>
                </w14:textFill>
              </w:rPr>
              <w:t>第一百一十一条第三款</w:t>
            </w:r>
            <w:r>
              <w:rPr>
                <w:rFonts w:hint="eastAsia" w:ascii="仿宋_GB2312" w:hAnsi="宋体" w:eastAsia="仿宋_GB2312" w:cs="宋体"/>
                <w:b/>
                <w:bCs/>
                <w:color w:val="000000" w:themeColor="text1"/>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sz w:val="13"/>
                <w:szCs w:val="13"/>
                <w:highlight w:val="none"/>
                <w14:textFill>
                  <w14:solidFill>
                    <w14:schemeClr w14:val="tx1"/>
                  </w14:solidFill>
                </w14:textFill>
              </w:rPr>
              <w:t>违反本法规定，未在指定的地点分类投放生活垃圾的，由县级以上地方人民政府环境卫生主管部门责令改正；情节严重的，对单位处五万元以上五十万元以下的罚款，对个人依法处以罚款。</w:t>
            </w: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情节严重，但不具有</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责令改正；对单位处五万元的罚款，对个人依法处以罚款。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5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情节严重，且经责令停止违法行为后，继续实施违法行为的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情节严重，且曾因此被查处过，再次实施违法行为的。</w:t>
            </w:r>
          </w:p>
        </w:tc>
        <w:tc>
          <w:tcPr>
            <w:tcW w:w="3055"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责令改正；对单位处三十万元的罚款，对个人依法处以罚款。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512" w:type="dxa"/>
            <w:vMerge w:val="restart"/>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359</w:t>
            </w:r>
          </w:p>
        </w:tc>
        <w:tc>
          <w:tcPr>
            <w:tcW w:w="1625"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擅自关闭、闲置或者拆除生活垃圾处理设施、场所的</w:t>
            </w:r>
          </w:p>
        </w:tc>
        <w:tc>
          <w:tcPr>
            <w:tcW w:w="5222"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《大连市生活垃圾分类管理条例》</w:t>
            </w:r>
            <w:r>
              <w:rPr>
                <w:rFonts w:hint="eastAsia" w:ascii="仿宋_GB2312" w:hAnsi="宋体" w:eastAsia="仿宋_GB2312" w:cs="宋体"/>
                <w:b/>
                <w:bCs/>
                <w:color w:val="000000" w:themeColor="text1"/>
                <w:sz w:val="13"/>
                <w:szCs w:val="13"/>
                <w:highlight w:val="none"/>
                <w14:textFill>
                  <w14:solidFill>
                    <w14:schemeClr w14:val="tx1"/>
                  </w14:solidFill>
                </w14:textFill>
              </w:rPr>
              <w:t>第五十八条</w:t>
            </w:r>
            <w:r>
              <w:rPr>
                <w:rFonts w:hint="eastAsia" w:ascii="仿宋_GB2312" w:hAnsi="宋体" w:eastAsia="仿宋_GB2312" w:cs="宋体"/>
                <w:color w:val="000000" w:themeColor="text1"/>
                <w:sz w:val="13"/>
                <w:szCs w:val="13"/>
                <w:highlight w:val="none"/>
                <w14:textFill>
                  <w14:solidFill>
                    <w14:schemeClr w14:val="tx1"/>
                  </w14:solidFill>
                </w14:textFill>
              </w:rPr>
              <w:t xml:space="preserve"> 违反本条例第十四条第四款规定，擅自关闭、闲置或者拆除生活垃圾处理设施、场所的，由市及区（市）县人民政府生活垃圾分类管理主管部门责令改正，处二十万元以上一百万元</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以</w:t>
            </w:r>
            <w:r>
              <w:rPr>
                <w:rFonts w:hint="eastAsia" w:ascii="仿宋_GB2312" w:hAnsi="宋体" w:eastAsia="仿宋_GB2312" w:cs="宋体"/>
                <w:color w:val="000000" w:themeColor="text1"/>
                <w:sz w:val="13"/>
                <w:szCs w:val="13"/>
                <w:highlight w:val="none"/>
                <w14:textFill>
                  <w14:solidFill>
                    <w14:schemeClr w14:val="tx1"/>
                  </w14:solidFill>
                </w14:textFill>
              </w:rPr>
              <w:t>下罚款；有违法所得的，没收违法所得。</w:t>
            </w:r>
          </w:p>
        </w:tc>
        <w:tc>
          <w:tcPr>
            <w:tcW w:w="818"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擅自关闭、闲置或者拆除生活垃圾处理设施、场所</w:t>
            </w:r>
            <w:r>
              <w:rPr>
                <w:rFonts w:hint="eastAsia" w:ascii="仿宋_GB2312" w:hAnsi="宋体" w:eastAsia="仿宋_GB2312" w:cs="宋体"/>
                <w:color w:val="000000" w:themeColor="text1"/>
                <w:kern w:val="0"/>
                <w:sz w:val="13"/>
                <w:szCs w:val="13"/>
                <w:highlight w:val="none"/>
                <w14:textFill>
                  <w14:solidFill>
                    <w14:schemeClr w14:val="tx1"/>
                  </w14:solidFill>
                </w14:textFill>
              </w:rPr>
              <w:t>1日以内的。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以</w:t>
            </w:r>
            <w:r>
              <w:rPr>
                <w:rFonts w:hint="eastAsia" w:ascii="仿宋_GB2312" w:hAnsi="宋体" w:eastAsia="仿宋_GB2312" w:cs="宋体"/>
                <w:color w:val="000000" w:themeColor="text1"/>
                <w:kern w:val="0"/>
                <w:sz w:val="13"/>
                <w:szCs w:val="13"/>
                <w:highlight w:val="none"/>
                <w14:textFill>
                  <w14:solidFill>
                    <w14:schemeClr w14:val="tx1"/>
                  </w14:solidFill>
                </w14:textFill>
              </w:rPr>
              <w:t>20万元罚款，有违法所得的，没收违法所得。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512"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1625"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5222"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818"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擅自关闭、闲置或者拆除生活垃圾处理设施、场所</w:t>
            </w:r>
            <w:r>
              <w:rPr>
                <w:rFonts w:hint="eastAsia" w:ascii="仿宋_GB2312" w:hAnsi="宋体" w:eastAsia="仿宋_GB2312" w:cs="宋体"/>
                <w:color w:val="000000" w:themeColor="text1"/>
                <w:kern w:val="0"/>
                <w:sz w:val="13"/>
                <w:szCs w:val="13"/>
                <w:highlight w:val="none"/>
                <w14:textFill>
                  <w14:solidFill>
                    <w14:schemeClr w14:val="tx1"/>
                  </w14:solidFill>
                </w14:textFill>
              </w:rPr>
              <w:t>1日以上3日以下的。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责令改正，对单位处以30万元罚款，有违法所得的，没收违法所得。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512"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1625"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5222"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818"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擅自关闭、闲置或者拆除生活垃圾处理设施、场所</w:t>
            </w:r>
            <w:r>
              <w:rPr>
                <w:rFonts w:hint="eastAsia" w:ascii="仿宋_GB2312" w:hAnsi="宋体" w:eastAsia="仿宋_GB2312" w:cs="宋体"/>
                <w:color w:val="000000" w:themeColor="text1"/>
                <w:kern w:val="0"/>
                <w:sz w:val="13"/>
                <w:szCs w:val="13"/>
                <w:highlight w:val="none"/>
                <w14:textFill>
                  <w14:solidFill>
                    <w14:schemeClr w14:val="tx1"/>
                  </w14:solidFill>
                </w14:textFill>
              </w:rPr>
              <w:t>3日以上5日以下的。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责令改正，对单位处以40万元罚款，有违法所得的，没收违法所得。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512" w:type="dxa"/>
            <w:vMerge w:val="continue"/>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擅自关闭、闲置或者拆除生活垃圾处理设施、场所</w:t>
            </w:r>
            <w:r>
              <w:rPr>
                <w:rFonts w:hint="eastAsia" w:ascii="仿宋_GB2312" w:hAnsi="宋体" w:eastAsia="仿宋_GB2312" w:cs="宋体"/>
                <w:color w:val="000000" w:themeColor="text1"/>
                <w:kern w:val="0"/>
                <w:sz w:val="13"/>
                <w:szCs w:val="13"/>
                <w:highlight w:val="none"/>
                <w14:textFill>
                  <w14:solidFill>
                    <w14:schemeClr w14:val="tx1"/>
                  </w14:solidFill>
                </w14:textFill>
              </w:rPr>
              <w:t>5日以上7日以下的。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责令改正，对单位处以50万元罚款，有违法所得的，没收违法所得。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512" w:type="dxa"/>
            <w:vMerge w:val="continue"/>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1625" w:type="dxa"/>
            <w:vMerge w:val="continue"/>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5222" w:type="dxa"/>
            <w:vMerge w:val="continue"/>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818"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擅自关闭、闲置或者拆除生活垃圾处理设施、场所</w:t>
            </w:r>
            <w:r>
              <w:rPr>
                <w:rFonts w:hint="eastAsia" w:ascii="仿宋_GB2312" w:hAnsi="宋体" w:eastAsia="仿宋_GB2312" w:cs="宋体"/>
                <w:color w:val="000000" w:themeColor="text1"/>
                <w:kern w:val="0"/>
                <w:sz w:val="13"/>
                <w:szCs w:val="13"/>
                <w:highlight w:val="none"/>
                <w14:textFill>
                  <w14:solidFill>
                    <w14:schemeClr w14:val="tx1"/>
                  </w14:solidFill>
                </w14:textFill>
              </w:rPr>
              <w:t>7日以上9日以下的。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责令改正，对单位处以60万元罚款，有违法所得的，没收违法所得。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512" w:type="dxa"/>
            <w:vMerge w:val="continue"/>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1625" w:type="dxa"/>
            <w:vMerge w:val="continue"/>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5222" w:type="dxa"/>
            <w:vMerge w:val="continue"/>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818"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擅自关闭、闲置或者拆除生活垃圾处理设施、场所</w:t>
            </w:r>
            <w:r>
              <w:rPr>
                <w:rFonts w:hint="eastAsia" w:ascii="仿宋_GB2312" w:hAnsi="宋体" w:eastAsia="仿宋_GB2312" w:cs="宋体"/>
                <w:color w:val="000000" w:themeColor="text1"/>
                <w:kern w:val="0"/>
                <w:sz w:val="13"/>
                <w:szCs w:val="13"/>
                <w:highlight w:val="none"/>
                <w14:textFill>
                  <w14:solidFill>
                    <w14:schemeClr w14:val="tx1"/>
                  </w14:solidFill>
                </w14:textFill>
              </w:rPr>
              <w:t>9日以上11日以下的。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责令改正，对单位处以70万元罚款，有违法所得的，没收违法所得。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512" w:type="dxa"/>
            <w:vMerge w:val="continue"/>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1625" w:type="dxa"/>
            <w:vMerge w:val="continue"/>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5222" w:type="dxa"/>
            <w:vMerge w:val="continue"/>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tc>
        <w:tc>
          <w:tcPr>
            <w:tcW w:w="818"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擅自关闭、闲置或者拆除生活垃圾处理设施、场所</w:t>
            </w:r>
            <w:r>
              <w:rPr>
                <w:rFonts w:hint="eastAsia" w:ascii="仿宋_GB2312" w:hAnsi="宋体" w:eastAsia="仿宋_GB2312" w:cs="宋体"/>
                <w:color w:val="000000" w:themeColor="text1"/>
                <w:kern w:val="0"/>
                <w:sz w:val="13"/>
                <w:szCs w:val="13"/>
                <w:highlight w:val="none"/>
                <w14:textFill>
                  <w14:solidFill>
                    <w14:schemeClr w14:val="tx1"/>
                  </w14:solidFill>
                </w14:textFill>
              </w:rPr>
              <w:t>11日以上13日以下的。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责令改正，对单位处以80万元罚款，有违法所得的，没收违法所得。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512" w:type="dxa"/>
            <w:vMerge w:val="continue"/>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1625" w:type="dxa"/>
            <w:vMerge w:val="continue"/>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5222" w:type="dxa"/>
            <w:vMerge w:val="continue"/>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818"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擅自关闭、闲置或者拆除生活垃圾处理设施、场所</w:t>
            </w:r>
            <w:r>
              <w:rPr>
                <w:rFonts w:hint="eastAsia" w:ascii="仿宋_GB2312" w:hAnsi="宋体" w:eastAsia="仿宋_GB2312" w:cs="宋体"/>
                <w:color w:val="000000" w:themeColor="text1"/>
                <w:kern w:val="0"/>
                <w:sz w:val="13"/>
                <w:szCs w:val="13"/>
                <w:highlight w:val="none"/>
                <w14:textFill>
                  <w14:solidFill>
                    <w14:schemeClr w14:val="tx1"/>
                  </w14:solidFill>
                </w14:textFill>
              </w:rPr>
              <w:t>13日以上15日以下的。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责令改正，对单位处以90万元罚款，有违法所得的，没收违法所得。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512" w:type="dxa"/>
            <w:vMerge w:val="continue"/>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1625" w:type="dxa"/>
            <w:vMerge w:val="continue"/>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5222" w:type="dxa"/>
            <w:vMerge w:val="continue"/>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818"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擅自关闭、闲置或者拆除生活垃圾处理设施、场所</w:t>
            </w:r>
            <w:r>
              <w:rPr>
                <w:rFonts w:hint="eastAsia" w:ascii="仿宋_GB2312" w:hAnsi="宋体" w:eastAsia="仿宋_GB2312" w:cs="宋体"/>
                <w:color w:val="000000" w:themeColor="text1"/>
                <w:kern w:val="0"/>
                <w:sz w:val="13"/>
                <w:szCs w:val="13"/>
                <w:highlight w:val="none"/>
                <w14:textFill>
                  <w14:solidFill>
                    <w14:schemeClr w14:val="tx1"/>
                  </w14:solidFill>
                </w14:textFill>
              </w:rPr>
              <w:t>15日以上的。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责令改正，对单位处以100万元罚款，有违法所得的，没收违法所得。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512" w:type="dxa"/>
            <w:vMerge w:val="restart"/>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360</w:t>
            </w:r>
          </w:p>
        </w:tc>
        <w:tc>
          <w:tcPr>
            <w:tcW w:w="1625"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产生生活垃圾的单位和个人未在制定地点分类投放生活垃圾</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的</w:t>
            </w:r>
          </w:p>
        </w:tc>
        <w:tc>
          <w:tcPr>
            <w:tcW w:w="5222"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《大连市生活垃圾分类管理条例》</w:t>
            </w:r>
            <w:r>
              <w:rPr>
                <w:rFonts w:hint="eastAsia" w:ascii="仿宋_GB2312" w:hAnsi="宋体" w:eastAsia="仿宋_GB2312" w:cs="宋体"/>
                <w:b/>
                <w:bCs/>
                <w:color w:val="000000" w:themeColor="text1"/>
                <w:sz w:val="13"/>
                <w:szCs w:val="13"/>
                <w:highlight w:val="none"/>
                <w14:textFill>
                  <w14:solidFill>
                    <w14:schemeClr w14:val="tx1"/>
                  </w14:solidFill>
                </w14:textFill>
              </w:rPr>
              <w:t>第六十条</w:t>
            </w:r>
            <w:r>
              <w:rPr>
                <w:rFonts w:hint="eastAsia" w:ascii="仿宋_GB2312" w:hAnsi="宋体" w:eastAsia="仿宋_GB2312" w:cs="宋体"/>
                <w:color w:val="000000" w:themeColor="text1"/>
                <w:sz w:val="13"/>
                <w:szCs w:val="13"/>
                <w:highlight w:val="none"/>
                <w14:textFill>
                  <w14:solidFill>
                    <w14:schemeClr w14:val="tx1"/>
                  </w14:solidFill>
                </w14:textFill>
              </w:rPr>
              <w:t xml:space="preserve"> 违反本条例第三十三条规定，有下列行为之一的，由市及区（市）县人民政府生活垃圾分类管理主管部门按照下列规定处罚：</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13"/>
                <w:szCs w:val="13"/>
                <w:highlight w:val="none"/>
                <w14:textFill>
                  <w14:solidFill>
                    <w14:schemeClr w14:val="tx1"/>
                  </w14:solidFill>
                </w14:textFill>
              </w:rPr>
              <w:t>（一）</w:t>
            </w:r>
            <w:r>
              <w:rPr>
                <w:rFonts w:hint="eastAsia" w:ascii="仿宋_GB2312" w:hAnsi="宋体" w:eastAsia="仿宋_GB2312" w:cs="宋体"/>
                <w:color w:val="000000" w:themeColor="text1"/>
                <w:sz w:val="13"/>
                <w:szCs w:val="13"/>
                <w:highlight w:val="none"/>
                <w14:textFill>
                  <w14:solidFill>
                    <w14:schemeClr w14:val="tx1"/>
                  </w14:solidFill>
                </w14:textFill>
              </w:rPr>
              <w:t>产生生活垃圾的单位和个人未在制定地点分类投放生活垃圾的，责令改正；情节严重的，对单位处十万元以上五十万元以下罚款，对个人处二百元以上五百元以下罚款。</w:t>
            </w:r>
          </w:p>
        </w:tc>
        <w:tc>
          <w:tcPr>
            <w:tcW w:w="818" w:type="dxa"/>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初次违法，危害后果轻微，主动采取措施消除或减轻违法行为危害后果。</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51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1625"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522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818" w:type="dxa"/>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情节严重，但不具有</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责令改正；对单位处十万元罚款，对个人处以二百元罚款。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51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1625"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522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818" w:type="dxa"/>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情节严重，且经责令停止违法行为后，继续实施违法行为的</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highlight w:val="none"/>
                <w14:textFill>
                  <w14:solidFill>
                    <w14:schemeClr w14:val="tx1"/>
                  </w14:solidFill>
                </w14:textFill>
              </w:rPr>
              <w:t>情节严重，且曾因此被查处过，再次实施违法行为的。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责令改正；对单位处</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三</w:t>
            </w:r>
            <w:r>
              <w:rPr>
                <w:rFonts w:hint="eastAsia" w:ascii="仿宋_GB2312" w:hAnsi="宋体" w:eastAsia="仿宋_GB2312" w:cs="宋体"/>
                <w:color w:val="000000" w:themeColor="text1"/>
                <w:sz w:val="13"/>
                <w:szCs w:val="13"/>
                <w:highlight w:val="none"/>
                <w14:textFill>
                  <w14:solidFill>
                    <w14:schemeClr w14:val="tx1"/>
                  </w14:solidFill>
                </w14:textFill>
              </w:rPr>
              <w:t>十万元罚款，对个人处以五百元罚款。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512" w:type="dxa"/>
            <w:vMerge w:val="restart"/>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361</w:t>
            </w:r>
          </w:p>
        </w:tc>
        <w:tc>
          <w:tcPr>
            <w:tcW w:w="1625"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随意倾倒、抛撒、堆放或者焚烧生活垃圾的</w:t>
            </w:r>
          </w:p>
        </w:tc>
        <w:tc>
          <w:tcPr>
            <w:tcW w:w="5222"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《大连市生活垃圾分类管理条例》</w:t>
            </w:r>
            <w:r>
              <w:rPr>
                <w:rFonts w:hint="eastAsia" w:ascii="仿宋_GB2312" w:hAnsi="宋体" w:eastAsia="仿宋_GB2312" w:cs="宋体"/>
                <w:b/>
                <w:bCs/>
                <w:color w:val="000000" w:themeColor="text1"/>
                <w:sz w:val="13"/>
                <w:szCs w:val="13"/>
                <w:highlight w:val="none"/>
                <w14:textFill>
                  <w14:solidFill>
                    <w14:schemeClr w14:val="tx1"/>
                  </w14:solidFill>
                </w14:textFill>
              </w:rPr>
              <w:t>第六十条</w:t>
            </w:r>
            <w:r>
              <w:rPr>
                <w:rFonts w:hint="eastAsia" w:ascii="仿宋_GB2312" w:hAnsi="宋体" w:eastAsia="仿宋_GB2312" w:cs="宋体"/>
                <w:color w:val="000000" w:themeColor="text1"/>
                <w:sz w:val="13"/>
                <w:szCs w:val="13"/>
                <w:highlight w:val="none"/>
                <w14:textFill>
                  <w14:solidFill>
                    <w14:schemeClr w14:val="tx1"/>
                  </w14:solidFill>
                </w14:textFill>
              </w:rPr>
              <w:t xml:space="preserve"> 违反本条例第三十三条规定，有下列行为之一的，由市及区（市）县人民政府生活垃圾分类管理主管部门按照下列规定处罚：</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13"/>
                <w:szCs w:val="13"/>
                <w:highlight w:val="none"/>
                <w14:textFill>
                  <w14:solidFill>
                    <w14:schemeClr w14:val="tx1"/>
                  </w14:solidFill>
                </w14:textFill>
              </w:rPr>
              <w:t>（二）</w:t>
            </w:r>
            <w:r>
              <w:rPr>
                <w:rFonts w:hint="eastAsia" w:ascii="仿宋_GB2312" w:hAnsi="宋体" w:eastAsia="仿宋_GB2312" w:cs="宋体"/>
                <w:color w:val="000000" w:themeColor="text1"/>
                <w:sz w:val="13"/>
                <w:szCs w:val="13"/>
                <w:highlight w:val="none"/>
                <w14:textFill>
                  <w14:solidFill>
                    <w14:schemeClr w14:val="tx1"/>
                  </w14:solidFill>
                </w14:textFill>
              </w:rPr>
              <w:t>随意倾倒、抛撒、堆放或者焚烧生活垃圾，责令改正，对单位处十万元以上五十万元以下罚款，对个人处二百元以上五百元以下罚款，有违法所得的，没收违法所得。</w:t>
            </w:r>
          </w:p>
        </w:tc>
        <w:tc>
          <w:tcPr>
            <w:tcW w:w="818" w:type="dxa"/>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单位倾倒、抛洒、堆放或者焚烧生活垃圾</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吨以下</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个人</w:t>
            </w:r>
            <w:r>
              <w:rPr>
                <w:rFonts w:hint="eastAsia" w:ascii="仿宋_GB2312" w:hAnsi="宋体" w:eastAsia="仿宋_GB2312" w:cs="宋体"/>
                <w:color w:val="000000" w:themeColor="text1"/>
                <w:kern w:val="0"/>
                <w:sz w:val="13"/>
                <w:szCs w:val="13"/>
                <w:highlight w:val="none"/>
                <w14:textFill>
                  <w14:solidFill>
                    <w14:schemeClr w14:val="tx1"/>
                  </w14:solidFill>
                </w14:textFill>
              </w:rPr>
              <w:t>倾倒、抛洒、堆放或者焚烧生活垃圾污染路面10平方米以下</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的</w:t>
            </w:r>
            <w:r>
              <w:rPr>
                <w:rFonts w:hint="eastAsia" w:ascii="仿宋_GB2312" w:hAnsi="宋体" w:eastAsia="仿宋_GB2312" w:cs="宋体"/>
                <w:color w:val="000000" w:themeColor="text1"/>
                <w:kern w:val="0"/>
                <w:sz w:val="13"/>
                <w:szCs w:val="13"/>
                <w:highlight w:val="none"/>
                <w14:textFill>
                  <w14:solidFill>
                    <w14:schemeClr w14:val="tx1"/>
                  </w14:solidFill>
                </w14:textFill>
              </w:rPr>
              <w:t>。</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责令改正，对单位处以10万元罚款，对个人处以200元罚款，有违法所得的，没收违法所得</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 w:hRule="atLeast"/>
          <w:jc w:val="center"/>
        </w:trPr>
        <w:tc>
          <w:tcPr>
            <w:tcW w:w="51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1625"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522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818"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单位倾倒、抛洒、堆放或者焚烧生活垃圾</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 w:val="13"/>
                <w:szCs w:val="13"/>
                <w:highlight w:val="none"/>
                <w14:textFill>
                  <w14:solidFill>
                    <w14:schemeClr w14:val="tx1"/>
                  </w14:solidFill>
                </w14:textFill>
              </w:rPr>
              <w:t>吨以</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上</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3吨以下</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个人</w:t>
            </w:r>
            <w:r>
              <w:rPr>
                <w:rFonts w:hint="eastAsia" w:ascii="仿宋_GB2312" w:hAnsi="宋体" w:eastAsia="仿宋_GB2312" w:cs="宋体"/>
                <w:color w:val="000000" w:themeColor="text1"/>
                <w:kern w:val="0"/>
                <w:sz w:val="13"/>
                <w:szCs w:val="13"/>
                <w:highlight w:val="none"/>
                <w14:textFill>
                  <w14:solidFill>
                    <w14:schemeClr w14:val="tx1"/>
                  </w14:solidFill>
                </w14:textFill>
              </w:rPr>
              <w:t>倾倒、抛洒、堆放或者焚烧生活垃圾污染路面10平方米</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以上</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20平方米</w:t>
            </w:r>
            <w:r>
              <w:rPr>
                <w:rFonts w:hint="eastAsia" w:ascii="仿宋_GB2312" w:hAnsi="宋体" w:eastAsia="仿宋_GB2312" w:cs="宋体"/>
                <w:color w:val="000000" w:themeColor="text1"/>
                <w:kern w:val="0"/>
                <w:sz w:val="13"/>
                <w:szCs w:val="13"/>
                <w:highlight w:val="none"/>
                <w14:textFill>
                  <w14:solidFill>
                    <w14:schemeClr w14:val="tx1"/>
                  </w14:solidFill>
                </w14:textFill>
              </w:rPr>
              <w:t>以下</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的</w:t>
            </w:r>
            <w:r>
              <w:rPr>
                <w:rFonts w:hint="eastAsia" w:ascii="仿宋_GB2312" w:hAnsi="宋体" w:eastAsia="仿宋_GB2312" w:cs="宋体"/>
                <w:color w:val="000000" w:themeColor="text1"/>
                <w:kern w:val="0"/>
                <w:sz w:val="13"/>
                <w:szCs w:val="13"/>
                <w:highlight w:val="none"/>
                <w14:textFill>
                  <w14:solidFill>
                    <w14:schemeClr w14:val="tx1"/>
                  </w14:solidFill>
                </w14:textFill>
              </w:rPr>
              <w:t>。</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责令改正，对单位处以1</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5</w:t>
            </w:r>
            <w:r>
              <w:rPr>
                <w:rFonts w:hint="eastAsia" w:ascii="仿宋_GB2312" w:hAnsi="宋体" w:eastAsia="仿宋_GB2312" w:cs="宋体"/>
                <w:color w:val="000000" w:themeColor="text1"/>
                <w:sz w:val="13"/>
                <w:szCs w:val="13"/>
                <w:highlight w:val="none"/>
                <w14:textFill>
                  <w14:solidFill>
                    <w14:schemeClr w14:val="tx1"/>
                  </w14:solidFill>
                </w14:textFill>
              </w:rPr>
              <w:t>万元罚款，对个人处以2</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50</w:t>
            </w:r>
            <w:r>
              <w:rPr>
                <w:rFonts w:hint="eastAsia" w:ascii="仿宋_GB2312" w:hAnsi="宋体" w:eastAsia="仿宋_GB2312" w:cs="宋体"/>
                <w:color w:val="000000" w:themeColor="text1"/>
                <w:sz w:val="13"/>
                <w:szCs w:val="13"/>
                <w:highlight w:val="none"/>
                <w14:textFill>
                  <w14:solidFill>
                    <w14:schemeClr w14:val="tx1"/>
                  </w14:solidFill>
                </w14:textFill>
              </w:rPr>
              <w:t>元罚款，有违法所得的，没收违法所得</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 w:hRule="atLeast"/>
          <w:jc w:val="center"/>
        </w:trPr>
        <w:tc>
          <w:tcPr>
            <w:tcW w:w="51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1625"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522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818"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单位倾倒、抛洒、堆放或者焚烧生活垃圾</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s="宋体"/>
                <w:color w:val="000000" w:themeColor="text1"/>
                <w:kern w:val="0"/>
                <w:sz w:val="13"/>
                <w:szCs w:val="13"/>
                <w:highlight w:val="none"/>
                <w14:textFill>
                  <w14:solidFill>
                    <w14:schemeClr w14:val="tx1"/>
                  </w14:solidFill>
                </w14:textFill>
              </w:rPr>
              <w:t>吨以</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上</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5吨以下</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个人</w:t>
            </w:r>
            <w:r>
              <w:rPr>
                <w:rFonts w:hint="eastAsia" w:ascii="仿宋_GB2312" w:hAnsi="宋体" w:eastAsia="仿宋_GB2312" w:cs="宋体"/>
                <w:color w:val="000000" w:themeColor="text1"/>
                <w:kern w:val="0"/>
                <w:sz w:val="13"/>
                <w:szCs w:val="13"/>
                <w:highlight w:val="none"/>
                <w14:textFill>
                  <w14:solidFill>
                    <w14:schemeClr w14:val="tx1"/>
                  </w14:solidFill>
                </w14:textFill>
              </w:rPr>
              <w:t>倾倒、抛洒、堆放或者焚烧生活垃圾污染路面</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20</w:t>
            </w:r>
            <w:r>
              <w:rPr>
                <w:rFonts w:hint="eastAsia" w:ascii="仿宋_GB2312" w:hAnsi="宋体" w:eastAsia="仿宋_GB2312" w:cs="宋体"/>
                <w:color w:val="000000" w:themeColor="text1"/>
                <w:kern w:val="0"/>
                <w:sz w:val="13"/>
                <w:szCs w:val="13"/>
                <w:highlight w:val="none"/>
                <w14:textFill>
                  <w14:solidFill>
                    <w14:schemeClr w14:val="tx1"/>
                  </w14:solidFill>
                </w14:textFill>
              </w:rPr>
              <w:t>平方米</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以上</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30平方米</w:t>
            </w:r>
            <w:r>
              <w:rPr>
                <w:rFonts w:hint="eastAsia" w:ascii="仿宋_GB2312" w:hAnsi="宋体" w:eastAsia="仿宋_GB2312" w:cs="宋体"/>
                <w:color w:val="000000" w:themeColor="text1"/>
                <w:kern w:val="0"/>
                <w:sz w:val="13"/>
                <w:szCs w:val="13"/>
                <w:highlight w:val="none"/>
                <w14:textFill>
                  <w14:solidFill>
                    <w14:schemeClr w14:val="tx1"/>
                  </w14:solidFill>
                </w14:textFill>
              </w:rPr>
              <w:t>以下</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的</w:t>
            </w:r>
            <w:r>
              <w:rPr>
                <w:rFonts w:hint="eastAsia" w:ascii="仿宋_GB2312" w:hAnsi="宋体" w:eastAsia="仿宋_GB2312" w:cs="宋体"/>
                <w:color w:val="000000" w:themeColor="text1"/>
                <w:kern w:val="0"/>
                <w:sz w:val="13"/>
                <w:szCs w:val="13"/>
                <w:highlight w:val="none"/>
                <w14:textFill>
                  <w14:solidFill>
                    <w14:schemeClr w14:val="tx1"/>
                  </w14:solidFill>
                </w14:textFill>
              </w:rPr>
              <w:t>。</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责令改正，对单位处以</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20</w:t>
            </w:r>
            <w:r>
              <w:rPr>
                <w:rFonts w:hint="eastAsia" w:ascii="仿宋_GB2312" w:hAnsi="宋体" w:eastAsia="仿宋_GB2312" w:cs="宋体"/>
                <w:color w:val="000000" w:themeColor="text1"/>
                <w:sz w:val="13"/>
                <w:szCs w:val="13"/>
                <w:highlight w:val="none"/>
                <w14:textFill>
                  <w14:solidFill>
                    <w14:schemeClr w14:val="tx1"/>
                  </w14:solidFill>
                </w14:textFill>
              </w:rPr>
              <w:t>万元罚款，对个人处以</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3</w:t>
            </w:r>
            <w:r>
              <w:rPr>
                <w:rFonts w:hint="eastAsia" w:ascii="仿宋_GB2312" w:hAnsi="宋体" w:eastAsia="仿宋_GB2312" w:cs="宋体"/>
                <w:color w:val="000000" w:themeColor="text1"/>
                <w:sz w:val="13"/>
                <w:szCs w:val="13"/>
                <w:highlight w:val="none"/>
                <w14:textFill>
                  <w14:solidFill>
                    <w14:schemeClr w14:val="tx1"/>
                  </w14:solidFill>
                </w14:textFill>
              </w:rPr>
              <w:t>00元罚款，有违法所得的，没收违法所得</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 w:hRule="atLeast"/>
          <w:jc w:val="center"/>
        </w:trPr>
        <w:tc>
          <w:tcPr>
            <w:tcW w:w="51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1625"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522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818"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单位倾倒、抛洒、堆放或者焚烧生活垃圾</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w:t>
            </w:r>
            <w:r>
              <w:rPr>
                <w:rFonts w:hint="eastAsia" w:ascii="仿宋_GB2312" w:hAnsi="宋体" w:eastAsia="仿宋_GB2312" w:cs="宋体"/>
                <w:color w:val="000000" w:themeColor="text1"/>
                <w:kern w:val="0"/>
                <w:sz w:val="13"/>
                <w:szCs w:val="13"/>
                <w:highlight w:val="none"/>
                <w14:textFill>
                  <w14:solidFill>
                    <w14:schemeClr w14:val="tx1"/>
                  </w14:solidFill>
                </w14:textFill>
              </w:rPr>
              <w:t>吨以</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上</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7吨以下</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个人</w:t>
            </w:r>
            <w:r>
              <w:rPr>
                <w:rFonts w:hint="eastAsia" w:ascii="仿宋_GB2312" w:hAnsi="宋体" w:eastAsia="仿宋_GB2312" w:cs="宋体"/>
                <w:color w:val="000000" w:themeColor="text1"/>
                <w:kern w:val="0"/>
                <w:sz w:val="13"/>
                <w:szCs w:val="13"/>
                <w:highlight w:val="none"/>
                <w14:textFill>
                  <w14:solidFill>
                    <w14:schemeClr w14:val="tx1"/>
                  </w14:solidFill>
                </w14:textFill>
              </w:rPr>
              <w:t>倾倒、抛洒、堆放或者焚烧生活垃圾污染路面</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30</w:t>
            </w:r>
            <w:r>
              <w:rPr>
                <w:rFonts w:hint="eastAsia" w:ascii="仿宋_GB2312" w:hAnsi="宋体" w:eastAsia="仿宋_GB2312" w:cs="宋体"/>
                <w:color w:val="000000" w:themeColor="text1"/>
                <w:kern w:val="0"/>
                <w:sz w:val="13"/>
                <w:szCs w:val="13"/>
                <w:highlight w:val="none"/>
                <w14:textFill>
                  <w14:solidFill>
                    <w14:schemeClr w14:val="tx1"/>
                  </w14:solidFill>
                </w14:textFill>
              </w:rPr>
              <w:t>平方米</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以上</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的</w:t>
            </w:r>
            <w:r>
              <w:rPr>
                <w:rFonts w:hint="eastAsia" w:ascii="仿宋_GB2312" w:hAnsi="宋体" w:eastAsia="仿宋_GB2312" w:cs="宋体"/>
                <w:color w:val="000000" w:themeColor="text1"/>
                <w:kern w:val="0"/>
                <w:sz w:val="13"/>
                <w:szCs w:val="13"/>
                <w:highlight w:val="none"/>
                <w14:textFill>
                  <w14:solidFill>
                    <w14:schemeClr w14:val="tx1"/>
                  </w14:solidFill>
                </w14:textFill>
              </w:rPr>
              <w:t>。</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责令改正，对单位处以</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25</w:t>
            </w:r>
            <w:r>
              <w:rPr>
                <w:rFonts w:hint="eastAsia" w:ascii="仿宋_GB2312" w:hAnsi="宋体" w:eastAsia="仿宋_GB2312" w:cs="宋体"/>
                <w:color w:val="000000" w:themeColor="text1"/>
                <w:sz w:val="13"/>
                <w:szCs w:val="13"/>
                <w:highlight w:val="none"/>
                <w14:textFill>
                  <w14:solidFill>
                    <w14:schemeClr w14:val="tx1"/>
                  </w14:solidFill>
                </w14:textFill>
              </w:rPr>
              <w:t>万元罚款，对个人处以</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4</w:t>
            </w:r>
            <w:r>
              <w:rPr>
                <w:rFonts w:hint="eastAsia" w:ascii="仿宋_GB2312" w:hAnsi="宋体" w:eastAsia="仿宋_GB2312" w:cs="宋体"/>
                <w:color w:val="000000" w:themeColor="text1"/>
                <w:sz w:val="13"/>
                <w:szCs w:val="13"/>
                <w:highlight w:val="none"/>
                <w14:textFill>
                  <w14:solidFill>
                    <w14:schemeClr w14:val="tx1"/>
                  </w14:solidFill>
                </w14:textFill>
              </w:rPr>
              <w:t>00元罚款，有违法所得的，没收违法所得</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 w:hRule="atLeast"/>
          <w:jc w:val="center"/>
        </w:trPr>
        <w:tc>
          <w:tcPr>
            <w:tcW w:w="51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1625"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522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818"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单位倾倒、抛洒、堆放或者焚烧生活垃圾</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7</w:t>
            </w:r>
            <w:r>
              <w:rPr>
                <w:rFonts w:hint="eastAsia" w:ascii="仿宋_GB2312" w:hAnsi="宋体" w:eastAsia="仿宋_GB2312" w:cs="宋体"/>
                <w:color w:val="000000" w:themeColor="text1"/>
                <w:kern w:val="0"/>
                <w:sz w:val="13"/>
                <w:szCs w:val="13"/>
                <w:highlight w:val="none"/>
                <w14:textFill>
                  <w14:solidFill>
                    <w14:schemeClr w14:val="tx1"/>
                  </w14:solidFill>
                </w14:textFill>
              </w:rPr>
              <w:t>吨以</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上，</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个人</w:t>
            </w:r>
            <w:r>
              <w:rPr>
                <w:rFonts w:hint="eastAsia" w:ascii="仿宋_GB2312" w:hAnsi="宋体" w:eastAsia="仿宋_GB2312" w:cs="宋体"/>
                <w:color w:val="000000" w:themeColor="text1"/>
                <w:kern w:val="0"/>
                <w:sz w:val="13"/>
                <w:szCs w:val="13"/>
                <w:highlight w:val="none"/>
                <w14:textFill>
                  <w14:solidFill>
                    <w14:schemeClr w14:val="tx1"/>
                  </w14:solidFill>
                </w14:textFill>
              </w:rPr>
              <w:t>倾倒、抛洒、堆放或者焚烧生活垃圾污染路面</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30</w:t>
            </w:r>
            <w:r>
              <w:rPr>
                <w:rFonts w:hint="eastAsia" w:ascii="仿宋_GB2312" w:hAnsi="宋体" w:eastAsia="仿宋_GB2312" w:cs="宋体"/>
                <w:color w:val="000000" w:themeColor="text1"/>
                <w:kern w:val="0"/>
                <w:sz w:val="13"/>
                <w:szCs w:val="13"/>
                <w:highlight w:val="none"/>
                <w14:textFill>
                  <w14:solidFill>
                    <w14:schemeClr w14:val="tx1"/>
                  </w14:solidFill>
                </w14:textFill>
              </w:rPr>
              <w:t>平方米</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以上</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的</w:t>
            </w:r>
            <w:r>
              <w:rPr>
                <w:rFonts w:hint="eastAsia" w:ascii="仿宋_GB2312" w:hAnsi="宋体" w:eastAsia="仿宋_GB2312" w:cs="宋体"/>
                <w:color w:val="000000" w:themeColor="text1"/>
                <w:kern w:val="0"/>
                <w:sz w:val="13"/>
                <w:szCs w:val="13"/>
                <w:highlight w:val="none"/>
                <w14:textFill>
                  <w14:solidFill>
                    <w14:schemeClr w14:val="tx1"/>
                  </w14:solidFill>
                </w14:textFill>
              </w:rPr>
              <w:t>。</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责令改正，对单位处以</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30</w:t>
            </w:r>
            <w:r>
              <w:rPr>
                <w:rFonts w:hint="eastAsia" w:ascii="仿宋_GB2312" w:hAnsi="宋体" w:eastAsia="仿宋_GB2312" w:cs="宋体"/>
                <w:color w:val="000000" w:themeColor="text1"/>
                <w:sz w:val="13"/>
                <w:szCs w:val="13"/>
                <w:highlight w:val="none"/>
                <w14:textFill>
                  <w14:solidFill>
                    <w14:schemeClr w14:val="tx1"/>
                  </w14:solidFill>
                </w14:textFill>
              </w:rPr>
              <w:t>万元罚款，对个人处以</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5</w:t>
            </w:r>
            <w:r>
              <w:rPr>
                <w:rFonts w:hint="eastAsia" w:ascii="仿宋_GB2312" w:hAnsi="宋体" w:eastAsia="仿宋_GB2312" w:cs="宋体"/>
                <w:color w:val="000000" w:themeColor="text1"/>
                <w:sz w:val="13"/>
                <w:szCs w:val="13"/>
                <w:highlight w:val="none"/>
                <w14:textFill>
                  <w14:solidFill>
                    <w14:schemeClr w14:val="tx1"/>
                  </w14:solidFill>
                </w14:textFill>
              </w:rPr>
              <w:t>00元罚款，有违法所得的，没收违法所得</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512" w:type="dxa"/>
            <w:vMerge w:val="restart"/>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362</w:t>
            </w:r>
          </w:p>
        </w:tc>
        <w:tc>
          <w:tcPr>
            <w:tcW w:w="1625"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厨余垃圾、有害垃圾和其他垃圾经营性收集、运输服务单位擅自停业、歇业的</w:t>
            </w:r>
          </w:p>
        </w:tc>
        <w:tc>
          <w:tcPr>
            <w:tcW w:w="5222"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《大连市生活垃圾分类管理条例》</w:t>
            </w:r>
            <w:r>
              <w:rPr>
                <w:rFonts w:hint="eastAsia" w:ascii="仿宋_GB2312" w:hAnsi="宋体" w:eastAsia="仿宋_GB2312" w:cs="宋体"/>
                <w:b/>
                <w:bCs/>
                <w:color w:val="000000" w:themeColor="text1"/>
                <w:sz w:val="13"/>
                <w:szCs w:val="13"/>
                <w:highlight w:val="none"/>
                <w14:textFill>
                  <w14:solidFill>
                    <w14:schemeClr w14:val="tx1"/>
                  </w14:solidFill>
                </w14:textFill>
              </w:rPr>
              <w:t>第六十一条</w:t>
            </w:r>
            <w:r>
              <w:rPr>
                <w:rFonts w:hint="eastAsia" w:ascii="仿宋_GB2312" w:hAnsi="宋体" w:eastAsia="仿宋_GB2312" w:cs="宋体"/>
                <w:color w:val="000000" w:themeColor="text1"/>
                <w:sz w:val="13"/>
                <w:szCs w:val="13"/>
                <w:highlight w:val="none"/>
                <w14:textFill>
                  <w14:solidFill>
                    <w14:schemeClr w14:val="tx1"/>
                  </w14:solidFill>
                </w14:textFill>
              </w:rPr>
              <w:t xml:space="preserve"> 生活垃圾收集、运输、处置单位有下列情形之一的，由市及区（市）县人民政府生活垃圾分类管理主管部门按照下列规定处罚：</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13"/>
                <w:szCs w:val="13"/>
                <w:highlight w:val="none"/>
                <w14:textFill>
                  <w14:solidFill>
                    <w14:schemeClr w14:val="tx1"/>
                  </w14:solidFill>
                </w14:textFill>
              </w:rPr>
              <w:t>（一）</w:t>
            </w:r>
            <w:r>
              <w:rPr>
                <w:rFonts w:hint="eastAsia" w:ascii="仿宋_GB2312" w:hAnsi="宋体" w:eastAsia="仿宋_GB2312" w:cs="宋体"/>
                <w:color w:val="000000" w:themeColor="text1"/>
                <w:sz w:val="13"/>
                <w:szCs w:val="13"/>
                <w:highlight w:val="none"/>
                <w14:textFill>
                  <w14:solidFill>
                    <w14:schemeClr w14:val="tx1"/>
                  </w14:solidFill>
                </w14:textFill>
              </w:rPr>
              <w:t>违反本条例第三十八条第一款规定，擅自停业、歇业的，责令改正，并可处一万元以上三万元以下罚款。</w:t>
            </w:r>
          </w:p>
        </w:tc>
        <w:tc>
          <w:tcPr>
            <w:tcW w:w="818" w:type="dxa"/>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擅自停业、歇业1日以内的。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51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1625"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522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818" w:type="dxa"/>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擅自停业、歇业1日以上3日以下的。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责令限期改正，并可处以1</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 w:val="13"/>
                <w:szCs w:val="13"/>
                <w:highlight w:val="none"/>
                <w14:textFill>
                  <w14:solidFill>
                    <w14:schemeClr w14:val="tx1"/>
                  </w14:solidFill>
                </w14:textFill>
              </w:rPr>
              <w:t>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51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1625"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522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818" w:type="dxa"/>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擅自停业、歇业3日以上的。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s="宋体"/>
                <w:color w:val="000000" w:themeColor="text1"/>
                <w:kern w:val="0"/>
                <w:sz w:val="13"/>
                <w:szCs w:val="13"/>
                <w:highlight w:val="none"/>
                <w14:textFill>
                  <w14:solidFill>
                    <w14:schemeClr w14:val="tx1"/>
                  </w14:solidFill>
                </w14:textFill>
              </w:rPr>
              <w:t>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512" w:type="dxa"/>
            <w:vMerge w:val="restart"/>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363</w:t>
            </w:r>
          </w:p>
        </w:tc>
        <w:tc>
          <w:tcPr>
            <w:tcW w:w="1625"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厨余垃圾、有害垃圾和其他垃圾处置服务单位擅自停业、歇业的</w:t>
            </w:r>
          </w:p>
        </w:tc>
        <w:tc>
          <w:tcPr>
            <w:tcW w:w="5222"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《大连市生活垃圾分类管理条例》</w:t>
            </w:r>
            <w:r>
              <w:rPr>
                <w:rFonts w:hint="eastAsia" w:ascii="仿宋_GB2312" w:hAnsi="宋体" w:eastAsia="仿宋_GB2312" w:cs="宋体"/>
                <w:b/>
                <w:bCs/>
                <w:color w:val="000000" w:themeColor="text1"/>
                <w:sz w:val="13"/>
                <w:szCs w:val="13"/>
                <w:highlight w:val="none"/>
                <w14:textFill>
                  <w14:solidFill>
                    <w14:schemeClr w14:val="tx1"/>
                  </w14:solidFill>
                </w14:textFill>
              </w:rPr>
              <w:t>第六十一条</w:t>
            </w:r>
            <w:r>
              <w:rPr>
                <w:rFonts w:hint="eastAsia" w:ascii="仿宋_GB2312" w:hAnsi="宋体" w:eastAsia="仿宋_GB2312" w:cs="宋体"/>
                <w:color w:val="000000" w:themeColor="text1"/>
                <w:sz w:val="13"/>
                <w:szCs w:val="13"/>
                <w:highlight w:val="none"/>
                <w14:textFill>
                  <w14:solidFill>
                    <w14:schemeClr w14:val="tx1"/>
                  </w14:solidFill>
                </w14:textFill>
              </w:rPr>
              <w:t xml:space="preserve"> 生活垃圾收集、运输、处置单位有下列情形之一的，由市及区（市）县人民政府生活垃圾分类管理主管部门按照下列规定处罚：</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13"/>
                <w:szCs w:val="13"/>
                <w:highlight w:val="none"/>
                <w14:textFill>
                  <w14:solidFill>
                    <w14:schemeClr w14:val="tx1"/>
                  </w14:solidFill>
                </w14:textFill>
              </w:rPr>
              <w:t>（二）</w:t>
            </w:r>
            <w:r>
              <w:rPr>
                <w:rFonts w:hint="eastAsia" w:ascii="仿宋_GB2312" w:hAnsi="宋体" w:eastAsia="仿宋_GB2312" w:cs="宋体"/>
                <w:color w:val="000000" w:themeColor="text1"/>
                <w:sz w:val="13"/>
                <w:szCs w:val="13"/>
                <w:highlight w:val="none"/>
                <w14:textFill>
                  <w14:solidFill>
                    <w14:schemeClr w14:val="tx1"/>
                  </w14:solidFill>
                </w14:textFill>
              </w:rPr>
              <w:t>违反本条例第四十三条第一款规定，擅自停业、歇业的，责令改正，并可处五万元以上十万元以下罚款。</w:t>
            </w:r>
          </w:p>
        </w:tc>
        <w:tc>
          <w:tcPr>
            <w:tcW w:w="818" w:type="dxa"/>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擅自停业、歇业1日以内的。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51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1625"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522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818" w:type="dxa"/>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擅自停业、歇业1日以上3日以下的。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责令限期改正，并可处以5</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.5</w:t>
            </w:r>
            <w:r>
              <w:rPr>
                <w:rFonts w:hint="eastAsia" w:ascii="仿宋_GB2312" w:hAnsi="宋体" w:eastAsia="仿宋_GB2312" w:cs="宋体"/>
                <w:color w:val="000000" w:themeColor="text1"/>
                <w:kern w:val="0"/>
                <w:sz w:val="13"/>
                <w:szCs w:val="13"/>
                <w:highlight w:val="none"/>
                <w14:textFill>
                  <w14:solidFill>
                    <w14:schemeClr w14:val="tx1"/>
                  </w14:solidFill>
                </w14:textFill>
              </w:rPr>
              <w:t>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51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1625"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522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818" w:type="dxa"/>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擅自停业、歇业3日以上的。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7</w:t>
            </w:r>
            <w:r>
              <w:rPr>
                <w:rFonts w:hint="eastAsia" w:ascii="仿宋_GB2312" w:hAnsi="宋体" w:eastAsia="仿宋_GB2312" w:cs="宋体"/>
                <w:color w:val="000000" w:themeColor="text1"/>
                <w:kern w:val="0"/>
                <w:sz w:val="13"/>
                <w:szCs w:val="13"/>
                <w:highlight w:val="none"/>
                <w14:textFill>
                  <w14:solidFill>
                    <w14:schemeClr w14:val="tx1"/>
                  </w14:solidFill>
                </w14:textFill>
              </w:rPr>
              <w:t>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512" w:type="dxa"/>
            <w:vMerge w:val="restart"/>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364</w:t>
            </w:r>
          </w:p>
        </w:tc>
        <w:tc>
          <w:tcPr>
            <w:tcW w:w="1625"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生活垃圾收集、运输作业车辆、船舶未做到密闭整洁的</w:t>
            </w:r>
          </w:p>
        </w:tc>
        <w:tc>
          <w:tcPr>
            <w:tcW w:w="5222"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《大连市生活垃圾分类管理条例》</w:t>
            </w:r>
            <w:r>
              <w:rPr>
                <w:rFonts w:hint="eastAsia" w:ascii="仿宋_GB2312" w:hAnsi="宋体" w:eastAsia="仿宋_GB2312" w:cs="宋体"/>
                <w:b/>
                <w:bCs/>
                <w:color w:val="000000" w:themeColor="text1"/>
                <w:sz w:val="13"/>
                <w:szCs w:val="13"/>
                <w:highlight w:val="none"/>
                <w14:textFill>
                  <w14:solidFill>
                    <w14:schemeClr w14:val="tx1"/>
                  </w14:solidFill>
                </w14:textFill>
              </w:rPr>
              <w:t>第六十二条</w:t>
            </w:r>
            <w:r>
              <w:rPr>
                <w:rFonts w:hint="eastAsia" w:ascii="仿宋_GB2312" w:hAnsi="宋体" w:eastAsia="仿宋_GB2312" w:cs="宋体"/>
                <w:color w:val="000000" w:themeColor="text1"/>
                <w:sz w:val="13"/>
                <w:szCs w:val="13"/>
                <w:highlight w:val="none"/>
                <w14:textFill>
                  <w14:solidFill>
                    <w14:schemeClr w14:val="tx1"/>
                  </w14:solidFill>
                </w14:textFill>
              </w:rPr>
              <w:t xml:space="preserve"> 违反本条例第四十条规定，有下列行为之一的，由市及区（市）县人民政府生活垃圾分类管理主管部门按照下列规定处罚：</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13"/>
                <w:szCs w:val="13"/>
                <w:highlight w:val="none"/>
                <w14:textFill>
                  <w14:solidFill>
                    <w14:schemeClr w14:val="tx1"/>
                  </w14:solidFill>
                </w14:textFill>
              </w:rPr>
              <w:t>（一）</w:t>
            </w:r>
            <w:r>
              <w:rPr>
                <w:rFonts w:hint="eastAsia" w:ascii="仿宋_GB2312" w:hAnsi="宋体" w:eastAsia="仿宋_GB2312" w:cs="宋体"/>
                <w:color w:val="000000" w:themeColor="text1"/>
                <w:sz w:val="13"/>
                <w:szCs w:val="13"/>
                <w:highlight w:val="none"/>
                <w14:textFill>
                  <w14:solidFill>
                    <w14:schemeClr w14:val="tx1"/>
                  </w14:solidFill>
                </w14:textFill>
              </w:rPr>
              <w:t>生活垃圾收集、运输作业车辆、船舶未做到密闭整洁的，责令改正，并可处五千元以上三万元以下罚款。</w:t>
            </w:r>
          </w:p>
        </w:tc>
        <w:tc>
          <w:tcPr>
            <w:tcW w:w="818" w:type="dxa"/>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初次违法，危害后果轻微，主动消除或减轻违法行为后果的。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51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1625"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522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818" w:type="dxa"/>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不具有从轻、</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highlight w:val="none"/>
                <w14:textFill>
                  <w14:solidFill>
                    <w14:schemeClr w14:val="tx1"/>
                  </w14:solidFill>
                </w14:textFill>
              </w:rPr>
              <w:t>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 w:val="13"/>
                <w:szCs w:val="13"/>
                <w:highlight w:val="none"/>
                <w14:textFill>
                  <w14:solidFill>
                    <w14:schemeClr w14:val="tx1"/>
                  </w14:solidFill>
                </w14:textFill>
              </w:rPr>
              <w:t>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51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1625"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522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818" w:type="dxa"/>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13"/>
                <w:szCs w:val="13"/>
                <w:highlight w:val="none"/>
                <w:lang w:val="en-US" w:eastAsia="zh-CN"/>
                <w14:textFill>
                  <w14:solidFill>
                    <w14:schemeClr w14:val="tx1"/>
                  </w14:solidFill>
                </w14:textFill>
              </w:rPr>
              <w:t>有下列情形之一的：</w:t>
            </w:r>
            <w:r>
              <w:rPr>
                <w:rFonts w:hint="eastAsia" w:ascii="仿宋_GB2312" w:hAnsi="宋体" w:eastAsia="仿宋_GB2312" w:cs="宋体"/>
                <w:color w:val="000000" w:themeColor="text1"/>
                <w:kern w:val="0"/>
                <w:sz w:val="13"/>
                <w:szCs w:val="13"/>
                <w:highlight w:val="none"/>
                <w14:textFill>
                  <w14:solidFill>
                    <w14:schemeClr w14:val="tx1"/>
                  </w14:solidFill>
                </w14:textFill>
              </w:rPr>
              <w:t>（1）经责令整改后，不采取整改措施的；（2）曾因实施该违法行为被查处，再次实施该违法行为的；（3）严重影响城市市容和环境卫生，造成重大社会影响的；（4）造成严重危害后果的。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责令限期改正，并可处以2万元罚款。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512" w:type="dxa"/>
            <w:vMerge w:val="restart"/>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365</w:t>
            </w:r>
          </w:p>
        </w:tc>
        <w:tc>
          <w:tcPr>
            <w:tcW w:w="1625"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未将餐厨垃圾交由具备法定资质条件的单位进行处理的</w:t>
            </w:r>
          </w:p>
        </w:tc>
        <w:tc>
          <w:tcPr>
            <w:tcW w:w="5222"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《大连市生活垃圾分类管理条例》</w:t>
            </w:r>
            <w:r>
              <w:rPr>
                <w:rFonts w:hint="eastAsia" w:ascii="仿宋_GB2312" w:hAnsi="宋体" w:eastAsia="仿宋_GB2312" w:cs="宋体"/>
                <w:b/>
                <w:bCs/>
                <w:color w:val="000000" w:themeColor="text1"/>
                <w:sz w:val="13"/>
                <w:szCs w:val="13"/>
                <w:highlight w:val="none"/>
                <w14:textFill>
                  <w14:solidFill>
                    <w14:schemeClr w14:val="tx1"/>
                  </w14:solidFill>
                </w14:textFill>
              </w:rPr>
              <w:t>第六十二条</w:t>
            </w:r>
            <w:r>
              <w:rPr>
                <w:rFonts w:hint="eastAsia" w:ascii="仿宋_GB2312" w:hAnsi="宋体" w:eastAsia="仿宋_GB2312" w:cs="宋体"/>
                <w:color w:val="000000" w:themeColor="text1"/>
                <w:sz w:val="13"/>
                <w:szCs w:val="13"/>
                <w:highlight w:val="none"/>
                <w14:textFill>
                  <w14:solidFill>
                    <w14:schemeClr w14:val="tx1"/>
                  </w14:solidFill>
                </w14:textFill>
              </w:rPr>
              <w:t xml:space="preserve"> 违反本条例第四十条规定，有下列行为之一的，由市及区（市）县人民政府生活垃圾分类管理主管部门按照下列规定处罚：</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13"/>
                <w:szCs w:val="13"/>
                <w:highlight w:val="none"/>
                <w14:textFill>
                  <w14:solidFill>
                    <w14:schemeClr w14:val="tx1"/>
                  </w14:solidFill>
                </w14:textFill>
              </w:rPr>
              <w:t>（二）</w:t>
            </w:r>
            <w:r>
              <w:rPr>
                <w:rFonts w:hint="eastAsia" w:ascii="仿宋_GB2312" w:hAnsi="宋体" w:eastAsia="仿宋_GB2312" w:cs="宋体"/>
                <w:color w:val="000000" w:themeColor="text1"/>
                <w:sz w:val="13"/>
                <w:szCs w:val="13"/>
                <w:highlight w:val="none"/>
                <w14:textFill>
                  <w14:solidFill>
                    <w14:schemeClr w14:val="tx1"/>
                  </w14:solidFill>
                </w14:textFill>
              </w:rPr>
              <w:t>未将餐厨垃圾交由具备法定资质条件的单位进行处理的，责令改正，对单位处以二十万元以上一百万元以下罚款，对个人处二百元以上五百元以下罚款；有违法所得的，没收违法所得。</w:t>
            </w:r>
          </w:p>
        </w:tc>
        <w:tc>
          <w:tcPr>
            <w:tcW w:w="818"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未交由具备</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法定</w:t>
            </w:r>
            <w:r>
              <w:rPr>
                <w:rFonts w:hint="eastAsia" w:ascii="仿宋_GB2312" w:hAnsi="宋体" w:eastAsia="仿宋_GB2312" w:cs="宋体"/>
                <w:color w:val="000000" w:themeColor="text1"/>
                <w:sz w:val="13"/>
                <w:szCs w:val="13"/>
                <w:highlight w:val="none"/>
                <w14:textFill>
                  <w14:solidFill>
                    <w14:schemeClr w14:val="tx1"/>
                  </w14:solidFill>
                </w14:textFill>
              </w:rPr>
              <w:t>资质条件的单位进行处理的厨余垃圾2</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吨以下的。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责令改正，对单位处以20万元罚款，对个人处200元罚款，有违法所得的，没收违法所得。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512"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1625"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5222"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818"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未交由具备</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法定</w:t>
            </w:r>
            <w:r>
              <w:rPr>
                <w:rFonts w:hint="eastAsia" w:ascii="仿宋_GB2312" w:hAnsi="宋体" w:eastAsia="仿宋_GB2312" w:cs="宋体"/>
                <w:color w:val="000000" w:themeColor="text1"/>
                <w:sz w:val="13"/>
                <w:szCs w:val="13"/>
                <w:highlight w:val="none"/>
                <w14:textFill>
                  <w14:solidFill>
                    <w14:schemeClr w14:val="tx1"/>
                  </w14:solidFill>
                </w14:textFill>
              </w:rPr>
              <w:t>资质条件的单位进行处理的厨余垃圾2</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吨以上4吨以下的。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责令改正，对单位处以30万元罚款，对个人处250元罚款，有违法所得的，没收违法所得</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512"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1625"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5222"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818"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未交由具备</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法定</w:t>
            </w:r>
            <w:r>
              <w:rPr>
                <w:rFonts w:hint="eastAsia" w:ascii="仿宋_GB2312" w:hAnsi="宋体" w:eastAsia="仿宋_GB2312" w:cs="宋体"/>
                <w:color w:val="000000" w:themeColor="text1"/>
                <w:sz w:val="13"/>
                <w:szCs w:val="13"/>
                <w:highlight w:val="none"/>
                <w14:textFill>
                  <w14:solidFill>
                    <w14:schemeClr w14:val="tx1"/>
                  </w14:solidFill>
                </w14:textFill>
              </w:rPr>
              <w:t>资质条件的单位进行处理的厨余垃圾</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4</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吨以上</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6</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吨以下的。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责令改正，对单位处以40万元罚款，对个人处300元罚款，有违法所得的，没收违法所得</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51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1625"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522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818"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未交由具备</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法定</w:t>
            </w:r>
            <w:r>
              <w:rPr>
                <w:rFonts w:hint="eastAsia" w:ascii="仿宋_GB2312" w:hAnsi="宋体" w:eastAsia="仿宋_GB2312" w:cs="宋体"/>
                <w:color w:val="000000" w:themeColor="text1"/>
                <w:sz w:val="13"/>
                <w:szCs w:val="13"/>
                <w:highlight w:val="none"/>
                <w14:textFill>
                  <w14:solidFill>
                    <w14:schemeClr w14:val="tx1"/>
                  </w14:solidFill>
                </w14:textFill>
              </w:rPr>
              <w:t>资质条件的单位进行处理的厨余垃圾</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6</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吨以上</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8</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吨以下的。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责令改正，对单位处以50万元罚款，对个人处350元罚款，有违法所得的，没收违法所得</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51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1625"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522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818"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未交由具备</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法定</w:t>
            </w:r>
            <w:r>
              <w:rPr>
                <w:rFonts w:hint="eastAsia" w:ascii="仿宋_GB2312" w:hAnsi="宋体" w:eastAsia="仿宋_GB2312" w:cs="宋体"/>
                <w:color w:val="000000" w:themeColor="text1"/>
                <w:sz w:val="13"/>
                <w:szCs w:val="13"/>
                <w:highlight w:val="none"/>
                <w14:textFill>
                  <w14:solidFill>
                    <w14:schemeClr w14:val="tx1"/>
                  </w14:solidFill>
                </w14:textFill>
              </w:rPr>
              <w:t>资质条件的单位进行处理的厨余垃圾</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8</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吨以上</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10</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吨以下的。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责令改正，对单位处以60万元罚款，对个人处400元罚款，有违法所得的，没收违法所得</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51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1625"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522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818"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未交由具备</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法定</w:t>
            </w:r>
            <w:r>
              <w:rPr>
                <w:rFonts w:hint="eastAsia" w:ascii="仿宋_GB2312" w:hAnsi="宋体" w:eastAsia="仿宋_GB2312" w:cs="宋体"/>
                <w:color w:val="000000" w:themeColor="text1"/>
                <w:sz w:val="13"/>
                <w:szCs w:val="13"/>
                <w:highlight w:val="none"/>
                <w14:textFill>
                  <w14:solidFill>
                    <w14:schemeClr w14:val="tx1"/>
                  </w14:solidFill>
                </w14:textFill>
              </w:rPr>
              <w:t>资质条件的单位进行处理的厨余垃圾10</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吨以上12吨以下的。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责令改正，对单位处以70万元罚款，对个人处450元罚款，有违法所得的，没收违法所得</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51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1625"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522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818"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未交由具备</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法定</w:t>
            </w:r>
            <w:r>
              <w:rPr>
                <w:rFonts w:hint="eastAsia" w:ascii="仿宋_GB2312" w:hAnsi="宋体" w:eastAsia="仿宋_GB2312" w:cs="宋体"/>
                <w:color w:val="000000" w:themeColor="text1"/>
                <w:sz w:val="13"/>
                <w:szCs w:val="13"/>
                <w:highlight w:val="none"/>
                <w14:textFill>
                  <w14:solidFill>
                    <w14:schemeClr w14:val="tx1"/>
                  </w14:solidFill>
                </w14:textFill>
              </w:rPr>
              <w:t>资质条件的单位进行处理的厨余垃圾12</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吨以上14吨以下的。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责令改正，对单位处以80万元罚款，对个人处500元罚款，有违法所得的，没收违法所得</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51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1625"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522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818"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未交由具备</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法定</w:t>
            </w:r>
            <w:r>
              <w:rPr>
                <w:rFonts w:hint="eastAsia" w:ascii="仿宋_GB2312" w:hAnsi="宋体" w:eastAsia="仿宋_GB2312" w:cs="宋体"/>
                <w:color w:val="000000" w:themeColor="text1"/>
                <w:sz w:val="13"/>
                <w:szCs w:val="13"/>
                <w:highlight w:val="none"/>
                <w14:textFill>
                  <w14:solidFill>
                    <w14:schemeClr w14:val="tx1"/>
                  </w14:solidFill>
                </w14:textFill>
              </w:rPr>
              <w:t>资质条件的单位进行处理的厨余垃圾14</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吨以上16吨以下的。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责令改正，对单位处以90万元罚款，对个人处500元罚款，有违法所得的，没收违法所得</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51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1625"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522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818"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未交由具备</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法定</w:t>
            </w:r>
            <w:r>
              <w:rPr>
                <w:rFonts w:hint="eastAsia" w:ascii="仿宋_GB2312" w:hAnsi="宋体" w:eastAsia="仿宋_GB2312" w:cs="宋体"/>
                <w:color w:val="000000" w:themeColor="text1"/>
                <w:sz w:val="13"/>
                <w:szCs w:val="13"/>
                <w:highlight w:val="none"/>
                <w14:textFill>
                  <w14:solidFill>
                    <w14:schemeClr w14:val="tx1"/>
                  </w14:solidFill>
                </w14:textFill>
              </w:rPr>
              <w:t>资质条件的单位进行处理的厨余垃圾16</w:t>
            </w:r>
            <w:r>
              <w:rPr>
                <w:rFonts w:hint="eastAsia" w:ascii="仿宋_GB2312" w:hAnsi="宋体" w:eastAsia="仿宋_GB2312" w:cs="宋体"/>
                <w:color w:val="000000" w:themeColor="text1"/>
                <w:kern w:val="0"/>
                <w:sz w:val="13"/>
                <w:szCs w:val="13"/>
                <w:highlight w:val="none"/>
                <w14:textFill>
                  <w14:solidFill>
                    <w14:schemeClr w14:val="tx1"/>
                  </w14:solidFill>
                </w14:textFill>
              </w:rPr>
              <w:t>吨以上的。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责令改正，对单位处以100万元罚款，对个人处500元罚款，有违法所得的，没收违法所得</w:t>
            </w: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jc w:val="center"/>
        </w:trPr>
        <w:tc>
          <w:tcPr>
            <w:tcW w:w="512" w:type="dxa"/>
            <w:vMerge w:val="restart"/>
            <w:vAlign w:val="center"/>
          </w:tcPr>
          <w:p>
            <w:pPr>
              <w:keepNext w:val="0"/>
              <w:keepLines w:val="0"/>
              <w:pageBreakBefore w:val="0"/>
              <w:widowControl/>
              <w:suppressLineNumbers w:val="0"/>
              <w:kinsoku/>
              <w:overflowPunct/>
              <w:topLinePunct w:val="0"/>
              <w:autoSpaceDE/>
              <w:autoSpaceDN/>
              <w:bidi w:val="0"/>
              <w:adjustRightInd w:val="0"/>
              <w:snapToGrid w:val="0"/>
              <w:spacing w:line="260" w:lineRule="exact"/>
              <w:jc w:val="center"/>
              <w:textAlignment w:val="center"/>
              <w:rPr>
                <w:rFonts w:hint="default"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仿宋_GB2312"/>
                <w:i w:val="0"/>
                <w:color w:val="000000" w:themeColor="text1"/>
                <w:kern w:val="0"/>
                <w:sz w:val="13"/>
                <w:szCs w:val="13"/>
                <w:highlight w:val="none"/>
                <w:u w:val="none"/>
                <w:lang w:val="en-US" w:eastAsia="zh-CN" w:bidi="ar"/>
                <w14:textFill>
                  <w14:solidFill>
                    <w14:schemeClr w14:val="tx1"/>
                  </w14:solidFill>
                </w14:textFill>
              </w:rPr>
              <w:t>366</w:t>
            </w:r>
          </w:p>
        </w:tc>
        <w:tc>
          <w:tcPr>
            <w:tcW w:w="1625"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rPr>
                <w:rFonts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在运输过程中沿途丢弃、遗撒生活垃圾的</w:t>
            </w:r>
          </w:p>
        </w:tc>
        <w:tc>
          <w:tcPr>
            <w:tcW w:w="5222"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rPr>
                <w:rFonts w:hint="eastAsia" w:ascii="仿宋_GB2312" w:hAnsi="宋体" w:eastAsia="仿宋_GB2312" w:cs="宋体"/>
                <w:color w:val="000000" w:themeColor="text1"/>
                <w:sz w:val="13"/>
                <w:szCs w:val="13"/>
                <w:highlight w:val="none"/>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《大连市生活垃圾分类管理条例》</w:t>
            </w:r>
            <w:r>
              <w:rPr>
                <w:rFonts w:hint="eastAsia" w:ascii="仿宋_GB2312" w:hAnsi="宋体" w:eastAsia="仿宋_GB2312" w:cs="宋体"/>
                <w:b/>
                <w:bCs/>
                <w:color w:val="000000" w:themeColor="text1"/>
                <w:sz w:val="13"/>
                <w:szCs w:val="13"/>
                <w:highlight w:val="none"/>
                <w14:textFill>
                  <w14:solidFill>
                    <w14:schemeClr w14:val="tx1"/>
                  </w14:solidFill>
                </w14:textFill>
              </w:rPr>
              <w:t>第六十二条</w:t>
            </w:r>
            <w:r>
              <w:rPr>
                <w:rFonts w:hint="eastAsia" w:ascii="仿宋_GB2312" w:hAnsi="宋体" w:eastAsia="仿宋_GB2312" w:cs="宋体"/>
                <w:color w:val="000000" w:themeColor="text1"/>
                <w:sz w:val="13"/>
                <w:szCs w:val="13"/>
                <w:highlight w:val="none"/>
                <w14:textFill>
                  <w14:solidFill>
                    <w14:schemeClr w14:val="tx1"/>
                  </w14:solidFill>
                </w14:textFill>
              </w:rPr>
              <w:t xml:space="preserve"> 违反本条例第四十条规定，有下列行为之一的，由市及区（市）县人民政府生活垃圾分类管理主管部门按照下列规定处罚：</w:t>
            </w:r>
          </w:p>
          <w:p>
            <w:pPr>
              <w:keepNext w:val="0"/>
              <w:keepLines w:val="0"/>
              <w:pageBreakBefore w:val="0"/>
              <w:widowControl/>
              <w:kinsoku/>
              <w:overflowPunct/>
              <w:topLinePunct w:val="0"/>
              <w:autoSpaceDE/>
              <w:autoSpaceDN/>
              <w:bidi w:val="0"/>
              <w:adjustRightInd w:val="0"/>
              <w:snapToGrid w:val="0"/>
              <w:spacing w:line="260" w:lineRule="exact"/>
              <w:rPr>
                <w:rFonts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13"/>
                <w:szCs w:val="13"/>
                <w:highlight w:val="none"/>
                <w14:textFill>
                  <w14:solidFill>
                    <w14:schemeClr w14:val="tx1"/>
                  </w14:solidFill>
                </w14:textFill>
              </w:rPr>
              <w:t>（三）</w:t>
            </w:r>
            <w:r>
              <w:rPr>
                <w:rFonts w:hint="eastAsia" w:ascii="仿宋_GB2312" w:hAnsi="宋体" w:eastAsia="仿宋_GB2312" w:cs="宋体"/>
                <w:color w:val="000000" w:themeColor="text1"/>
                <w:sz w:val="13"/>
                <w:szCs w:val="13"/>
                <w:highlight w:val="none"/>
                <w14:textFill>
                  <w14:solidFill>
                    <w14:schemeClr w14:val="tx1"/>
                  </w14:solidFill>
                </w14:textFill>
              </w:rPr>
              <w:t>在运输过程中沿途丢弃、遗撒生活垃圾的，责令改正，对单位处以十万元以上五十万元以下罚款，对个人处二百元以上五百元以下罚款；有违法所得的，没收违法所得。</w:t>
            </w:r>
          </w:p>
        </w:tc>
        <w:tc>
          <w:tcPr>
            <w:tcW w:w="818" w:type="dxa"/>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从轻情节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丢弃、遗撒生活垃圾</w:t>
            </w:r>
            <w:r>
              <w:rPr>
                <w:rFonts w:hint="eastAsia" w:ascii="仿宋_GB2312" w:hAnsi="宋体" w:eastAsia="仿宋_GB2312" w:cs="宋体"/>
                <w:color w:val="000000" w:themeColor="text1"/>
                <w:kern w:val="0"/>
                <w:sz w:val="13"/>
                <w:szCs w:val="13"/>
                <w:highlight w:val="none"/>
                <w14:textFill>
                  <w14:solidFill>
                    <w14:schemeClr w14:val="tx1"/>
                  </w14:solidFill>
                </w14:textFill>
              </w:rPr>
              <w:t>污染路面10平方米以下的。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责令改正，对单位处以10万元罚款，对个人处以200元罚款，有违法所得的，没收违法所得</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 w:hRule="atLeast"/>
          <w:jc w:val="center"/>
        </w:trPr>
        <w:tc>
          <w:tcPr>
            <w:tcW w:w="51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1625"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522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818"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一般情节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丢弃、遗撒生活垃圾污染路面</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10</w:t>
            </w:r>
            <w:r>
              <w:rPr>
                <w:rFonts w:hint="eastAsia" w:ascii="仿宋_GB2312" w:hAnsi="宋体" w:eastAsia="仿宋_GB2312" w:cs="宋体"/>
                <w:color w:val="000000" w:themeColor="text1"/>
                <w:kern w:val="0"/>
                <w:sz w:val="13"/>
                <w:szCs w:val="13"/>
                <w:highlight w:val="none"/>
                <w14:textFill>
                  <w14:solidFill>
                    <w14:schemeClr w14:val="tx1"/>
                  </w14:solidFill>
                </w14:textFill>
              </w:rPr>
              <w:t>平方米以上</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s="宋体"/>
                <w:color w:val="000000" w:themeColor="text1"/>
                <w:kern w:val="0"/>
                <w:sz w:val="13"/>
                <w:szCs w:val="13"/>
                <w:highlight w:val="none"/>
                <w14:textFill>
                  <w14:solidFill>
                    <w14:schemeClr w14:val="tx1"/>
                  </w14:solidFill>
                </w14:textFill>
              </w:rPr>
              <w:t>0平方米以下的。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责令改正，对单位处以1</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5</w:t>
            </w:r>
            <w:r>
              <w:rPr>
                <w:rFonts w:hint="eastAsia" w:ascii="仿宋_GB2312" w:hAnsi="宋体" w:eastAsia="仿宋_GB2312" w:cs="宋体"/>
                <w:color w:val="000000" w:themeColor="text1"/>
                <w:sz w:val="13"/>
                <w:szCs w:val="13"/>
                <w:highlight w:val="none"/>
                <w14:textFill>
                  <w14:solidFill>
                    <w14:schemeClr w14:val="tx1"/>
                  </w14:solidFill>
                </w14:textFill>
              </w:rPr>
              <w:t>万元罚款，对个人处以</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3</w:t>
            </w:r>
            <w:r>
              <w:rPr>
                <w:rFonts w:hint="eastAsia" w:ascii="仿宋_GB2312" w:hAnsi="宋体" w:eastAsia="仿宋_GB2312" w:cs="宋体"/>
                <w:color w:val="000000" w:themeColor="text1"/>
                <w:sz w:val="13"/>
                <w:szCs w:val="13"/>
                <w:highlight w:val="none"/>
                <w14:textFill>
                  <w14:solidFill>
                    <w14:schemeClr w14:val="tx1"/>
                  </w14:solidFill>
                </w14:textFill>
              </w:rPr>
              <w:t>00元罚款，有违法所得的，没收违法所得</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 w:hRule="atLeast"/>
          <w:jc w:val="center"/>
        </w:trPr>
        <w:tc>
          <w:tcPr>
            <w:tcW w:w="51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1625"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522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818"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丢弃、遗撒生活垃圾污染路面</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2</w:t>
            </w:r>
            <w:r>
              <w:rPr>
                <w:rFonts w:hint="eastAsia" w:ascii="仿宋_GB2312" w:hAnsi="宋体" w:eastAsia="仿宋_GB2312" w:cs="宋体"/>
                <w:color w:val="000000" w:themeColor="text1"/>
                <w:kern w:val="0"/>
                <w:sz w:val="13"/>
                <w:szCs w:val="13"/>
                <w:highlight w:val="none"/>
                <w14:textFill>
                  <w14:solidFill>
                    <w14:schemeClr w14:val="tx1"/>
                  </w14:solidFill>
                </w14:textFill>
              </w:rPr>
              <w:t>0平方米以上</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3</w:t>
            </w:r>
            <w:r>
              <w:rPr>
                <w:rFonts w:hint="eastAsia" w:ascii="仿宋_GB2312" w:hAnsi="宋体" w:eastAsia="仿宋_GB2312" w:cs="宋体"/>
                <w:color w:val="000000" w:themeColor="text1"/>
                <w:kern w:val="0"/>
                <w:sz w:val="13"/>
                <w:szCs w:val="13"/>
                <w:highlight w:val="none"/>
                <w14:textFill>
                  <w14:solidFill>
                    <w14:schemeClr w14:val="tx1"/>
                  </w14:solidFill>
                </w14:textFill>
              </w:rPr>
              <w:t>0平方米以下的。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责令改正，对单位处以</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20</w:t>
            </w:r>
            <w:r>
              <w:rPr>
                <w:rFonts w:hint="eastAsia" w:ascii="仿宋_GB2312" w:hAnsi="宋体" w:eastAsia="仿宋_GB2312" w:cs="宋体"/>
                <w:color w:val="000000" w:themeColor="text1"/>
                <w:sz w:val="13"/>
                <w:szCs w:val="13"/>
                <w:highlight w:val="none"/>
                <w14:textFill>
                  <w14:solidFill>
                    <w14:schemeClr w14:val="tx1"/>
                  </w14:solidFill>
                </w14:textFill>
              </w:rPr>
              <w:t>万元罚款，对个人处以</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40</w:t>
            </w:r>
            <w:r>
              <w:rPr>
                <w:rFonts w:hint="eastAsia" w:ascii="仿宋_GB2312" w:hAnsi="宋体" w:eastAsia="仿宋_GB2312" w:cs="宋体"/>
                <w:color w:val="000000" w:themeColor="text1"/>
                <w:sz w:val="13"/>
                <w:szCs w:val="13"/>
                <w:highlight w:val="none"/>
                <w14:textFill>
                  <w14:solidFill>
                    <w14:schemeClr w14:val="tx1"/>
                  </w14:solidFill>
                </w14:textFill>
              </w:rPr>
              <w:t>0元罚款，有违法所得的，没收违法所得</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 w:hRule="atLeast"/>
          <w:jc w:val="center"/>
        </w:trPr>
        <w:tc>
          <w:tcPr>
            <w:tcW w:w="51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1625"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522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textAlignment w:val="center"/>
              <w:rPr>
                <w:rFonts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p>
        </w:tc>
        <w:tc>
          <w:tcPr>
            <w:tcW w:w="818" w:type="dxa"/>
            <w:vMerge w:val="restart"/>
            <w:vAlign w:val="center"/>
          </w:tcPr>
          <w:p>
            <w:pPr>
              <w:keepNext w:val="0"/>
              <w:keepLines w:val="0"/>
              <w:pageBreakBefore w:val="0"/>
              <w:widowControl/>
              <w:kinsoku/>
              <w:overflowPunct/>
              <w:topLinePunct w:val="0"/>
              <w:autoSpaceDE/>
              <w:autoSpaceDN/>
              <w:bidi w:val="0"/>
              <w:adjustRightInd w:val="0"/>
              <w:snapToGrid w:val="0"/>
              <w:spacing w:line="260" w:lineRule="exact"/>
              <w:jc w:val="center"/>
              <w:textAlignment w:val="center"/>
              <w:rPr>
                <w:rFonts w:hint="eastAsia" w:ascii="仿宋_GB2312" w:hAnsi="宋体" w:eastAsia="仿宋_GB2312" w:cs="宋体"/>
                <w:color w:val="000000" w:themeColor="text1"/>
                <w:kern w:val="0"/>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lang w:eastAsia="zh-CN"/>
                <w14:textFill>
                  <w14:solidFill>
                    <w14:schemeClr w14:val="tx1"/>
                  </w14:solidFill>
                </w14:textFill>
              </w:rPr>
              <w:t>从重情节</w:t>
            </w: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丢弃、遗撒生活垃圾污染路面</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30</w:t>
            </w:r>
            <w:r>
              <w:rPr>
                <w:rFonts w:hint="eastAsia" w:ascii="仿宋_GB2312" w:hAnsi="宋体" w:eastAsia="仿宋_GB2312" w:cs="宋体"/>
                <w:color w:val="000000" w:themeColor="text1"/>
                <w:kern w:val="0"/>
                <w:sz w:val="13"/>
                <w:szCs w:val="13"/>
                <w:highlight w:val="none"/>
                <w14:textFill>
                  <w14:solidFill>
                    <w14:schemeClr w14:val="tx1"/>
                  </w14:solidFill>
                </w14:textFill>
              </w:rPr>
              <w:t>平方米以上</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40</w:t>
            </w:r>
            <w:r>
              <w:rPr>
                <w:rFonts w:hint="eastAsia" w:ascii="仿宋_GB2312" w:hAnsi="宋体" w:eastAsia="仿宋_GB2312" w:cs="宋体"/>
                <w:color w:val="000000" w:themeColor="text1"/>
                <w:kern w:val="0"/>
                <w:sz w:val="13"/>
                <w:szCs w:val="13"/>
                <w:highlight w:val="none"/>
                <w14:textFill>
                  <w14:solidFill>
                    <w14:schemeClr w14:val="tx1"/>
                  </w14:solidFill>
                </w14:textFill>
              </w:rPr>
              <w:t>平方米以下的。</w:t>
            </w: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责令改正，对单位处以</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25</w:t>
            </w:r>
            <w:r>
              <w:rPr>
                <w:rFonts w:hint="eastAsia" w:ascii="仿宋_GB2312" w:hAnsi="宋体" w:eastAsia="仿宋_GB2312" w:cs="宋体"/>
                <w:color w:val="000000" w:themeColor="text1"/>
                <w:sz w:val="13"/>
                <w:szCs w:val="13"/>
                <w:highlight w:val="none"/>
                <w14:textFill>
                  <w14:solidFill>
                    <w14:schemeClr w14:val="tx1"/>
                  </w14:solidFill>
                </w14:textFill>
              </w:rPr>
              <w:t>万元罚款，对个人处以</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5</w:t>
            </w:r>
            <w:r>
              <w:rPr>
                <w:rFonts w:hint="eastAsia" w:ascii="仿宋_GB2312" w:hAnsi="宋体" w:eastAsia="仿宋_GB2312" w:cs="宋体"/>
                <w:color w:val="000000" w:themeColor="text1"/>
                <w:sz w:val="13"/>
                <w:szCs w:val="13"/>
                <w:highlight w:val="none"/>
                <w14:textFill>
                  <w14:solidFill>
                    <w14:schemeClr w14:val="tx1"/>
                  </w14:solidFill>
                </w14:textFill>
              </w:rPr>
              <w:t>00元罚款，有违法所得的，没收违法所得</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 w:hRule="atLeast"/>
          <w:jc w:val="center"/>
        </w:trPr>
        <w:tc>
          <w:tcPr>
            <w:tcW w:w="51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1625"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5222" w:type="dxa"/>
            <w:vMerge w:val="continue"/>
            <w:vAlign w:val="top"/>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818" w:type="dxa"/>
            <w:vMerge w:val="continue"/>
            <w:vAlign w:val="center"/>
          </w:tcPr>
          <w:p>
            <w:pPr>
              <w:keepNext w:val="0"/>
              <w:keepLines w:val="0"/>
              <w:pageBreakBefore w:val="0"/>
              <w:widowControl/>
              <w:kinsoku/>
              <w:overflowPunct/>
              <w:topLinePunct w:val="0"/>
              <w:autoSpaceDE/>
              <w:autoSpaceDN/>
              <w:bidi w:val="0"/>
              <w:adjustRightInd w:val="0"/>
              <w:snapToGrid w:val="0"/>
              <w:spacing w:line="260" w:lineRule="exact"/>
              <w:ind w:firstLine="210" w:firstLineChars="100"/>
              <w:textAlignment w:val="center"/>
              <w:rPr>
                <w:color w:val="000000" w:themeColor="text1"/>
                <w14:textFill>
                  <w14:solidFill>
                    <w14:schemeClr w14:val="tx1"/>
                  </w14:solidFill>
                </w14:textFill>
              </w:rPr>
            </w:pPr>
          </w:p>
        </w:tc>
        <w:tc>
          <w:tcPr>
            <w:tcW w:w="3436" w:type="dxa"/>
            <w:gridSpan w:val="2"/>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ascii="仿宋_GB2312" w:hAnsi="宋体" w:eastAsia="仿宋_GB2312" w:cs="宋体"/>
                <w:color w:val="000000" w:themeColor="text1"/>
                <w:kern w:val="0"/>
                <w:sz w:val="13"/>
                <w:szCs w:val="13"/>
                <w:highlight w:val="none"/>
                <w14:textFill>
                  <w14:solidFill>
                    <w14:schemeClr w14:val="tx1"/>
                  </w14:solidFill>
                </w14:textFill>
              </w:rPr>
            </w:pPr>
            <w:r>
              <w:rPr>
                <w:rFonts w:hint="eastAsia" w:ascii="仿宋_GB2312" w:hAnsi="宋体" w:eastAsia="仿宋_GB2312" w:cs="宋体"/>
                <w:color w:val="000000" w:themeColor="text1"/>
                <w:kern w:val="0"/>
                <w:sz w:val="13"/>
                <w:szCs w:val="13"/>
                <w:highlight w:val="none"/>
                <w14:textFill>
                  <w14:solidFill>
                    <w14:schemeClr w14:val="tx1"/>
                  </w14:solidFill>
                </w14:textFill>
              </w:rPr>
              <w:t>丢弃、遗撒生活垃圾污染路面</w:t>
            </w:r>
            <w:r>
              <w:rPr>
                <w:rFonts w:hint="eastAsia" w:ascii="仿宋_GB2312" w:hAnsi="宋体" w:eastAsia="仿宋_GB2312" w:cs="宋体"/>
                <w:color w:val="000000" w:themeColor="text1"/>
                <w:kern w:val="0"/>
                <w:sz w:val="13"/>
                <w:szCs w:val="13"/>
                <w:highlight w:val="none"/>
                <w:lang w:val="en-US" w:eastAsia="zh-CN"/>
                <w14:textFill>
                  <w14:solidFill>
                    <w14:schemeClr w14:val="tx1"/>
                  </w14:solidFill>
                </w14:textFill>
              </w:rPr>
              <w:t>40</w:t>
            </w:r>
            <w:r>
              <w:rPr>
                <w:rFonts w:hint="eastAsia" w:ascii="仿宋_GB2312" w:hAnsi="宋体" w:eastAsia="仿宋_GB2312" w:cs="宋体"/>
                <w:color w:val="000000" w:themeColor="text1"/>
                <w:kern w:val="0"/>
                <w:sz w:val="13"/>
                <w:szCs w:val="13"/>
                <w:highlight w:val="none"/>
                <w14:textFill>
                  <w14:solidFill>
                    <w14:schemeClr w14:val="tx1"/>
                  </w14:solidFill>
                </w14:textFill>
              </w:rPr>
              <w:t>平方米以上的。</w:t>
            </w:r>
          </w:p>
          <w:p>
            <w:pPr>
              <w:keepNext w:val="0"/>
              <w:keepLines w:val="0"/>
              <w:pageBreakBefore w:val="0"/>
              <w:widowControl/>
              <w:kinsoku/>
              <w:overflowPunct/>
              <w:topLinePunct w:val="0"/>
              <w:autoSpaceDE/>
              <w:autoSpaceDN/>
              <w:bidi w:val="0"/>
              <w:adjustRightInd w:val="0"/>
              <w:snapToGrid w:val="0"/>
              <w:spacing w:line="260" w:lineRule="exact"/>
              <w:ind w:firstLine="130" w:firstLineChars="100"/>
              <w:jc w:val="left"/>
              <w:textAlignment w:val="center"/>
              <w:rPr>
                <w:rFonts w:hint="eastAsia" w:ascii="仿宋_GB2312" w:hAnsi="宋体" w:eastAsia="仿宋_GB2312" w:cs="宋体"/>
                <w:color w:val="000000" w:themeColor="text1"/>
                <w:kern w:val="2"/>
                <w:sz w:val="13"/>
                <w:szCs w:val="13"/>
                <w:highlight w:val="none"/>
                <w:lang w:val="en-US" w:eastAsia="zh-CN" w:bidi="ar-SA"/>
                <w14:textFill>
                  <w14:solidFill>
                    <w14:schemeClr w14:val="tx1"/>
                  </w14:solidFill>
                </w14:textFill>
              </w:rPr>
            </w:pPr>
          </w:p>
        </w:tc>
        <w:tc>
          <w:tcPr>
            <w:tcW w:w="3055" w:type="dxa"/>
            <w:vAlign w:val="center"/>
          </w:tcPr>
          <w:p>
            <w:pPr>
              <w:keepNext w:val="0"/>
              <w:keepLines w:val="0"/>
              <w:pageBreakBefore w:val="0"/>
              <w:widowControl/>
              <w:kinsoku/>
              <w:overflowPunct/>
              <w:topLinePunct w:val="0"/>
              <w:autoSpaceDE/>
              <w:autoSpaceDN/>
              <w:bidi w:val="0"/>
              <w:adjustRightInd w:val="0"/>
              <w:snapToGrid w:val="0"/>
              <w:spacing w:line="260" w:lineRule="exact"/>
              <w:ind w:firstLine="130" w:firstLineChars="100"/>
              <w:textAlignment w:val="center"/>
              <w:rPr>
                <w:rFonts w:hint="eastAsia" w:ascii="仿宋_GB2312" w:hAnsi="宋体" w:eastAsia="仿宋_GB2312" w:cs="宋体"/>
                <w:color w:val="000000" w:themeColor="text1"/>
                <w:sz w:val="13"/>
                <w:szCs w:val="13"/>
                <w:highlight w:val="none"/>
                <w:lang w:eastAsia="zh-CN"/>
                <w14:textFill>
                  <w14:solidFill>
                    <w14:schemeClr w14:val="tx1"/>
                  </w14:solidFill>
                </w14:textFill>
              </w:rPr>
            </w:pPr>
            <w:r>
              <w:rPr>
                <w:rFonts w:hint="eastAsia" w:ascii="仿宋_GB2312" w:hAnsi="宋体" w:eastAsia="仿宋_GB2312" w:cs="宋体"/>
                <w:color w:val="000000" w:themeColor="text1"/>
                <w:sz w:val="13"/>
                <w:szCs w:val="13"/>
                <w:highlight w:val="none"/>
                <w14:textFill>
                  <w14:solidFill>
                    <w14:schemeClr w14:val="tx1"/>
                  </w14:solidFill>
                </w14:textFill>
              </w:rPr>
              <w:t>责令改正，对单位处以</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30</w:t>
            </w:r>
            <w:r>
              <w:rPr>
                <w:rFonts w:hint="eastAsia" w:ascii="仿宋_GB2312" w:hAnsi="宋体" w:eastAsia="仿宋_GB2312" w:cs="宋体"/>
                <w:color w:val="000000" w:themeColor="text1"/>
                <w:sz w:val="13"/>
                <w:szCs w:val="13"/>
                <w:highlight w:val="none"/>
                <w14:textFill>
                  <w14:solidFill>
                    <w14:schemeClr w14:val="tx1"/>
                  </w14:solidFill>
                </w14:textFill>
              </w:rPr>
              <w:t>万元罚款，对个人处以</w:t>
            </w:r>
            <w:r>
              <w:rPr>
                <w:rFonts w:hint="eastAsia" w:ascii="仿宋_GB2312" w:hAnsi="宋体" w:eastAsia="仿宋_GB2312" w:cs="宋体"/>
                <w:color w:val="000000" w:themeColor="text1"/>
                <w:sz w:val="13"/>
                <w:szCs w:val="13"/>
                <w:highlight w:val="none"/>
                <w:lang w:val="en-US" w:eastAsia="zh-CN"/>
                <w14:textFill>
                  <w14:solidFill>
                    <w14:schemeClr w14:val="tx1"/>
                  </w14:solidFill>
                </w14:textFill>
              </w:rPr>
              <w:t>5</w:t>
            </w:r>
            <w:r>
              <w:rPr>
                <w:rFonts w:hint="eastAsia" w:ascii="仿宋_GB2312" w:hAnsi="宋体" w:eastAsia="仿宋_GB2312" w:cs="宋体"/>
                <w:color w:val="000000" w:themeColor="text1"/>
                <w:sz w:val="13"/>
                <w:szCs w:val="13"/>
                <w:highlight w:val="none"/>
                <w14:textFill>
                  <w14:solidFill>
                    <w14:schemeClr w14:val="tx1"/>
                  </w14:solidFill>
                </w14:textFill>
              </w:rPr>
              <w:t>00元罚款，有违法所得的，没收违法所得</w:t>
            </w:r>
            <w:r>
              <w:rPr>
                <w:rFonts w:hint="eastAsia" w:ascii="仿宋_GB2312" w:hAnsi="宋体" w:eastAsia="仿宋_GB2312" w:cs="宋体"/>
                <w:color w:val="000000" w:themeColor="text1"/>
                <w:sz w:val="13"/>
                <w:szCs w:val="13"/>
                <w:highlight w:val="none"/>
                <w:lang w:eastAsia="zh-CN"/>
                <w14:textFill>
                  <w14:solidFill>
                    <w14:schemeClr w14:val="tx1"/>
                  </w14:solidFill>
                </w14:textFill>
              </w:rPr>
              <w:t>。</w:t>
            </w:r>
          </w:p>
        </w:tc>
      </w:tr>
    </w:tbl>
    <w:p>
      <w:pPr>
        <w:widowControl/>
        <w:spacing w:line="240" w:lineRule="auto"/>
        <w:rPr>
          <w:rFonts w:ascii="仿宋_GB2312" w:hAnsi="宋体" w:eastAsia="仿宋_GB2312"/>
          <w:color w:val="000000" w:themeColor="text1"/>
          <w:szCs w:val="21"/>
          <w:highlight w:val="none"/>
          <w14:textFill>
            <w14:solidFill>
              <w14:schemeClr w14:val="tx1"/>
            </w14:solidFill>
          </w14:textFill>
        </w:rPr>
      </w:pPr>
    </w:p>
    <w:p>
      <w:pPr>
        <w:spacing w:line="240" w:lineRule="auto"/>
        <w:rPr>
          <w:color w:val="000000" w:themeColor="text1"/>
          <w:highlight w:val="none"/>
          <w14:textFill>
            <w14:solidFill>
              <w14:schemeClr w14:val="tx1"/>
            </w14:solidFill>
          </w14:textFill>
        </w:rPr>
      </w:pPr>
    </w:p>
    <w:p>
      <w:pPr>
        <w:widowControl/>
        <w:spacing w:line="240" w:lineRule="auto"/>
        <w:rPr>
          <w:rFonts w:ascii="仿宋_GB2312" w:hAnsi="宋体" w:eastAsia="仿宋_GB2312"/>
          <w:color w:val="000000" w:themeColor="text1"/>
          <w:szCs w:val="21"/>
          <w:highlight w:val="none"/>
          <w14:textFill>
            <w14:solidFill>
              <w14:schemeClr w14:val="tx1"/>
            </w14:solidFill>
          </w14:textFill>
        </w:rPr>
      </w:pPr>
    </w:p>
    <w:p>
      <w:pPr>
        <w:spacing w:line="240" w:lineRule="auto"/>
        <w:rPr>
          <w:color w:val="000000" w:themeColor="text1"/>
          <w:highlight w:val="none"/>
          <w14:textFill>
            <w14:solidFill>
              <w14:schemeClr w14:val="tx1"/>
            </w14:solidFill>
          </w14:textFill>
        </w:rPr>
      </w:pPr>
    </w:p>
    <w:sectPr>
      <w:footerReference r:id="rId5" w:type="default"/>
      <w:pgSz w:w="16838" w:h="11906" w:orient="landscape"/>
      <w:pgMar w:top="1066" w:right="1100" w:bottom="612" w:left="873" w:header="454" w:footer="454"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8228DFA5-D569-43B8-86A7-06481B2228D5}"/>
  </w:font>
  <w:font w:name="黑体">
    <w:panose1 w:val="02010609060101010101"/>
    <w:charset w:val="86"/>
    <w:family w:val="auto"/>
    <w:pitch w:val="default"/>
    <w:sig w:usb0="800002BF" w:usb1="38CF7CFA" w:usb2="00000016" w:usb3="00000000" w:csb0="00040001" w:csb1="00000000"/>
    <w:embedRegular r:id="rId2" w:fontKey="{CE35F6BE-DC0D-40AE-86D2-4682417DE9B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8B678DC3-D197-4204-8A3F-CD9304C3D9D0}"/>
  </w:font>
  <w:font w:name="Cambria">
    <w:panose1 w:val="02040503050406030204"/>
    <w:charset w:val="00"/>
    <w:family w:val="roman"/>
    <w:pitch w:val="default"/>
    <w:sig w:usb0="E00002FF" w:usb1="400004FF" w:usb2="00000000" w:usb3="00000000" w:csb0="2000019F" w:csb1="00000000"/>
  </w:font>
  <w:font w:name="方正书宋简体">
    <w:altName w:val="宋体"/>
    <w:panose1 w:val="02010601030101010101"/>
    <w:charset w:val="86"/>
    <w:family w:val="script"/>
    <w:pitch w:val="default"/>
    <w:sig w:usb0="00000000" w:usb1="00000000" w:usb2="00000000" w:usb3="00000000" w:csb0="00040000" w:csb1="00000000"/>
    <w:embedRegular r:id="rId4" w:fontKey="{C3CD7C0D-01D8-471D-B73C-77F33B0226D5}"/>
  </w:font>
  <w:font w:name="仿宋_GB2312">
    <w:panose1 w:val="02010609030101010101"/>
    <w:charset w:val="86"/>
    <w:family w:val="auto"/>
    <w:pitch w:val="default"/>
    <w:sig w:usb0="00000001" w:usb1="080E0000" w:usb2="00000000" w:usb3="00000000" w:csb0="00040000" w:csb1="00000000"/>
    <w:embedRegular r:id="rId5" w:fontKey="{D83A73C0-7501-4153-A7EA-2C4AECC8A547}"/>
  </w:font>
  <w:font w:name="方正小标宋简体">
    <w:panose1 w:val="03000509000000000000"/>
    <w:charset w:val="86"/>
    <w:family w:val="auto"/>
    <w:pitch w:val="default"/>
    <w:sig w:usb0="00000001" w:usb1="080E0000" w:usb2="00000000" w:usb3="00000000" w:csb0="00040000" w:csb1="00000000"/>
    <w:embedRegular r:id="rId6" w:fontKey="{DBB3F92F-8FFF-4673-B912-0CEDF20B4696}"/>
  </w:font>
  <w:font w:name="仿宋">
    <w:panose1 w:val="02010609060101010101"/>
    <w:charset w:val="86"/>
    <w:family w:val="modern"/>
    <w:pitch w:val="default"/>
    <w:sig w:usb0="800002BF" w:usb1="38CF7CFA" w:usb2="00000016" w:usb3="00000000" w:csb0="00040001" w:csb1="00000000"/>
    <w:embedRegular r:id="rId7" w:fontKey="{BCFD6E12-8BF4-47CA-836D-FC19F7665E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240" w:lineRule="auto"/>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56BB4A"/>
    <w:multiLevelType w:val="singleLevel"/>
    <w:tmpl w:val="E056BB4A"/>
    <w:lvl w:ilvl="0" w:tentative="0">
      <w:start w:val="1"/>
      <w:numFmt w:val="chineseCounting"/>
      <w:suff w:val="nothing"/>
      <w:lvlText w:val="（%1）"/>
      <w:lvlJc w:val="left"/>
      <w:rPr>
        <w:rFonts w:hint="eastAsia"/>
      </w:rPr>
    </w:lvl>
  </w:abstractNum>
  <w:abstractNum w:abstractNumId="1">
    <w:nsid w:val="F34D3F28"/>
    <w:multiLevelType w:val="singleLevel"/>
    <w:tmpl w:val="F34D3F28"/>
    <w:lvl w:ilvl="0" w:tentative="0">
      <w:start w:val="5"/>
      <w:numFmt w:val="chineseCounting"/>
      <w:suff w:val="nothing"/>
      <w:lvlText w:val="（%1）"/>
      <w:lvlJc w:val="left"/>
      <w:pPr>
        <w:ind w:left="260" w:leftChars="0" w:firstLine="0" w:firstLineChars="0"/>
      </w:pPr>
      <w:rPr>
        <w:rFonts w:hint="eastAsia"/>
      </w:rPr>
    </w:lvl>
  </w:abstractNum>
  <w:abstractNum w:abstractNumId="2">
    <w:nsid w:val="FF66A615"/>
    <w:multiLevelType w:val="singleLevel"/>
    <w:tmpl w:val="FF66A615"/>
    <w:lvl w:ilvl="0" w:tentative="0">
      <w:start w:val="2"/>
      <w:numFmt w:val="chineseCounting"/>
      <w:suff w:val="nothing"/>
      <w:lvlText w:val="（%1）"/>
      <w:lvlJc w:val="left"/>
      <w:rPr>
        <w:rFonts w:hint="eastAsia"/>
      </w:rPr>
    </w:lvl>
  </w:abstractNum>
  <w:abstractNum w:abstractNumId="3">
    <w:nsid w:val="110A64DB"/>
    <w:multiLevelType w:val="multilevel"/>
    <w:tmpl w:val="110A64DB"/>
    <w:lvl w:ilvl="0" w:tentative="0">
      <w:start w:val="338"/>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7C32DB1"/>
    <w:multiLevelType w:val="multilevel"/>
    <w:tmpl w:val="27C32DB1"/>
    <w:lvl w:ilvl="0" w:tentative="0">
      <w:start w:val="354"/>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AEE0435"/>
    <w:multiLevelType w:val="singleLevel"/>
    <w:tmpl w:val="2AEE0435"/>
    <w:lvl w:ilvl="0" w:tentative="0">
      <w:start w:val="1"/>
      <w:numFmt w:val="chineseCounting"/>
      <w:suff w:val="nothing"/>
      <w:lvlText w:val="（%1）"/>
      <w:lvlJc w:val="left"/>
      <w:rPr>
        <w:rFonts w:hint="eastAsia"/>
      </w:rPr>
    </w:lvl>
  </w:abstractNum>
  <w:abstractNum w:abstractNumId="6">
    <w:nsid w:val="2F17810D"/>
    <w:multiLevelType w:val="singleLevel"/>
    <w:tmpl w:val="2F17810D"/>
    <w:lvl w:ilvl="0" w:tentative="0">
      <w:start w:val="1"/>
      <w:numFmt w:val="chineseCounting"/>
      <w:suff w:val="nothing"/>
      <w:lvlText w:val="（%1）"/>
      <w:lvlJc w:val="left"/>
      <w:rPr>
        <w:rFonts w:hint="eastAsia"/>
      </w:rPr>
    </w:lvl>
  </w:abstractNum>
  <w:abstractNum w:abstractNumId="7">
    <w:nsid w:val="40AC59B1"/>
    <w:multiLevelType w:val="multilevel"/>
    <w:tmpl w:val="40AC59B1"/>
    <w:lvl w:ilvl="0" w:tentative="0">
      <w:start w:val="208"/>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0F2330E"/>
    <w:multiLevelType w:val="multilevel"/>
    <w:tmpl w:val="40F2330E"/>
    <w:lvl w:ilvl="0" w:tentative="0">
      <w:start w:val="500"/>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F5B1559"/>
    <w:multiLevelType w:val="singleLevel"/>
    <w:tmpl w:val="5F5B1559"/>
    <w:lvl w:ilvl="0" w:tentative="0">
      <w:start w:val="1"/>
      <w:numFmt w:val="chineseCounting"/>
      <w:suff w:val="nothing"/>
      <w:lvlText w:val="（%1）"/>
      <w:lvlJc w:val="left"/>
      <w:rPr>
        <w:rFonts w:hint="eastAsia"/>
      </w:rPr>
    </w:lvl>
  </w:abstractNum>
  <w:num w:numId="1">
    <w:abstractNumId w:val="0"/>
  </w:num>
  <w:num w:numId="2">
    <w:abstractNumId w:val="2"/>
  </w:num>
  <w:num w:numId="3">
    <w:abstractNumId w:val="7"/>
  </w:num>
  <w:num w:numId="4">
    <w:abstractNumId w:val="5"/>
  </w:num>
  <w:num w:numId="5">
    <w:abstractNumId w:val="9"/>
  </w:num>
  <w:num w:numId="6">
    <w:abstractNumId w:val="3"/>
  </w:num>
  <w:num w:numId="7">
    <w:abstractNumId w:val="1"/>
  </w:num>
  <w:num w:numId="8">
    <w:abstractNumId w:val="4"/>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2ODVmYTYxYTE5NjkxOGY5MGRmMmE3ZDUyZTc4NzYifQ=="/>
  </w:docVars>
  <w:rsids>
    <w:rsidRoot w:val="009B1CE7"/>
    <w:rsid w:val="00001A9B"/>
    <w:rsid w:val="00004C1B"/>
    <w:rsid w:val="000052D2"/>
    <w:rsid w:val="00005A68"/>
    <w:rsid w:val="00005CAB"/>
    <w:rsid w:val="00005CAE"/>
    <w:rsid w:val="00006917"/>
    <w:rsid w:val="0000756C"/>
    <w:rsid w:val="00007BBC"/>
    <w:rsid w:val="0001131A"/>
    <w:rsid w:val="000114C6"/>
    <w:rsid w:val="00012735"/>
    <w:rsid w:val="000168B7"/>
    <w:rsid w:val="000248E7"/>
    <w:rsid w:val="00026406"/>
    <w:rsid w:val="0002683F"/>
    <w:rsid w:val="000308A5"/>
    <w:rsid w:val="00032775"/>
    <w:rsid w:val="000363F8"/>
    <w:rsid w:val="00037229"/>
    <w:rsid w:val="00041DF9"/>
    <w:rsid w:val="0004286B"/>
    <w:rsid w:val="000459A6"/>
    <w:rsid w:val="00047249"/>
    <w:rsid w:val="000506FA"/>
    <w:rsid w:val="0005172A"/>
    <w:rsid w:val="00053AA2"/>
    <w:rsid w:val="0005477B"/>
    <w:rsid w:val="000549B4"/>
    <w:rsid w:val="00055A10"/>
    <w:rsid w:val="00062180"/>
    <w:rsid w:val="0006443D"/>
    <w:rsid w:val="000669AC"/>
    <w:rsid w:val="00070156"/>
    <w:rsid w:val="00071BEA"/>
    <w:rsid w:val="0007450F"/>
    <w:rsid w:val="00075EE1"/>
    <w:rsid w:val="00082347"/>
    <w:rsid w:val="00082AD7"/>
    <w:rsid w:val="00082FC4"/>
    <w:rsid w:val="00083ADB"/>
    <w:rsid w:val="00086B2B"/>
    <w:rsid w:val="000924CD"/>
    <w:rsid w:val="00092B64"/>
    <w:rsid w:val="00092D9D"/>
    <w:rsid w:val="00094637"/>
    <w:rsid w:val="00094B6F"/>
    <w:rsid w:val="000A1E90"/>
    <w:rsid w:val="000A1F36"/>
    <w:rsid w:val="000A33A9"/>
    <w:rsid w:val="000A35AE"/>
    <w:rsid w:val="000A64E3"/>
    <w:rsid w:val="000A7062"/>
    <w:rsid w:val="000B1C1B"/>
    <w:rsid w:val="000B308A"/>
    <w:rsid w:val="000B790C"/>
    <w:rsid w:val="000C11DA"/>
    <w:rsid w:val="000C192D"/>
    <w:rsid w:val="000C377F"/>
    <w:rsid w:val="000C470B"/>
    <w:rsid w:val="000C53E1"/>
    <w:rsid w:val="000C6863"/>
    <w:rsid w:val="000D07B0"/>
    <w:rsid w:val="000D0A2B"/>
    <w:rsid w:val="000D19D8"/>
    <w:rsid w:val="000D5C73"/>
    <w:rsid w:val="000D7695"/>
    <w:rsid w:val="000D77DC"/>
    <w:rsid w:val="000E1522"/>
    <w:rsid w:val="000E1E99"/>
    <w:rsid w:val="000E3360"/>
    <w:rsid w:val="000E372D"/>
    <w:rsid w:val="000E4035"/>
    <w:rsid w:val="000E49DC"/>
    <w:rsid w:val="000E5986"/>
    <w:rsid w:val="000E7AD4"/>
    <w:rsid w:val="000F0768"/>
    <w:rsid w:val="000F1166"/>
    <w:rsid w:val="000F5A9C"/>
    <w:rsid w:val="000F67F5"/>
    <w:rsid w:val="00102EAC"/>
    <w:rsid w:val="001030F7"/>
    <w:rsid w:val="00106AC2"/>
    <w:rsid w:val="0010729C"/>
    <w:rsid w:val="00110ABA"/>
    <w:rsid w:val="00110C5F"/>
    <w:rsid w:val="0011222A"/>
    <w:rsid w:val="00112A17"/>
    <w:rsid w:val="00114A86"/>
    <w:rsid w:val="001162A7"/>
    <w:rsid w:val="00116C8A"/>
    <w:rsid w:val="0011729E"/>
    <w:rsid w:val="001225B0"/>
    <w:rsid w:val="00122628"/>
    <w:rsid w:val="00124A00"/>
    <w:rsid w:val="001267A1"/>
    <w:rsid w:val="001269F6"/>
    <w:rsid w:val="00127004"/>
    <w:rsid w:val="0013321B"/>
    <w:rsid w:val="00133658"/>
    <w:rsid w:val="001344F4"/>
    <w:rsid w:val="00140F14"/>
    <w:rsid w:val="00147528"/>
    <w:rsid w:val="0015247F"/>
    <w:rsid w:val="00152FC4"/>
    <w:rsid w:val="00153666"/>
    <w:rsid w:val="00155D27"/>
    <w:rsid w:val="00156277"/>
    <w:rsid w:val="001623F1"/>
    <w:rsid w:val="001723A5"/>
    <w:rsid w:val="00172BF8"/>
    <w:rsid w:val="00172E70"/>
    <w:rsid w:val="00172F59"/>
    <w:rsid w:val="00173794"/>
    <w:rsid w:val="001755D2"/>
    <w:rsid w:val="00175CFD"/>
    <w:rsid w:val="00180898"/>
    <w:rsid w:val="00184C7F"/>
    <w:rsid w:val="00186C4B"/>
    <w:rsid w:val="0019218C"/>
    <w:rsid w:val="00193725"/>
    <w:rsid w:val="00194805"/>
    <w:rsid w:val="001952C3"/>
    <w:rsid w:val="0019680F"/>
    <w:rsid w:val="00197863"/>
    <w:rsid w:val="00197F19"/>
    <w:rsid w:val="001A0EEE"/>
    <w:rsid w:val="001A1562"/>
    <w:rsid w:val="001A1ADF"/>
    <w:rsid w:val="001A2FFA"/>
    <w:rsid w:val="001A5529"/>
    <w:rsid w:val="001A5D4D"/>
    <w:rsid w:val="001A6262"/>
    <w:rsid w:val="001B08D2"/>
    <w:rsid w:val="001B1F96"/>
    <w:rsid w:val="001B2CFB"/>
    <w:rsid w:val="001B3615"/>
    <w:rsid w:val="001B66CC"/>
    <w:rsid w:val="001B7315"/>
    <w:rsid w:val="001C0780"/>
    <w:rsid w:val="001C0FB4"/>
    <w:rsid w:val="001C3723"/>
    <w:rsid w:val="001C58EB"/>
    <w:rsid w:val="001D0465"/>
    <w:rsid w:val="001D06F7"/>
    <w:rsid w:val="001D3FE1"/>
    <w:rsid w:val="001D7594"/>
    <w:rsid w:val="001D7E91"/>
    <w:rsid w:val="001E1468"/>
    <w:rsid w:val="001E296B"/>
    <w:rsid w:val="001E316E"/>
    <w:rsid w:val="001E5652"/>
    <w:rsid w:val="001F0A50"/>
    <w:rsid w:val="001F1737"/>
    <w:rsid w:val="001F457E"/>
    <w:rsid w:val="001F74E6"/>
    <w:rsid w:val="002017E1"/>
    <w:rsid w:val="00203BCB"/>
    <w:rsid w:val="00204A1E"/>
    <w:rsid w:val="00204C22"/>
    <w:rsid w:val="002057F7"/>
    <w:rsid w:val="00207DBE"/>
    <w:rsid w:val="0021107D"/>
    <w:rsid w:val="00211176"/>
    <w:rsid w:val="00212106"/>
    <w:rsid w:val="00215584"/>
    <w:rsid w:val="00215616"/>
    <w:rsid w:val="00220F3E"/>
    <w:rsid w:val="00223AC4"/>
    <w:rsid w:val="002258BB"/>
    <w:rsid w:val="00225ECF"/>
    <w:rsid w:val="00230A18"/>
    <w:rsid w:val="00230C13"/>
    <w:rsid w:val="0023282D"/>
    <w:rsid w:val="00234785"/>
    <w:rsid w:val="00234924"/>
    <w:rsid w:val="00235298"/>
    <w:rsid w:val="00242577"/>
    <w:rsid w:val="00243320"/>
    <w:rsid w:val="00245096"/>
    <w:rsid w:val="00246D0F"/>
    <w:rsid w:val="00246DDC"/>
    <w:rsid w:val="00247A17"/>
    <w:rsid w:val="0025294B"/>
    <w:rsid w:val="002553FB"/>
    <w:rsid w:val="00257002"/>
    <w:rsid w:val="00262FC7"/>
    <w:rsid w:val="0026506B"/>
    <w:rsid w:val="0026520C"/>
    <w:rsid w:val="00267EE6"/>
    <w:rsid w:val="00272145"/>
    <w:rsid w:val="00276468"/>
    <w:rsid w:val="002803A2"/>
    <w:rsid w:val="00283A3D"/>
    <w:rsid w:val="00283B0C"/>
    <w:rsid w:val="00285A8B"/>
    <w:rsid w:val="0028605F"/>
    <w:rsid w:val="00292863"/>
    <w:rsid w:val="00293C56"/>
    <w:rsid w:val="00293CD4"/>
    <w:rsid w:val="00293F07"/>
    <w:rsid w:val="002940E7"/>
    <w:rsid w:val="00294C6F"/>
    <w:rsid w:val="00296FB7"/>
    <w:rsid w:val="002A61B4"/>
    <w:rsid w:val="002B05F8"/>
    <w:rsid w:val="002B2362"/>
    <w:rsid w:val="002B304B"/>
    <w:rsid w:val="002B635E"/>
    <w:rsid w:val="002B63D9"/>
    <w:rsid w:val="002C012B"/>
    <w:rsid w:val="002C1D9C"/>
    <w:rsid w:val="002C6AF0"/>
    <w:rsid w:val="002C6BF9"/>
    <w:rsid w:val="002C7DA1"/>
    <w:rsid w:val="002D0B81"/>
    <w:rsid w:val="002D17FB"/>
    <w:rsid w:val="002D18D0"/>
    <w:rsid w:val="002D30D5"/>
    <w:rsid w:val="002D3218"/>
    <w:rsid w:val="002D3C56"/>
    <w:rsid w:val="002D42BE"/>
    <w:rsid w:val="002D4748"/>
    <w:rsid w:val="002D6B88"/>
    <w:rsid w:val="002E0D4A"/>
    <w:rsid w:val="002E1D5B"/>
    <w:rsid w:val="002E2973"/>
    <w:rsid w:val="002E54B6"/>
    <w:rsid w:val="002F1678"/>
    <w:rsid w:val="00301810"/>
    <w:rsid w:val="003050A2"/>
    <w:rsid w:val="003105C5"/>
    <w:rsid w:val="0031208E"/>
    <w:rsid w:val="003143F5"/>
    <w:rsid w:val="00314654"/>
    <w:rsid w:val="00314E60"/>
    <w:rsid w:val="003168DB"/>
    <w:rsid w:val="0031715C"/>
    <w:rsid w:val="00320200"/>
    <w:rsid w:val="00321D7F"/>
    <w:rsid w:val="003230F0"/>
    <w:rsid w:val="0032402D"/>
    <w:rsid w:val="00325C54"/>
    <w:rsid w:val="00325CEE"/>
    <w:rsid w:val="00327139"/>
    <w:rsid w:val="0032744A"/>
    <w:rsid w:val="0033103C"/>
    <w:rsid w:val="003344B7"/>
    <w:rsid w:val="00334C43"/>
    <w:rsid w:val="0033616B"/>
    <w:rsid w:val="00337712"/>
    <w:rsid w:val="00340B78"/>
    <w:rsid w:val="003432CD"/>
    <w:rsid w:val="003475B2"/>
    <w:rsid w:val="003478AC"/>
    <w:rsid w:val="003542F7"/>
    <w:rsid w:val="00354947"/>
    <w:rsid w:val="00355E1C"/>
    <w:rsid w:val="00357112"/>
    <w:rsid w:val="00364F1C"/>
    <w:rsid w:val="00370DA6"/>
    <w:rsid w:val="00371B59"/>
    <w:rsid w:val="00375377"/>
    <w:rsid w:val="00375FC9"/>
    <w:rsid w:val="00376304"/>
    <w:rsid w:val="00377E63"/>
    <w:rsid w:val="00380F1F"/>
    <w:rsid w:val="00381DA6"/>
    <w:rsid w:val="0038244D"/>
    <w:rsid w:val="003851E6"/>
    <w:rsid w:val="00386359"/>
    <w:rsid w:val="00386421"/>
    <w:rsid w:val="00391AA2"/>
    <w:rsid w:val="0039256B"/>
    <w:rsid w:val="00393AB1"/>
    <w:rsid w:val="003948FA"/>
    <w:rsid w:val="00395926"/>
    <w:rsid w:val="003A0D16"/>
    <w:rsid w:val="003A2C08"/>
    <w:rsid w:val="003A3808"/>
    <w:rsid w:val="003A6927"/>
    <w:rsid w:val="003A6B0F"/>
    <w:rsid w:val="003B1238"/>
    <w:rsid w:val="003B28EE"/>
    <w:rsid w:val="003B3A8F"/>
    <w:rsid w:val="003B580E"/>
    <w:rsid w:val="003B609B"/>
    <w:rsid w:val="003C2529"/>
    <w:rsid w:val="003C5C0A"/>
    <w:rsid w:val="003C66CF"/>
    <w:rsid w:val="003C6B22"/>
    <w:rsid w:val="003D0A99"/>
    <w:rsid w:val="003D1A8E"/>
    <w:rsid w:val="003D2D0B"/>
    <w:rsid w:val="003D32B6"/>
    <w:rsid w:val="003D44B9"/>
    <w:rsid w:val="003D5743"/>
    <w:rsid w:val="003D5BC8"/>
    <w:rsid w:val="003D69CE"/>
    <w:rsid w:val="003D6DA1"/>
    <w:rsid w:val="003D70D6"/>
    <w:rsid w:val="003E1730"/>
    <w:rsid w:val="003E1B51"/>
    <w:rsid w:val="003E5025"/>
    <w:rsid w:val="003E51E1"/>
    <w:rsid w:val="003E5FDA"/>
    <w:rsid w:val="003E6B4C"/>
    <w:rsid w:val="003E6C62"/>
    <w:rsid w:val="003F2098"/>
    <w:rsid w:val="003F706E"/>
    <w:rsid w:val="00401CD1"/>
    <w:rsid w:val="00402189"/>
    <w:rsid w:val="00403584"/>
    <w:rsid w:val="00403C99"/>
    <w:rsid w:val="00410671"/>
    <w:rsid w:val="00413762"/>
    <w:rsid w:val="004169F2"/>
    <w:rsid w:val="00417235"/>
    <w:rsid w:val="00425BDB"/>
    <w:rsid w:val="00425E91"/>
    <w:rsid w:val="00434301"/>
    <w:rsid w:val="0043628B"/>
    <w:rsid w:val="0044026B"/>
    <w:rsid w:val="004414B6"/>
    <w:rsid w:val="00444389"/>
    <w:rsid w:val="00444875"/>
    <w:rsid w:val="00444CAE"/>
    <w:rsid w:val="0044576B"/>
    <w:rsid w:val="00445844"/>
    <w:rsid w:val="00446AFA"/>
    <w:rsid w:val="00447B6D"/>
    <w:rsid w:val="004529EE"/>
    <w:rsid w:val="00452C4C"/>
    <w:rsid w:val="0045635D"/>
    <w:rsid w:val="00462D8E"/>
    <w:rsid w:val="004638CA"/>
    <w:rsid w:val="00464D71"/>
    <w:rsid w:val="00470E98"/>
    <w:rsid w:val="00471678"/>
    <w:rsid w:val="004748B0"/>
    <w:rsid w:val="004810ED"/>
    <w:rsid w:val="004824EA"/>
    <w:rsid w:val="00485638"/>
    <w:rsid w:val="00486C25"/>
    <w:rsid w:val="00486FB1"/>
    <w:rsid w:val="0048775D"/>
    <w:rsid w:val="004918EA"/>
    <w:rsid w:val="00496DEC"/>
    <w:rsid w:val="00496E4B"/>
    <w:rsid w:val="004A2DFF"/>
    <w:rsid w:val="004A38AD"/>
    <w:rsid w:val="004A4CA9"/>
    <w:rsid w:val="004A6077"/>
    <w:rsid w:val="004A62D5"/>
    <w:rsid w:val="004A7D6B"/>
    <w:rsid w:val="004B03AE"/>
    <w:rsid w:val="004B143C"/>
    <w:rsid w:val="004B20FB"/>
    <w:rsid w:val="004B2B99"/>
    <w:rsid w:val="004B33FA"/>
    <w:rsid w:val="004C08D8"/>
    <w:rsid w:val="004C32B7"/>
    <w:rsid w:val="004C398C"/>
    <w:rsid w:val="004C4B0A"/>
    <w:rsid w:val="004C5E6D"/>
    <w:rsid w:val="004D1605"/>
    <w:rsid w:val="004D2A34"/>
    <w:rsid w:val="004D3589"/>
    <w:rsid w:val="004D4F74"/>
    <w:rsid w:val="004D6F67"/>
    <w:rsid w:val="004E1102"/>
    <w:rsid w:val="004E115A"/>
    <w:rsid w:val="004E3045"/>
    <w:rsid w:val="004E45BB"/>
    <w:rsid w:val="004F2BC9"/>
    <w:rsid w:val="004F2D63"/>
    <w:rsid w:val="004F35A0"/>
    <w:rsid w:val="004F6DC9"/>
    <w:rsid w:val="004F76FB"/>
    <w:rsid w:val="005025AA"/>
    <w:rsid w:val="00503E0B"/>
    <w:rsid w:val="0050569D"/>
    <w:rsid w:val="00511083"/>
    <w:rsid w:val="0051249F"/>
    <w:rsid w:val="00517B83"/>
    <w:rsid w:val="00523F36"/>
    <w:rsid w:val="00526587"/>
    <w:rsid w:val="00526F99"/>
    <w:rsid w:val="005313C0"/>
    <w:rsid w:val="00532632"/>
    <w:rsid w:val="00533E24"/>
    <w:rsid w:val="0053475A"/>
    <w:rsid w:val="00535930"/>
    <w:rsid w:val="00537106"/>
    <w:rsid w:val="00537CEE"/>
    <w:rsid w:val="00542D09"/>
    <w:rsid w:val="0054359F"/>
    <w:rsid w:val="005452D1"/>
    <w:rsid w:val="00546BE1"/>
    <w:rsid w:val="005476B2"/>
    <w:rsid w:val="00547EE1"/>
    <w:rsid w:val="00552C39"/>
    <w:rsid w:val="005538BC"/>
    <w:rsid w:val="0055459B"/>
    <w:rsid w:val="005611C4"/>
    <w:rsid w:val="005640D3"/>
    <w:rsid w:val="00564705"/>
    <w:rsid w:val="005656B7"/>
    <w:rsid w:val="00565C49"/>
    <w:rsid w:val="00571D77"/>
    <w:rsid w:val="005722C7"/>
    <w:rsid w:val="00574022"/>
    <w:rsid w:val="005745EF"/>
    <w:rsid w:val="00574CB0"/>
    <w:rsid w:val="00574FBA"/>
    <w:rsid w:val="00577B7F"/>
    <w:rsid w:val="00580745"/>
    <w:rsid w:val="00582408"/>
    <w:rsid w:val="00582F0B"/>
    <w:rsid w:val="00583ACA"/>
    <w:rsid w:val="00590A41"/>
    <w:rsid w:val="00591CF0"/>
    <w:rsid w:val="005928BB"/>
    <w:rsid w:val="00592E3B"/>
    <w:rsid w:val="0059471D"/>
    <w:rsid w:val="00597BBF"/>
    <w:rsid w:val="005A5DC4"/>
    <w:rsid w:val="005A6A99"/>
    <w:rsid w:val="005A6B12"/>
    <w:rsid w:val="005A7681"/>
    <w:rsid w:val="005B03D7"/>
    <w:rsid w:val="005B1CE7"/>
    <w:rsid w:val="005B279D"/>
    <w:rsid w:val="005C0692"/>
    <w:rsid w:val="005C0F5F"/>
    <w:rsid w:val="005C69FB"/>
    <w:rsid w:val="005D225E"/>
    <w:rsid w:val="005D6005"/>
    <w:rsid w:val="005D6D94"/>
    <w:rsid w:val="005D79E0"/>
    <w:rsid w:val="005E3FF5"/>
    <w:rsid w:val="005E7555"/>
    <w:rsid w:val="005E77D5"/>
    <w:rsid w:val="005F68D5"/>
    <w:rsid w:val="00603621"/>
    <w:rsid w:val="0060452C"/>
    <w:rsid w:val="00604609"/>
    <w:rsid w:val="00604E79"/>
    <w:rsid w:val="006052B3"/>
    <w:rsid w:val="00607452"/>
    <w:rsid w:val="00607516"/>
    <w:rsid w:val="006079D0"/>
    <w:rsid w:val="00607C39"/>
    <w:rsid w:val="006103DA"/>
    <w:rsid w:val="00613D4F"/>
    <w:rsid w:val="006170EE"/>
    <w:rsid w:val="00617CA4"/>
    <w:rsid w:val="00621476"/>
    <w:rsid w:val="006223A7"/>
    <w:rsid w:val="0062475D"/>
    <w:rsid w:val="00624A22"/>
    <w:rsid w:val="0062528F"/>
    <w:rsid w:val="00627B3B"/>
    <w:rsid w:val="00631DFF"/>
    <w:rsid w:val="0063271C"/>
    <w:rsid w:val="00633373"/>
    <w:rsid w:val="00633DF6"/>
    <w:rsid w:val="00633F01"/>
    <w:rsid w:val="006356C9"/>
    <w:rsid w:val="00636D4C"/>
    <w:rsid w:val="00636D65"/>
    <w:rsid w:val="006406B1"/>
    <w:rsid w:val="00640D92"/>
    <w:rsid w:val="00642694"/>
    <w:rsid w:val="006442C8"/>
    <w:rsid w:val="00644A45"/>
    <w:rsid w:val="0065049E"/>
    <w:rsid w:val="00651EEA"/>
    <w:rsid w:val="00652161"/>
    <w:rsid w:val="00652F7A"/>
    <w:rsid w:val="00672C35"/>
    <w:rsid w:val="006731E6"/>
    <w:rsid w:val="00673AA8"/>
    <w:rsid w:val="00673C98"/>
    <w:rsid w:val="006741CA"/>
    <w:rsid w:val="00674FF8"/>
    <w:rsid w:val="006767B2"/>
    <w:rsid w:val="006808FD"/>
    <w:rsid w:val="00685DED"/>
    <w:rsid w:val="006862F6"/>
    <w:rsid w:val="00687390"/>
    <w:rsid w:val="00690E74"/>
    <w:rsid w:val="00692AA6"/>
    <w:rsid w:val="00693D4C"/>
    <w:rsid w:val="00695C58"/>
    <w:rsid w:val="00697D89"/>
    <w:rsid w:val="006A033D"/>
    <w:rsid w:val="006A0E72"/>
    <w:rsid w:val="006A27AB"/>
    <w:rsid w:val="006A4566"/>
    <w:rsid w:val="006A4A45"/>
    <w:rsid w:val="006A4F0B"/>
    <w:rsid w:val="006A57C8"/>
    <w:rsid w:val="006A6799"/>
    <w:rsid w:val="006B242D"/>
    <w:rsid w:val="006B3288"/>
    <w:rsid w:val="006B45DD"/>
    <w:rsid w:val="006B5C4B"/>
    <w:rsid w:val="006B793F"/>
    <w:rsid w:val="006B7EF7"/>
    <w:rsid w:val="006C1E5D"/>
    <w:rsid w:val="006C1E8F"/>
    <w:rsid w:val="006C6BFB"/>
    <w:rsid w:val="006C6E36"/>
    <w:rsid w:val="006D03B5"/>
    <w:rsid w:val="006D18FA"/>
    <w:rsid w:val="006D5801"/>
    <w:rsid w:val="006D6167"/>
    <w:rsid w:val="006D652C"/>
    <w:rsid w:val="006D6D00"/>
    <w:rsid w:val="006D6E6B"/>
    <w:rsid w:val="006D7D83"/>
    <w:rsid w:val="006E148F"/>
    <w:rsid w:val="006E316D"/>
    <w:rsid w:val="006E4DE5"/>
    <w:rsid w:val="006E7836"/>
    <w:rsid w:val="006F0D35"/>
    <w:rsid w:val="006F130E"/>
    <w:rsid w:val="006F3C39"/>
    <w:rsid w:val="006F770B"/>
    <w:rsid w:val="006F771E"/>
    <w:rsid w:val="006F7EC0"/>
    <w:rsid w:val="00702AA7"/>
    <w:rsid w:val="00703997"/>
    <w:rsid w:val="007069BF"/>
    <w:rsid w:val="00710800"/>
    <w:rsid w:val="00711653"/>
    <w:rsid w:val="00712CC7"/>
    <w:rsid w:val="00714F18"/>
    <w:rsid w:val="007210D6"/>
    <w:rsid w:val="00721630"/>
    <w:rsid w:val="00722E21"/>
    <w:rsid w:val="00727A3F"/>
    <w:rsid w:val="007302F8"/>
    <w:rsid w:val="007311FB"/>
    <w:rsid w:val="00732065"/>
    <w:rsid w:val="00732B26"/>
    <w:rsid w:val="00732C02"/>
    <w:rsid w:val="00733DCE"/>
    <w:rsid w:val="0073551E"/>
    <w:rsid w:val="00736E1F"/>
    <w:rsid w:val="007411BC"/>
    <w:rsid w:val="00743010"/>
    <w:rsid w:val="00743C60"/>
    <w:rsid w:val="0074756B"/>
    <w:rsid w:val="007522B4"/>
    <w:rsid w:val="0075530E"/>
    <w:rsid w:val="007558F9"/>
    <w:rsid w:val="0076048C"/>
    <w:rsid w:val="0076428C"/>
    <w:rsid w:val="007703CF"/>
    <w:rsid w:val="00770DC4"/>
    <w:rsid w:val="007734D9"/>
    <w:rsid w:val="00773686"/>
    <w:rsid w:val="00773861"/>
    <w:rsid w:val="00775974"/>
    <w:rsid w:val="007840C2"/>
    <w:rsid w:val="00785C16"/>
    <w:rsid w:val="0078676F"/>
    <w:rsid w:val="0078685F"/>
    <w:rsid w:val="0078708F"/>
    <w:rsid w:val="00787871"/>
    <w:rsid w:val="00787F05"/>
    <w:rsid w:val="007925B8"/>
    <w:rsid w:val="00796011"/>
    <w:rsid w:val="007A0D13"/>
    <w:rsid w:val="007A0DB3"/>
    <w:rsid w:val="007A411C"/>
    <w:rsid w:val="007A4BED"/>
    <w:rsid w:val="007A5E25"/>
    <w:rsid w:val="007A7F10"/>
    <w:rsid w:val="007B06EC"/>
    <w:rsid w:val="007B1056"/>
    <w:rsid w:val="007B448F"/>
    <w:rsid w:val="007B58A5"/>
    <w:rsid w:val="007B7A23"/>
    <w:rsid w:val="007C0AEA"/>
    <w:rsid w:val="007C1484"/>
    <w:rsid w:val="007C21A6"/>
    <w:rsid w:val="007D000A"/>
    <w:rsid w:val="007D0B95"/>
    <w:rsid w:val="007D3790"/>
    <w:rsid w:val="007D7A52"/>
    <w:rsid w:val="007E4F70"/>
    <w:rsid w:val="007E554D"/>
    <w:rsid w:val="007F0680"/>
    <w:rsid w:val="007F4276"/>
    <w:rsid w:val="007F4C94"/>
    <w:rsid w:val="007F57C5"/>
    <w:rsid w:val="007F60B3"/>
    <w:rsid w:val="007F75B0"/>
    <w:rsid w:val="007F7D01"/>
    <w:rsid w:val="00802A72"/>
    <w:rsid w:val="0080429C"/>
    <w:rsid w:val="00804759"/>
    <w:rsid w:val="008055CF"/>
    <w:rsid w:val="00805A36"/>
    <w:rsid w:val="00806126"/>
    <w:rsid w:val="00806249"/>
    <w:rsid w:val="008062FC"/>
    <w:rsid w:val="00806462"/>
    <w:rsid w:val="0081185E"/>
    <w:rsid w:val="008119FD"/>
    <w:rsid w:val="0081272F"/>
    <w:rsid w:val="00813353"/>
    <w:rsid w:val="008133D0"/>
    <w:rsid w:val="0081473F"/>
    <w:rsid w:val="00814EC4"/>
    <w:rsid w:val="00816316"/>
    <w:rsid w:val="00821927"/>
    <w:rsid w:val="0082208D"/>
    <w:rsid w:val="0082226F"/>
    <w:rsid w:val="008254D4"/>
    <w:rsid w:val="00825AE4"/>
    <w:rsid w:val="00832F58"/>
    <w:rsid w:val="00833006"/>
    <w:rsid w:val="00837A71"/>
    <w:rsid w:val="0084054C"/>
    <w:rsid w:val="008411C7"/>
    <w:rsid w:val="008443D1"/>
    <w:rsid w:val="0085026F"/>
    <w:rsid w:val="0085371A"/>
    <w:rsid w:val="00855860"/>
    <w:rsid w:val="00855C80"/>
    <w:rsid w:val="00856B7C"/>
    <w:rsid w:val="0085788A"/>
    <w:rsid w:val="0086388A"/>
    <w:rsid w:val="00864DB7"/>
    <w:rsid w:val="00867FB5"/>
    <w:rsid w:val="00873379"/>
    <w:rsid w:val="008739E4"/>
    <w:rsid w:val="00873FAB"/>
    <w:rsid w:val="00874F37"/>
    <w:rsid w:val="00875FD7"/>
    <w:rsid w:val="0088019E"/>
    <w:rsid w:val="008805AF"/>
    <w:rsid w:val="00884961"/>
    <w:rsid w:val="00884A15"/>
    <w:rsid w:val="00885C68"/>
    <w:rsid w:val="0088756B"/>
    <w:rsid w:val="00891969"/>
    <w:rsid w:val="00893116"/>
    <w:rsid w:val="0089779D"/>
    <w:rsid w:val="00897F1C"/>
    <w:rsid w:val="008A4ABD"/>
    <w:rsid w:val="008A74AD"/>
    <w:rsid w:val="008A77BB"/>
    <w:rsid w:val="008B185D"/>
    <w:rsid w:val="008B23B1"/>
    <w:rsid w:val="008B75FD"/>
    <w:rsid w:val="008C2CC4"/>
    <w:rsid w:val="008C4CA1"/>
    <w:rsid w:val="008C54D7"/>
    <w:rsid w:val="008C5EE3"/>
    <w:rsid w:val="008C6D03"/>
    <w:rsid w:val="008D04F1"/>
    <w:rsid w:val="008D1189"/>
    <w:rsid w:val="008D1352"/>
    <w:rsid w:val="008D2AD4"/>
    <w:rsid w:val="008D309A"/>
    <w:rsid w:val="008D352B"/>
    <w:rsid w:val="008D4983"/>
    <w:rsid w:val="008D4F81"/>
    <w:rsid w:val="008D5E89"/>
    <w:rsid w:val="008D6AA0"/>
    <w:rsid w:val="008D7E99"/>
    <w:rsid w:val="008E0E01"/>
    <w:rsid w:val="008E37FE"/>
    <w:rsid w:val="008E3A4D"/>
    <w:rsid w:val="008E42B7"/>
    <w:rsid w:val="008E463B"/>
    <w:rsid w:val="008E6DFD"/>
    <w:rsid w:val="008F03F0"/>
    <w:rsid w:val="008F20C2"/>
    <w:rsid w:val="008F35B0"/>
    <w:rsid w:val="008F3FA1"/>
    <w:rsid w:val="008F4598"/>
    <w:rsid w:val="008F4961"/>
    <w:rsid w:val="008F5704"/>
    <w:rsid w:val="00903F7F"/>
    <w:rsid w:val="00904C84"/>
    <w:rsid w:val="00905257"/>
    <w:rsid w:val="00905555"/>
    <w:rsid w:val="00905A3F"/>
    <w:rsid w:val="00905F2D"/>
    <w:rsid w:val="00905FE8"/>
    <w:rsid w:val="0091031B"/>
    <w:rsid w:val="009131BA"/>
    <w:rsid w:val="00914513"/>
    <w:rsid w:val="00917090"/>
    <w:rsid w:val="00917C01"/>
    <w:rsid w:val="00920261"/>
    <w:rsid w:val="00920E49"/>
    <w:rsid w:val="00923362"/>
    <w:rsid w:val="00923B1D"/>
    <w:rsid w:val="00923D71"/>
    <w:rsid w:val="00926CD4"/>
    <w:rsid w:val="009320B3"/>
    <w:rsid w:val="0093282E"/>
    <w:rsid w:val="00933642"/>
    <w:rsid w:val="00935169"/>
    <w:rsid w:val="00935C38"/>
    <w:rsid w:val="00935F37"/>
    <w:rsid w:val="00936AD1"/>
    <w:rsid w:val="00936FF6"/>
    <w:rsid w:val="00937B5B"/>
    <w:rsid w:val="00937D1F"/>
    <w:rsid w:val="00940480"/>
    <w:rsid w:val="00941037"/>
    <w:rsid w:val="0094163F"/>
    <w:rsid w:val="00942749"/>
    <w:rsid w:val="009431CE"/>
    <w:rsid w:val="00943212"/>
    <w:rsid w:val="0095785B"/>
    <w:rsid w:val="0096138B"/>
    <w:rsid w:val="00961EBE"/>
    <w:rsid w:val="0096413A"/>
    <w:rsid w:val="00967DE8"/>
    <w:rsid w:val="00971C8C"/>
    <w:rsid w:val="00972426"/>
    <w:rsid w:val="00972469"/>
    <w:rsid w:val="009730E1"/>
    <w:rsid w:val="00985016"/>
    <w:rsid w:val="00985856"/>
    <w:rsid w:val="0098608F"/>
    <w:rsid w:val="0098704C"/>
    <w:rsid w:val="009931B2"/>
    <w:rsid w:val="00994D40"/>
    <w:rsid w:val="00996646"/>
    <w:rsid w:val="00997200"/>
    <w:rsid w:val="009A27A7"/>
    <w:rsid w:val="009A33C6"/>
    <w:rsid w:val="009B0671"/>
    <w:rsid w:val="009B11B9"/>
    <w:rsid w:val="009B1CE7"/>
    <w:rsid w:val="009B2541"/>
    <w:rsid w:val="009B2929"/>
    <w:rsid w:val="009B2FE7"/>
    <w:rsid w:val="009B6C20"/>
    <w:rsid w:val="009C0EF7"/>
    <w:rsid w:val="009C164F"/>
    <w:rsid w:val="009C21CC"/>
    <w:rsid w:val="009C3516"/>
    <w:rsid w:val="009C7325"/>
    <w:rsid w:val="009D6636"/>
    <w:rsid w:val="009E00CF"/>
    <w:rsid w:val="009E02F3"/>
    <w:rsid w:val="009E043E"/>
    <w:rsid w:val="009E0578"/>
    <w:rsid w:val="009E55BF"/>
    <w:rsid w:val="009F2A54"/>
    <w:rsid w:val="009F2EEF"/>
    <w:rsid w:val="00A002C0"/>
    <w:rsid w:val="00A01EA2"/>
    <w:rsid w:val="00A025E8"/>
    <w:rsid w:val="00A0265A"/>
    <w:rsid w:val="00A069AF"/>
    <w:rsid w:val="00A07251"/>
    <w:rsid w:val="00A07A83"/>
    <w:rsid w:val="00A1017B"/>
    <w:rsid w:val="00A1106B"/>
    <w:rsid w:val="00A135E3"/>
    <w:rsid w:val="00A13FB2"/>
    <w:rsid w:val="00A15C40"/>
    <w:rsid w:val="00A17194"/>
    <w:rsid w:val="00A20363"/>
    <w:rsid w:val="00A21259"/>
    <w:rsid w:val="00A229D6"/>
    <w:rsid w:val="00A25855"/>
    <w:rsid w:val="00A273E7"/>
    <w:rsid w:val="00A3370B"/>
    <w:rsid w:val="00A345AF"/>
    <w:rsid w:val="00A35AAB"/>
    <w:rsid w:val="00A35BEC"/>
    <w:rsid w:val="00A36750"/>
    <w:rsid w:val="00A36989"/>
    <w:rsid w:val="00A36A45"/>
    <w:rsid w:val="00A40278"/>
    <w:rsid w:val="00A40362"/>
    <w:rsid w:val="00A41B15"/>
    <w:rsid w:val="00A41D8C"/>
    <w:rsid w:val="00A45AAA"/>
    <w:rsid w:val="00A50085"/>
    <w:rsid w:val="00A534EE"/>
    <w:rsid w:val="00A547B0"/>
    <w:rsid w:val="00A5598F"/>
    <w:rsid w:val="00A5647B"/>
    <w:rsid w:val="00A574C8"/>
    <w:rsid w:val="00A61800"/>
    <w:rsid w:val="00A63433"/>
    <w:rsid w:val="00A63A21"/>
    <w:rsid w:val="00A63C97"/>
    <w:rsid w:val="00A653D3"/>
    <w:rsid w:val="00A67F32"/>
    <w:rsid w:val="00A70D9F"/>
    <w:rsid w:val="00A7233C"/>
    <w:rsid w:val="00A72E6E"/>
    <w:rsid w:val="00A741C9"/>
    <w:rsid w:val="00A74651"/>
    <w:rsid w:val="00A748F7"/>
    <w:rsid w:val="00A771A5"/>
    <w:rsid w:val="00A82163"/>
    <w:rsid w:val="00A86FEC"/>
    <w:rsid w:val="00A9089D"/>
    <w:rsid w:val="00A91157"/>
    <w:rsid w:val="00A92A73"/>
    <w:rsid w:val="00A93E22"/>
    <w:rsid w:val="00A94793"/>
    <w:rsid w:val="00A97FD3"/>
    <w:rsid w:val="00AA072A"/>
    <w:rsid w:val="00AA1B9F"/>
    <w:rsid w:val="00AA6A0D"/>
    <w:rsid w:val="00AA7B4A"/>
    <w:rsid w:val="00AB20FA"/>
    <w:rsid w:val="00AB237C"/>
    <w:rsid w:val="00AB5AD0"/>
    <w:rsid w:val="00AC00B5"/>
    <w:rsid w:val="00AC0AEA"/>
    <w:rsid w:val="00AC2C0F"/>
    <w:rsid w:val="00AC2D18"/>
    <w:rsid w:val="00AC3927"/>
    <w:rsid w:val="00AC3D81"/>
    <w:rsid w:val="00AC68CC"/>
    <w:rsid w:val="00AC6D04"/>
    <w:rsid w:val="00AD16CE"/>
    <w:rsid w:val="00AD3B4A"/>
    <w:rsid w:val="00AD6565"/>
    <w:rsid w:val="00AE179E"/>
    <w:rsid w:val="00AF0DFD"/>
    <w:rsid w:val="00AF16ED"/>
    <w:rsid w:val="00AF1B32"/>
    <w:rsid w:val="00AF2233"/>
    <w:rsid w:val="00AF2FA7"/>
    <w:rsid w:val="00AF477F"/>
    <w:rsid w:val="00AF47C3"/>
    <w:rsid w:val="00AF508B"/>
    <w:rsid w:val="00B06571"/>
    <w:rsid w:val="00B06638"/>
    <w:rsid w:val="00B06B96"/>
    <w:rsid w:val="00B1022E"/>
    <w:rsid w:val="00B11932"/>
    <w:rsid w:val="00B13697"/>
    <w:rsid w:val="00B13968"/>
    <w:rsid w:val="00B15B7A"/>
    <w:rsid w:val="00B202F8"/>
    <w:rsid w:val="00B24EAF"/>
    <w:rsid w:val="00B26309"/>
    <w:rsid w:val="00B31D03"/>
    <w:rsid w:val="00B31DF3"/>
    <w:rsid w:val="00B33646"/>
    <w:rsid w:val="00B34D9F"/>
    <w:rsid w:val="00B3708B"/>
    <w:rsid w:val="00B370DB"/>
    <w:rsid w:val="00B40920"/>
    <w:rsid w:val="00B423DF"/>
    <w:rsid w:val="00B43218"/>
    <w:rsid w:val="00B44B6F"/>
    <w:rsid w:val="00B47C41"/>
    <w:rsid w:val="00B53728"/>
    <w:rsid w:val="00B554FE"/>
    <w:rsid w:val="00B61671"/>
    <w:rsid w:val="00B61D22"/>
    <w:rsid w:val="00B62ABB"/>
    <w:rsid w:val="00B6350C"/>
    <w:rsid w:val="00B67654"/>
    <w:rsid w:val="00B70AB5"/>
    <w:rsid w:val="00B70D40"/>
    <w:rsid w:val="00B72609"/>
    <w:rsid w:val="00B73C4E"/>
    <w:rsid w:val="00B7406C"/>
    <w:rsid w:val="00B81653"/>
    <w:rsid w:val="00B81A40"/>
    <w:rsid w:val="00B81C80"/>
    <w:rsid w:val="00B82A15"/>
    <w:rsid w:val="00B844E0"/>
    <w:rsid w:val="00B864CC"/>
    <w:rsid w:val="00B87734"/>
    <w:rsid w:val="00B91485"/>
    <w:rsid w:val="00B923BE"/>
    <w:rsid w:val="00B95DEC"/>
    <w:rsid w:val="00B961F2"/>
    <w:rsid w:val="00BA0B89"/>
    <w:rsid w:val="00BA18DE"/>
    <w:rsid w:val="00BA1B0B"/>
    <w:rsid w:val="00BA3A16"/>
    <w:rsid w:val="00BA4FAD"/>
    <w:rsid w:val="00BA50DD"/>
    <w:rsid w:val="00BA66F8"/>
    <w:rsid w:val="00BA7610"/>
    <w:rsid w:val="00BB0B63"/>
    <w:rsid w:val="00BB57A7"/>
    <w:rsid w:val="00BB62F8"/>
    <w:rsid w:val="00BB6626"/>
    <w:rsid w:val="00BB6DAB"/>
    <w:rsid w:val="00BB71CD"/>
    <w:rsid w:val="00BB78DE"/>
    <w:rsid w:val="00BC03CD"/>
    <w:rsid w:val="00BC1279"/>
    <w:rsid w:val="00BC2E42"/>
    <w:rsid w:val="00BC4D4B"/>
    <w:rsid w:val="00BC5184"/>
    <w:rsid w:val="00BC64B1"/>
    <w:rsid w:val="00BC7883"/>
    <w:rsid w:val="00BD1F65"/>
    <w:rsid w:val="00BD3729"/>
    <w:rsid w:val="00BD44C7"/>
    <w:rsid w:val="00BD50DD"/>
    <w:rsid w:val="00BD7B4F"/>
    <w:rsid w:val="00BE21E2"/>
    <w:rsid w:val="00BF095F"/>
    <w:rsid w:val="00BF23B2"/>
    <w:rsid w:val="00BF2455"/>
    <w:rsid w:val="00BF3321"/>
    <w:rsid w:val="00BF47DD"/>
    <w:rsid w:val="00BF4B34"/>
    <w:rsid w:val="00BF5685"/>
    <w:rsid w:val="00BF61AD"/>
    <w:rsid w:val="00BF7063"/>
    <w:rsid w:val="00C00F75"/>
    <w:rsid w:val="00C10A27"/>
    <w:rsid w:val="00C112DD"/>
    <w:rsid w:val="00C117D2"/>
    <w:rsid w:val="00C14A60"/>
    <w:rsid w:val="00C20943"/>
    <w:rsid w:val="00C24043"/>
    <w:rsid w:val="00C2408B"/>
    <w:rsid w:val="00C24139"/>
    <w:rsid w:val="00C24E05"/>
    <w:rsid w:val="00C255AE"/>
    <w:rsid w:val="00C30B96"/>
    <w:rsid w:val="00C31A11"/>
    <w:rsid w:val="00C32E03"/>
    <w:rsid w:val="00C33309"/>
    <w:rsid w:val="00C35EF9"/>
    <w:rsid w:val="00C42E20"/>
    <w:rsid w:val="00C47347"/>
    <w:rsid w:val="00C5014A"/>
    <w:rsid w:val="00C50A3F"/>
    <w:rsid w:val="00C54B7D"/>
    <w:rsid w:val="00C55D98"/>
    <w:rsid w:val="00C56D13"/>
    <w:rsid w:val="00C579FE"/>
    <w:rsid w:val="00C61D4A"/>
    <w:rsid w:val="00C634FE"/>
    <w:rsid w:val="00C63AC2"/>
    <w:rsid w:val="00C645A8"/>
    <w:rsid w:val="00C72B57"/>
    <w:rsid w:val="00C73005"/>
    <w:rsid w:val="00C731BA"/>
    <w:rsid w:val="00C825E7"/>
    <w:rsid w:val="00C84C4C"/>
    <w:rsid w:val="00C85FE9"/>
    <w:rsid w:val="00C86D7E"/>
    <w:rsid w:val="00C92FEF"/>
    <w:rsid w:val="00C95934"/>
    <w:rsid w:val="00C95977"/>
    <w:rsid w:val="00C9662C"/>
    <w:rsid w:val="00C97983"/>
    <w:rsid w:val="00CA004E"/>
    <w:rsid w:val="00CA0513"/>
    <w:rsid w:val="00CA20C7"/>
    <w:rsid w:val="00CA446E"/>
    <w:rsid w:val="00CA5757"/>
    <w:rsid w:val="00CA59E2"/>
    <w:rsid w:val="00CA68B6"/>
    <w:rsid w:val="00CA7861"/>
    <w:rsid w:val="00CB1722"/>
    <w:rsid w:val="00CB1D68"/>
    <w:rsid w:val="00CB3B64"/>
    <w:rsid w:val="00CB4F93"/>
    <w:rsid w:val="00CC0A25"/>
    <w:rsid w:val="00CC149A"/>
    <w:rsid w:val="00CC3E95"/>
    <w:rsid w:val="00CC5400"/>
    <w:rsid w:val="00CC5E3B"/>
    <w:rsid w:val="00CC6478"/>
    <w:rsid w:val="00CC753A"/>
    <w:rsid w:val="00CD00BD"/>
    <w:rsid w:val="00CD29B7"/>
    <w:rsid w:val="00CD32F4"/>
    <w:rsid w:val="00CD3F4D"/>
    <w:rsid w:val="00CD4D6B"/>
    <w:rsid w:val="00CD6E69"/>
    <w:rsid w:val="00CD6FDE"/>
    <w:rsid w:val="00CD7A9A"/>
    <w:rsid w:val="00CD7D8E"/>
    <w:rsid w:val="00CE3186"/>
    <w:rsid w:val="00CE32FB"/>
    <w:rsid w:val="00CE4812"/>
    <w:rsid w:val="00CE496C"/>
    <w:rsid w:val="00CE6BFF"/>
    <w:rsid w:val="00CF007E"/>
    <w:rsid w:val="00CF3E8E"/>
    <w:rsid w:val="00CF4B57"/>
    <w:rsid w:val="00CF6D2D"/>
    <w:rsid w:val="00CF73BB"/>
    <w:rsid w:val="00D01470"/>
    <w:rsid w:val="00D01651"/>
    <w:rsid w:val="00D02A04"/>
    <w:rsid w:val="00D037F0"/>
    <w:rsid w:val="00D04DBE"/>
    <w:rsid w:val="00D052A3"/>
    <w:rsid w:val="00D1009C"/>
    <w:rsid w:val="00D10AD2"/>
    <w:rsid w:val="00D110E4"/>
    <w:rsid w:val="00D1134B"/>
    <w:rsid w:val="00D14881"/>
    <w:rsid w:val="00D15BE6"/>
    <w:rsid w:val="00D20D2B"/>
    <w:rsid w:val="00D21E85"/>
    <w:rsid w:val="00D229EE"/>
    <w:rsid w:val="00D23889"/>
    <w:rsid w:val="00D25D86"/>
    <w:rsid w:val="00D30CD1"/>
    <w:rsid w:val="00D339D8"/>
    <w:rsid w:val="00D40AEF"/>
    <w:rsid w:val="00D42C6D"/>
    <w:rsid w:val="00D43324"/>
    <w:rsid w:val="00D44ED2"/>
    <w:rsid w:val="00D451F6"/>
    <w:rsid w:val="00D53326"/>
    <w:rsid w:val="00D535A4"/>
    <w:rsid w:val="00D543B1"/>
    <w:rsid w:val="00D55130"/>
    <w:rsid w:val="00D569F0"/>
    <w:rsid w:val="00D602BA"/>
    <w:rsid w:val="00D61BBB"/>
    <w:rsid w:val="00D63E3C"/>
    <w:rsid w:val="00D707DD"/>
    <w:rsid w:val="00D725F8"/>
    <w:rsid w:val="00D7404D"/>
    <w:rsid w:val="00D75026"/>
    <w:rsid w:val="00D7521B"/>
    <w:rsid w:val="00D77162"/>
    <w:rsid w:val="00D80035"/>
    <w:rsid w:val="00D81591"/>
    <w:rsid w:val="00D81B81"/>
    <w:rsid w:val="00D827B9"/>
    <w:rsid w:val="00D83AFF"/>
    <w:rsid w:val="00D84DF4"/>
    <w:rsid w:val="00D87693"/>
    <w:rsid w:val="00D902DD"/>
    <w:rsid w:val="00D917E2"/>
    <w:rsid w:val="00D92508"/>
    <w:rsid w:val="00D9469A"/>
    <w:rsid w:val="00D965D7"/>
    <w:rsid w:val="00D971EB"/>
    <w:rsid w:val="00DA01BD"/>
    <w:rsid w:val="00DA04CD"/>
    <w:rsid w:val="00DA0D6B"/>
    <w:rsid w:val="00DA185F"/>
    <w:rsid w:val="00DA29FB"/>
    <w:rsid w:val="00DA473D"/>
    <w:rsid w:val="00DA5BA0"/>
    <w:rsid w:val="00DB0334"/>
    <w:rsid w:val="00DB12D8"/>
    <w:rsid w:val="00DB14B0"/>
    <w:rsid w:val="00DB4A72"/>
    <w:rsid w:val="00DB6175"/>
    <w:rsid w:val="00DB6ABD"/>
    <w:rsid w:val="00DC03DB"/>
    <w:rsid w:val="00DC2966"/>
    <w:rsid w:val="00DC55DA"/>
    <w:rsid w:val="00DC7195"/>
    <w:rsid w:val="00DC7396"/>
    <w:rsid w:val="00DD122C"/>
    <w:rsid w:val="00DD416A"/>
    <w:rsid w:val="00DD422B"/>
    <w:rsid w:val="00DD475A"/>
    <w:rsid w:val="00DE0D02"/>
    <w:rsid w:val="00DE0ED1"/>
    <w:rsid w:val="00DE3BCD"/>
    <w:rsid w:val="00DE6B4D"/>
    <w:rsid w:val="00DF3678"/>
    <w:rsid w:val="00DF3B2B"/>
    <w:rsid w:val="00DF3BB0"/>
    <w:rsid w:val="00DF4E1C"/>
    <w:rsid w:val="00DF5FE1"/>
    <w:rsid w:val="00E00D84"/>
    <w:rsid w:val="00E07446"/>
    <w:rsid w:val="00E07961"/>
    <w:rsid w:val="00E11D8A"/>
    <w:rsid w:val="00E12DF8"/>
    <w:rsid w:val="00E139BA"/>
    <w:rsid w:val="00E13ABB"/>
    <w:rsid w:val="00E159F2"/>
    <w:rsid w:val="00E20339"/>
    <w:rsid w:val="00E21B22"/>
    <w:rsid w:val="00E2251A"/>
    <w:rsid w:val="00E22E8F"/>
    <w:rsid w:val="00E2305B"/>
    <w:rsid w:val="00E23F1F"/>
    <w:rsid w:val="00E24D7D"/>
    <w:rsid w:val="00E2666B"/>
    <w:rsid w:val="00E2742E"/>
    <w:rsid w:val="00E27DD6"/>
    <w:rsid w:val="00E333B0"/>
    <w:rsid w:val="00E35D0B"/>
    <w:rsid w:val="00E3653B"/>
    <w:rsid w:val="00E44CCB"/>
    <w:rsid w:val="00E44CF5"/>
    <w:rsid w:val="00E44E27"/>
    <w:rsid w:val="00E44FDC"/>
    <w:rsid w:val="00E45302"/>
    <w:rsid w:val="00E45F1B"/>
    <w:rsid w:val="00E62EFC"/>
    <w:rsid w:val="00E64BB1"/>
    <w:rsid w:val="00E6695A"/>
    <w:rsid w:val="00E6769C"/>
    <w:rsid w:val="00E67EE0"/>
    <w:rsid w:val="00E73C0D"/>
    <w:rsid w:val="00E753CE"/>
    <w:rsid w:val="00E7551C"/>
    <w:rsid w:val="00E82CD7"/>
    <w:rsid w:val="00E82D81"/>
    <w:rsid w:val="00E90169"/>
    <w:rsid w:val="00E93291"/>
    <w:rsid w:val="00E94054"/>
    <w:rsid w:val="00E9430B"/>
    <w:rsid w:val="00EA2DDD"/>
    <w:rsid w:val="00EA441F"/>
    <w:rsid w:val="00EA491A"/>
    <w:rsid w:val="00EA6E4A"/>
    <w:rsid w:val="00EA7962"/>
    <w:rsid w:val="00EB2825"/>
    <w:rsid w:val="00EB3565"/>
    <w:rsid w:val="00EB48C8"/>
    <w:rsid w:val="00EB7CE5"/>
    <w:rsid w:val="00EC0C63"/>
    <w:rsid w:val="00EC24C5"/>
    <w:rsid w:val="00EC2823"/>
    <w:rsid w:val="00EC2A5F"/>
    <w:rsid w:val="00EC3795"/>
    <w:rsid w:val="00EC5C9F"/>
    <w:rsid w:val="00EC6C7E"/>
    <w:rsid w:val="00EC764A"/>
    <w:rsid w:val="00EC7988"/>
    <w:rsid w:val="00EC7A1E"/>
    <w:rsid w:val="00ED015C"/>
    <w:rsid w:val="00ED5800"/>
    <w:rsid w:val="00ED598F"/>
    <w:rsid w:val="00ED6DB9"/>
    <w:rsid w:val="00ED6F06"/>
    <w:rsid w:val="00EE02E1"/>
    <w:rsid w:val="00EE0EA4"/>
    <w:rsid w:val="00EE201A"/>
    <w:rsid w:val="00EE61D9"/>
    <w:rsid w:val="00EE7338"/>
    <w:rsid w:val="00EE74D1"/>
    <w:rsid w:val="00EF3501"/>
    <w:rsid w:val="00EF3554"/>
    <w:rsid w:val="00EF3C35"/>
    <w:rsid w:val="00EF6744"/>
    <w:rsid w:val="00F01F42"/>
    <w:rsid w:val="00F027E3"/>
    <w:rsid w:val="00F02908"/>
    <w:rsid w:val="00F03856"/>
    <w:rsid w:val="00F064F8"/>
    <w:rsid w:val="00F06666"/>
    <w:rsid w:val="00F11CEB"/>
    <w:rsid w:val="00F12186"/>
    <w:rsid w:val="00F135A6"/>
    <w:rsid w:val="00F139C4"/>
    <w:rsid w:val="00F15021"/>
    <w:rsid w:val="00F2043E"/>
    <w:rsid w:val="00F23A49"/>
    <w:rsid w:val="00F23A88"/>
    <w:rsid w:val="00F26B6B"/>
    <w:rsid w:val="00F2725F"/>
    <w:rsid w:val="00F27804"/>
    <w:rsid w:val="00F27DD3"/>
    <w:rsid w:val="00F30EF5"/>
    <w:rsid w:val="00F31B0E"/>
    <w:rsid w:val="00F36637"/>
    <w:rsid w:val="00F3675B"/>
    <w:rsid w:val="00F375AF"/>
    <w:rsid w:val="00F414BC"/>
    <w:rsid w:val="00F43A51"/>
    <w:rsid w:val="00F43D3B"/>
    <w:rsid w:val="00F50D7A"/>
    <w:rsid w:val="00F513D1"/>
    <w:rsid w:val="00F53202"/>
    <w:rsid w:val="00F56329"/>
    <w:rsid w:val="00F569B3"/>
    <w:rsid w:val="00F5744B"/>
    <w:rsid w:val="00F57476"/>
    <w:rsid w:val="00F57A4A"/>
    <w:rsid w:val="00F57A5D"/>
    <w:rsid w:val="00F62C59"/>
    <w:rsid w:val="00F62E9A"/>
    <w:rsid w:val="00F67FE1"/>
    <w:rsid w:val="00F7019F"/>
    <w:rsid w:val="00F7052F"/>
    <w:rsid w:val="00F719F9"/>
    <w:rsid w:val="00F71AEA"/>
    <w:rsid w:val="00F72980"/>
    <w:rsid w:val="00F75D7D"/>
    <w:rsid w:val="00F76BE4"/>
    <w:rsid w:val="00F8354A"/>
    <w:rsid w:val="00F838DA"/>
    <w:rsid w:val="00F87409"/>
    <w:rsid w:val="00F87DD8"/>
    <w:rsid w:val="00FA0A59"/>
    <w:rsid w:val="00FA2AA0"/>
    <w:rsid w:val="00FA2FC2"/>
    <w:rsid w:val="00FA394A"/>
    <w:rsid w:val="00FA4099"/>
    <w:rsid w:val="00FA721C"/>
    <w:rsid w:val="00FB5368"/>
    <w:rsid w:val="00FC054B"/>
    <w:rsid w:val="00FC1659"/>
    <w:rsid w:val="00FC1E76"/>
    <w:rsid w:val="00FC3590"/>
    <w:rsid w:val="00FC3EC3"/>
    <w:rsid w:val="00FC4328"/>
    <w:rsid w:val="00FC5F18"/>
    <w:rsid w:val="00FD0502"/>
    <w:rsid w:val="00FD2EF4"/>
    <w:rsid w:val="00FD4154"/>
    <w:rsid w:val="00FD4FFF"/>
    <w:rsid w:val="00FD6531"/>
    <w:rsid w:val="00FE2C39"/>
    <w:rsid w:val="00FE40DB"/>
    <w:rsid w:val="00FE7386"/>
    <w:rsid w:val="00FE7E4D"/>
    <w:rsid w:val="00FF02AE"/>
    <w:rsid w:val="00FF1935"/>
    <w:rsid w:val="00FF5E01"/>
    <w:rsid w:val="00FF6677"/>
    <w:rsid w:val="00FF7FF1"/>
    <w:rsid w:val="014C1A3B"/>
    <w:rsid w:val="025848D4"/>
    <w:rsid w:val="02A5577A"/>
    <w:rsid w:val="02C567CA"/>
    <w:rsid w:val="02E542BE"/>
    <w:rsid w:val="030A4958"/>
    <w:rsid w:val="03FE5F71"/>
    <w:rsid w:val="04400483"/>
    <w:rsid w:val="046C11FE"/>
    <w:rsid w:val="04C16153"/>
    <w:rsid w:val="04F97B16"/>
    <w:rsid w:val="06051716"/>
    <w:rsid w:val="06AB4ABB"/>
    <w:rsid w:val="07CD05D3"/>
    <w:rsid w:val="08105C43"/>
    <w:rsid w:val="08417C84"/>
    <w:rsid w:val="09451A08"/>
    <w:rsid w:val="0AC04F2B"/>
    <w:rsid w:val="0AF53184"/>
    <w:rsid w:val="0B8B7CC1"/>
    <w:rsid w:val="0C394176"/>
    <w:rsid w:val="0CAE6749"/>
    <w:rsid w:val="0CAF59B2"/>
    <w:rsid w:val="0D1129FD"/>
    <w:rsid w:val="0DE10621"/>
    <w:rsid w:val="0E1F0038"/>
    <w:rsid w:val="0E4E6250"/>
    <w:rsid w:val="0EAF24CD"/>
    <w:rsid w:val="0FEE2F17"/>
    <w:rsid w:val="1064458A"/>
    <w:rsid w:val="10F755B1"/>
    <w:rsid w:val="11597431"/>
    <w:rsid w:val="126B344C"/>
    <w:rsid w:val="136D1FBB"/>
    <w:rsid w:val="139413D7"/>
    <w:rsid w:val="13A24CF6"/>
    <w:rsid w:val="13FE5979"/>
    <w:rsid w:val="14A01EC6"/>
    <w:rsid w:val="14DA0A63"/>
    <w:rsid w:val="14DA7D8C"/>
    <w:rsid w:val="174529A1"/>
    <w:rsid w:val="17D50129"/>
    <w:rsid w:val="181A02C6"/>
    <w:rsid w:val="18905BA6"/>
    <w:rsid w:val="1988355B"/>
    <w:rsid w:val="199D3F96"/>
    <w:rsid w:val="1A463AFA"/>
    <w:rsid w:val="1AAE2A25"/>
    <w:rsid w:val="1AB062D8"/>
    <w:rsid w:val="1AED2764"/>
    <w:rsid w:val="1AF70C4B"/>
    <w:rsid w:val="1B027E29"/>
    <w:rsid w:val="1BC60F47"/>
    <w:rsid w:val="1DAA206C"/>
    <w:rsid w:val="1E6B3826"/>
    <w:rsid w:val="1F0C43CD"/>
    <w:rsid w:val="1F5F0CA3"/>
    <w:rsid w:val="1F941D14"/>
    <w:rsid w:val="1FBF827C"/>
    <w:rsid w:val="20107B1C"/>
    <w:rsid w:val="204C226F"/>
    <w:rsid w:val="20C13F65"/>
    <w:rsid w:val="20C224E4"/>
    <w:rsid w:val="20D5619C"/>
    <w:rsid w:val="21634A29"/>
    <w:rsid w:val="22912F76"/>
    <w:rsid w:val="22C5234C"/>
    <w:rsid w:val="23934D92"/>
    <w:rsid w:val="23A02BEB"/>
    <w:rsid w:val="23DE3EE7"/>
    <w:rsid w:val="244113FB"/>
    <w:rsid w:val="24F552A0"/>
    <w:rsid w:val="25164A58"/>
    <w:rsid w:val="26802C75"/>
    <w:rsid w:val="26CA6DF2"/>
    <w:rsid w:val="271828CD"/>
    <w:rsid w:val="281D5D2F"/>
    <w:rsid w:val="28525506"/>
    <w:rsid w:val="287E6AD0"/>
    <w:rsid w:val="29AA24AE"/>
    <w:rsid w:val="29FA3BB0"/>
    <w:rsid w:val="2A220E13"/>
    <w:rsid w:val="2B1C0A93"/>
    <w:rsid w:val="2B383B7D"/>
    <w:rsid w:val="2B5F4F69"/>
    <w:rsid w:val="2BBC6B7A"/>
    <w:rsid w:val="2C0D166E"/>
    <w:rsid w:val="2C6213B2"/>
    <w:rsid w:val="2CA801C9"/>
    <w:rsid w:val="2CC23C3E"/>
    <w:rsid w:val="2F6C4138"/>
    <w:rsid w:val="2FB72EAF"/>
    <w:rsid w:val="2FEFD766"/>
    <w:rsid w:val="2FFA0AED"/>
    <w:rsid w:val="30FF0C3A"/>
    <w:rsid w:val="31905C0D"/>
    <w:rsid w:val="31F73B33"/>
    <w:rsid w:val="32B92A61"/>
    <w:rsid w:val="333D0980"/>
    <w:rsid w:val="33441D78"/>
    <w:rsid w:val="3396355D"/>
    <w:rsid w:val="33FC0937"/>
    <w:rsid w:val="348011EA"/>
    <w:rsid w:val="35433444"/>
    <w:rsid w:val="36777EF5"/>
    <w:rsid w:val="37160A8C"/>
    <w:rsid w:val="37414B44"/>
    <w:rsid w:val="37B67BDB"/>
    <w:rsid w:val="37FB9FBC"/>
    <w:rsid w:val="38063BEE"/>
    <w:rsid w:val="3A8061EB"/>
    <w:rsid w:val="3B5F1F13"/>
    <w:rsid w:val="3B6A7EA9"/>
    <w:rsid w:val="3B721837"/>
    <w:rsid w:val="3BB33ACC"/>
    <w:rsid w:val="3BB72DA6"/>
    <w:rsid w:val="3BC137A0"/>
    <w:rsid w:val="3C9C26C4"/>
    <w:rsid w:val="3CE028C1"/>
    <w:rsid w:val="3D0A1EF8"/>
    <w:rsid w:val="3D87D8B3"/>
    <w:rsid w:val="3DBD1C44"/>
    <w:rsid w:val="3DC16694"/>
    <w:rsid w:val="3F1A0170"/>
    <w:rsid w:val="3F92DDB7"/>
    <w:rsid w:val="3FBD073D"/>
    <w:rsid w:val="3FE438BE"/>
    <w:rsid w:val="3FFDD8D6"/>
    <w:rsid w:val="4006028E"/>
    <w:rsid w:val="40483B26"/>
    <w:rsid w:val="40515767"/>
    <w:rsid w:val="406E2B5A"/>
    <w:rsid w:val="40ED2221"/>
    <w:rsid w:val="41EC08E1"/>
    <w:rsid w:val="423B574B"/>
    <w:rsid w:val="4241123D"/>
    <w:rsid w:val="43713827"/>
    <w:rsid w:val="43DC2D84"/>
    <w:rsid w:val="43E27E45"/>
    <w:rsid w:val="44214B2F"/>
    <w:rsid w:val="445B21D4"/>
    <w:rsid w:val="44E77255"/>
    <w:rsid w:val="45643E1F"/>
    <w:rsid w:val="462B0DE5"/>
    <w:rsid w:val="46691636"/>
    <w:rsid w:val="469828CB"/>
    <w:rsid w:val="46E03886"/>
    <w:rsid w:val="46F53B97"/>
    <w:rsid w:val="47EB56A0"/>
    <w:rsid w:val="48D3615A"/>
    <w:rsid w:val="49A60BF4"/>
    <w:rsid w:val="4A13323F"/>
    <w:rsid w:val="4A937812"/>
    <w:rsid w:val="4AB22C19"/>
    <w:rsid w:val="4AF84126"/>
    <w:rsid w:val="4BA05588"/>
    <w:rsid w:val="4C400E10"/>
    <w:rsid w:val="4CEB0C71"/>
    <w:rsid w:val="4D8C1650"/>
    <w:rsid w:val="4EA6208A"/>
    <w:rsid w:val="4EF51FA3"/>
    <w:rsid w:val="4FB21842"/>
    <w:rsid w:val="50FF1B13"/>
    <w:rsid w:val="510B24D7"/>
    <w:rsid w:val="519F51A6"/>
    <w:rsid w:val="52A7B600"/>
    <w:rsid w:val="52B14033"/>
    <w:rsid w:val="53A05304"/>
    <w:rsid w:val="53B26594"/>
    <w:rsid w:val="540F3628"/>
    <w:rsid w:val="54B147EF"/>
    <w:rsid w:val="54F63F7F"/>
    <w:rsid w:val="551E3A9E"/>
    <w:rsid w:val="55345F5A"/>
    <w:rsid w:val="55441D01"/>
    <w:rsid w:val="55592341"/>
    <w:rsid w:val="55E90765"/>
    <w:rsid w:val="5667269D"/>
    <w:rsid w:val="56BC2B04"/>
    <w:rsid w:val="57864E12"/>
    <w:rsid w:val="57EB6156"/>
    <w:rsid w:val="57F22EC2"/>
    <w:rsid w:val="58EA65E4"/>
    <w:rsid w:val="59967ADE"/>
    <w:rsid w:val="5A44388B"/>
    <w:rsid w:val="5A9F2BC0"/>
    <w:rsid w:val="5AEF673F"/>
    <w:rsid w:val="5B44114A"/>
    <w:rsid w:val="5D921295"/>
    <w:rsid w:val="5E5F4B21"/>
    <w:rsid w:val="5EA73D28"/>
    <w:rsid w:val="5FF85D8A"/>
    <w:rsid w:val="60F753B1"/>
    <w:rsid w:val="618172C6"/>
    <w:rsid w:val="6192338D"/>
    <w:rsid w:val="62F77414"/>
    <w:rsid w:val="62FF66F4"/>
    <w:rsid w:val="6342773F"/>
    <w:rsid w:val="63B46A39"/>
    <w:rsid w:val="64EE78B6"/>
    <w:rsid w:val="65085C47"/>
    <w:rsid w:val="65115EB2"/>
    <w:rsid w:val="65160339"/>
    <w:rsid w:val="65C051AB"/>
    <w:rsid w:val="65C653A2"/>
    <w:rsid w:val="662A20DC"/>
    <w:rsid w:val="66327427"/>
    <w:rsid w:val="665D29C6"/>
    <w:rsid w:val="66DC0A88"/>
    <w:rsid w:val="670B093F"/>
    <w:rsid w:val="6765219A"/>
    <w:rsid w:val="6781556C"/>
    <w:rsid w:val="67BF7B92"/>
    <w:rsid w:val="67D57587"/>
    <w:rsid w:val="689E5F8F"/>
    <w:rsid w:val="69846408"/>
    <w:rsid w:val="6A8C1664"/>
    <w:rsid w:val="6B1E17A6"/>
    <w:rsid w:val="6B433C63"/>
    <w:rsid w:val="6BAD4C5D"/>
    <w:rsid w:val="6C4B4758"/>
    <w:rsid w:val="6CB611CA"/>
    <w:rsid w:val="6CC34241"/>
    <w:rsid w:val="6E4C611A"/>
    <w:rsid w:val="6E8B1F0A"/>
    <w:rsid w:val="6EB74327"/>
    <w:rsid w:val="6EC8028F"/>
    <w:rsid w:val="6F130A06"/>
    <w:rsid w:val="6F1F1ECC"/>
    <w:rsid w:val="6FCB5155"/>
    <w:rsid w:val="705A7660"/>
    <w:rsid w:val="70894A0D"/>
    <w:rsid w:val="709E193E"/>
    <w:rsid w:val="70D62E0D"/>
    <w:rsid w:val="712C15E1"/>
    <w:rsid w:val="717C6C5D"/>
    <w:rsid w:val="718D5813"/>
    <w:rsid w:val="71DB20DB"/>
    <w:rsid w:val="73076BFF"/>
    <w:rsid w:val="738653CA"/>
    <w:rsid w:val="74326209"/>
    <w:rsid w:val="75355FF3"/>
    <w:rsid w:val="75FBDC93"/>
    <w:rsid w:val="76021EE2"/>
    <w:rsid w:val="76032F0C"/>
    <w:rsid w:val="765A3E29"/>
    <w:rsid w:val="7703427E"/>
    <w:rsid w:val="7711659E"/>
    <w:rsid w:val="775457D3"/>
    <w:rsid w:val="78137B87"/>
    <w:rsid w:val="78BB52B2"/>
    <w:rsid w:val="79E65289"/>
    <w:rsid w:val="79E7746A"/>
    <w:rsid w:val="7A693E70"/>
    <w:rsid w:val="7AAA565E"/>
    <w:rsid w:val="7AAC3594"/>
    <w:rsid w:val="7ACB2E69"/>
    <w:rsid w:val="7BA9296D"/>
    <w:rsid w:val="7BDD0B15"/>
    <w:rsid w:val="7C2479AC"/>
    <w:rsid w:val="7C2936C9"/>
    <w:rsid w:val="7C8E0A7C"/>
    <w:rsid w:val="7D036284"/>
    <w:rsid w:val="7DEC7262"/>
    <w:rsid w:val="7E8B1E0C"/>
    <w:rsid w:val="7EA81B1F"/>
    <w:rsid w:val="7ECB31C6"/>
    <w:rsid w:val="7F207818"/>
    <w:rsid w:val="7F222DEE"/>
    <w:rsid w:val="7F26062C"/>
    <w:rsid w:val="7F76391C"/>
    <w:rsid w:val="7FBFD0A1"/>
    <w:rsid w:val="7FF15C3E"/>
    <w:rsid w:val="93AF782E"/>
    <w:rsid w:val="9FFBE090"/>
    <w:rsid w:val="BAEE4F3A"/>
    <w:rsid w:val="CFB55FD6"/>
    <w:rsid w:val="CFFED540"/>
    <w:rsid w:val="D9EEC4BC"/>
    <w:rsid w:val="DF6CFD15"/>
    <w:rsid w:val="DFBF4640"/>
    <w:rsid w:val="EE6FCFB4"/>
    <w:rsid w:val="EEFB7ABA"/>
    <w:rsid w:val="EFCFD0D5"/>
    <w:rsid w:val="EFFF052F"/>
    <w:rsid w:val="FED39D98"/>
    <w:rsid w:val="FFD6BD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2"/>
    <w:autoRedefine/>
    <w:qFormat/>
    <w:uiPriority w:val="9"/>
    <w:pPr>
      <w:keepNext/>
      <w:keepLines/>
      <w:spacing w:before="340" w:after="330" w:line="578" w:lineRule="atLeast"/>
      <w:outlineLvl w:val="0"/>
    </w:pPr>
    <w:rPr>
      <w:b/>
      <w:bCs/>
      <w:kern w:val="44"/>
      <w:sz w:val="44"/>
      <w:szCs w:val="44"/>
    </w:rPr>
  </w:style>
  <w:style w:type="paragraph" w:styleId="3">
    <w:name w:val="heading 2"/>
    <w:basedOn w:val="1"/>
    <w:next w:val="1"/>
    <w:link w:val="44"/>
    <w:autoRedefine/>
    <w:semiHidden/>
    <w:unhideWhenUsed/>
    <w:qFormat/>
    <w:uiPriority w:val="9"/>
    <w:pPr>
      <w:keepNext/>
      <w:keepLines/>
      <w:spacing w:before="260" w:after="260" w:line="416" w:lineRule="atLeast"/>
      <w:outlineLvl w:val="1"/>
    </w:pPr>
    <w:rPr>
      <w:rFonts w:asciiTheme="majorHAnsi" w:hAnsiTheme="majorHAnsi" w:eastAsiaTheme="majorEastAsia" w:cstheme="majorBidi"/>
      <w:b/>
      <w:bCs/>
      <w:sz w:val="32"/>
      <w:szCs w:val="32"/>
    </w:rPr>
  </w:style>
  <w:style w:type="paragraph" w:styleId="4">
    <w:name w:val="heading 3"/>
    <w:basedOn w:val="1"/>
    <w:next w:val="1"/>
    <w:link w:val="37"/>
    <w:autoRedefine/>
    <w:semiHidden/>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autoRedefine/>
    <w:semiHidden/>
    <w:unhideWhenUsed/>
    <w:qFormat/>
    <w:uiPriority w:val="99"/>
    <w:pPr>
      <w:jc w:val="left"/>
    </w:pPr>
  </w:style>
  <w:style w:type="paragraph" w:styleId="6">
    <w:name w:val="toc 3"/>
    <w:basedOn w:val="1"/>
    <w:next w:val="1"/>
    <w:autoRedefine/>
    <w:unhideWhenUsed/>
    <w:qFormat/>
    <w:uiPriority w:val="39"/>
    <w:pPr>
      <w:widowControl/>
      <w:spacing w:after="100" w:line="276" w:lineRule="auto"/>
      <w:ind w:left="440"/>
      <w:jc w:val="left"/>
    </w:pPr>
    <w:rPr>
      <w:kern w:val="0"/>
      <w:sz w:val="22"/>
    </w:rPr>
  </w:style>
  <w:style w:type="paragraph" w:styleId="7">
    <w:name w:val="Balloon Text"/>
    <w:basedOn w:val="1"/>
    <w:link w:val="22"/>
    <w:autoRedefine/>
    <w:qFormat/>
    <w:uiPriority w:val="0"/>
    <w:rPr>
      <w:sz w:val="18"/>
      <w:szCs w:val="18"/>
    </w:rPr>
  </w:style>
  <w:style w:type="paragraph" w:styleId="8">
    <w:name w:val="footer"/>
    <w:basedOn w:val="1"/>
    <w:link w:val="23"/>
    <w:autoRedefine/>
    <w:qFormat/>
    <w:uiPriority w:val="0"/>
    <w:pPr>
      <w:tabs>
        <w:tab w:val="center" w:pos="4153"/>
        <w:tab w:val="right" w:pos="8306"/>
      </w:tabs>
      <w:snapToGrid w:val="0"/>
      <w:jc w:val="left"/>
    </w:pPr>
    <w:rPr>
      <w:sz w:val="18"/>
      <w:szCs w:val="18"/>
    </w:rPr>
  </w:style>
  <w:style w:type="paragraph" w:styleId="9">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unhideWhenUsed/>
    <w:qFormat/>
    <w:uiPriority w:val="39"/>
    <w:pPr>
      <w:widowControl/>
      <w:spacing w:after="100" w:line="276" w:lineRule="auto"/>
      <w:jc w:val="left"/>
    </w:pPr>
    <w:rPr>
      <w:kern w:val="0"/>
      <w:sz w:val="22"/>
    </w:rPr>
  </w:style>
  <w:style w:type="paragraph" w:styleId="11">
    <w:name w:val="toc 2"/>
    <w:basedOn w:val="1"/>
    <w:next w:val="1"/>
    <w:autoRedefine/>
    <w:unhideWhenUsed/>
    <w:qFormat/>
    <w:uiPriority w:val="39"/>
    <w:pPr>
      <w:widowControl/>
      <w:spacing w:after="100" w:line="276" w:lineRule="auto"/>
      <w:ind w:left="220"/>
      <w:jc w:val="left"/>
    </w:pPr>
    <w:rPr>
      <w:kern w:val="0"/>
      <w:sz w:val="22"/>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3">
    <w:name w:val="Title"/>
    <w:basedOn w:val="1"/>
    <w:next w:val="1"/>
    <w:link w:val="21"/>
    <w:autoRedefine/>
    <w:qFormat/>
    <w:uiPriority w:val="0"/>
    <w:pPr>
      <w:spacing w:before="240" w:after="60"/>
      <w:jc w:val="center"/>
      <w:outlineLvl w:val="0"/>
    </w:pPr>
    <w:rPr>
      <w:rFonts w:ascii="Cambria" w:hAnsi="Cambria"/>
      <w:b/>
      <w:bCs/>
      <w:sz w:val="32"/>
      <w:szCs w:val="32"/>
    </w:rPr>
  </w:style>
  <w:style w:type="table" w:styleId="15">
    <w:name w:val="Table Grid"/>
    <w:basedOn w:val="14"/>
    <w:autoRedefine/>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autoRedefine/>
    <w:qFormat/>
    <w:uiPriority w:val="22"/>
    <w:rPr>
      <w:b/>
      <w:bCs/>
    </w:rPr>
  </w:style>
  <w:style w:type="character" w:styleId="18">
    <w:name w:val="page number"/>
    <w:basedOn w:val="16"/>
    <w:autoRedefine/>
    <w:qFormat/>
    <w:uiPriority w:val="0"/>
  </w:style>
  <w:style w:type="character" w:styleId="19">
    <w:name w:val="FollowedHyperlink"/>
    <w:basedOn w:val="16"/>
    <w:autoRedefine/>
    <w:semiHidden/>
    <w:unhideWhenUsed/>
    <w:qFormat/>
    <w:uiPriority w:val="99"/>
    <w:rPr>
      <w:color w:val="800080" w:themeColor="followedHyperlink"/>
      <w:u w:val="single"/>
      <w14:textFill>
        <w14:solidFill>
          <w14:schemeClr w14:val="folHlink"/>
        </w14:solidFill>
      </w14:textFill>
    </w:rPr>
  </w:style>
  <w:style w:type="character" w:styleId="20">
    <w:name w:val="Hyperlink"/>
    <w:autoRedefine/>
    <w:unhideWhenUsed/>
    <w:qFormat/>
    <w:uiPriority w:val="99"/>
    <w:rPr>
      <w:color w:val="0000FF"/>
      <w:u w:val="single"/>
    </w:rPr>
  </w:style>
  <w:style w:type="character" w:customStyle="1" w:styleId="21">
    <w:name w:val="标题 Char"/>
    <w:basedOn w:val="16"/>
    <w:link w:val="13"/>
    <w:autoRedefine/>
    <w:qFormat/>
    <w:uiPriority w:val="0"/>
    <w:rPr>
      <w:rFonts w:ascii="Cambria" w:hAnsi="Cambria"/>
      <w:b/>
      <w:bCs/>
      <w:sz w:val="32"/>
      <w:szCs w:val="32"/>
    </w:rPr>
  </w:style>
  <w:style w:type="character" w:customStyle="1" w:styleId="22">
    <w:name w:val="批注框文本 Char"/>
    <w:basedOn w:val="16"/>
    <w:link w:val="7"/>
    <w:autoRedefine/>
    <w:qFormat/>
    <w:uiPriority w:val="0"/>
    <w:rPr>
      <w:sz w:val="18"/>
      <w:szCs w:val="18"/>
    </w:rPr>
  </w:style>
  <w:style w:type="character" w:customStyle="1" w:styleId="23">
    <w:name w:val="页脚 Char"/>
    <w:link w:val="8"/>
    <w:autoRedefine/>
    <w:qFormat/>
    <w:uiPriority w:val="0"/>
    <w:rPr>
      <w:sz w:val="18"/>
      <w:szCs w:val="18"/>
    </w:rPr>
  </w:style>
  <w:style w:type="character" w:customStyle="1" w:styleId="24">
    <w:name w:val="页眉 Char"/>
    <w:link w:val="9"/>
    <w:autoRedefine/>
    <w:qFormat/>
    <w:uiPriority w:val="0"/>
    <w:rPr>
      <w:sz w:val="18"/>
      <w:szCs w:val="18"/>
    </w:rPr>
  </w:style>
  <w:style w:type="paragraph" w:customStyle="1" w:styleId="25">
    <w:name w:val="Char"/>
    <w:basedOn w:val="1"/>
    <w:autoRedefine/>
    <w:qFormat/>
    <w:uiPriority w:val="0"/>
    <w:rPr>
      <w:rFonts w:ascii="Times New Roman" w:hAnsi="Times New Roman" w:eastAsia="宋体" w:cs="Times New Roman"/>
      <w:szCs w:val="24"/>
    </w:rPr>
  </w:style>
  <w:style w:type="character" w:customStyle="1" w:styleId="26">
    <w:name w:val="标题 Char1"/>
    <w:basedOn w:val="16"/>
    <w:autoRedefine/>
    <w:qFormat/>
    <w:uiPriority w:val="10"/>
    <w:rPr>
      <w:rFonts w:eastAsia="宋体" w:asciiTheme="majorHAnsi" w:hAnsiTheme="majorHAnsi" w:cstheme="majorBidi"/>
      <w:b/>
      <w:bCs/>
      <w:sz w:val="32"/>
      <w:szCs w:val="32"/>
    </w:rPr>
  </w:style>
  <w:style w:type="character" w:customStyle="1" w:styleId="27">
    <w:name w:val="页眉 Char1"/>
    <w:basedOn w:val="16"/>
    <w:autoRedefine/>
    <w:semiHidden/>
    <w:qFormat/>
    <w:uiPriority w:val="99"/>
    <w:rPr>
      <w:sz w:val="18"/>
      <w:szCs w:val="18"/>
    </w:rPr>
  </w:style>
  <w:style w:type="character" w:customStyle="1" w:styleId="28">
    <w:name w:val="页脚 Char1"/>
    <w:basedOn w:val="16"/>
    <w:autoRedefine/>
    <w:semiHidden/>
    <w:qFormat/>
    <w:uiPriority w:val="99"/>
    <w:rPr>
      <w:sz w:val="18"/>
      <w:szCs w:val="18"/>
    </w:rPr>
  </w:style>
  <w:style w:type="character" w:customStyle="1" w:styleId="29">
    <w:name w:val="批注框文本 Char1"/>
    <w:basedOn w:val="16"/>
    <w:autoRedefine/>
    <w:semiHidden/>
    <w:qFormat/>
    <w:uiPriority w:val="99"/>
    <w:rPr>
      <w:sz w:val="18"/>
      <w:szCs w:val="18"/>
    </w:rPr>
  </w:style>
  <w:style w:type="paragraph" w:styleId="30">
    <w:name w:val="List Paragraph"/>
    <w:basedOn w:val="1"/>
    <w:autoRedefine/>
    <w:qFormat/>
    <w:uiPriority w:val="34"/>
    <w:pPr>
      <w:ind w:firstLine="420" w:firstLineChars="200"/>
    </w:pPr>
  </w:style>
  <w:style w:type="character" w:customStyle="1" w:styleId="31">
    <w:name w:val="15"/>
    <w:basedOn w:val="16"/>
    <w:autoRedefine/>
    <w:qFormat/>
    <w:uiPriority w:val="0"/>
    <w:rPr>
      <w:rFonts w:hint="default" w:ascii="Times New Roman" w:hAnsi="Times New Roman" w:cs="Times New Roman"/>
      <w:b/>
      <w:bCs/>
    </w:rPr>
  </w:style>
  <w:style w:type="character" w:customStyle="1" w:styleId="32">
    <w:name w:val="apple-style-span"/>
    <w:basedOn w:val="16"/>
    <w:autoRedefine/>
    <w:qFormat/>
    <w:uiPriority w:val="0"/>
  </w:style>
  <w:style w:type="character" w:customStyle="1" w:styleId="33">
    <w:name w:val="grame"/>
    <w:basedOn w:val="16"/>
    <w:autoRedefine/>
    <w:qFormat/>
    <w:uiPriority w:val="0"/>
  </w:style>
  <w:style w:type="character" w:customStyle="1" w:styleId="34">
    <w:name w:val="ht1"/>
    <w:autoRedefine/>
    <w:qFormat/>
    <w:uiPriority w:val="0"/>
    <w:rPr>
      <w:rFonts w:ascii="黑体" w:eastAsia="黑体"/>
      <w:b/>
      <w:bCs/>
    </w:rPr>
  </w:style>
  <w:style w:type="paragraph" w:customStyle="1" w:styleId="35">
    <w:name w:val="zw"/>
    <w:basedOn w:val="1"/>
    <w:autoRedefine/>
    <w:qFormat/>
    <w:uiPriority w:val="0"/>
    <w:pPr>
      <w:widowControl/>
      <w:spacing w:before="30"/>
      <w:ind w:left="100" w:right="100"/>
    </w:pPr>
    <w:rPr>
      <w:rFonts w:ascii="方正书宋简体" w:hAnsi="方正书宋简体" w:eastAsia="方正书宋简体" w:cs="Times New Roman"/>
      <w:color w:val="000000"/>
      <w:kern w:val="0"/>
      <w:szCs w:val="21"/>
    </w:rPr>
  </w:style>
  <w:style w:type="paragraph" w:customStyle="1" w:styleId="36">
    <w:name w:val="_Style 28"/>
    <w:autoRedefine/>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character" w:customStyle="1" w:styleId="37">
    <w:name w:val="标题 3 Char"/>
    <w:basedOn w:val="16"/>
    <w:link w:val="4"/>
    <w:autoRedefine/>
    <w:semiHidden/>
    <w:qFormat/>
    <w:uiPriority w:val="0"/>
    <w:rPr>
      <w:rFonts w:ascii="宋体" w:hAnsi="宋体" w:eastAsia="宋体" w:cs="Times New Roman"/>
      <w:b/>
      <w:kern w:val="0"/>
      <w:sz w:val="27"/>
      <w:szCs w:val="27"/>
    </w:rPr>
  </w:style>
  <w:style w:type="character" w:customStyle="1" w:styleId="38">
    <w:name w:val="批注框文本 字符"/>
    <w:autoRedefine/>
    <w:qFormat/>
    <w:uiPriority w:val="0"/>
    <w:rPr>
      <w:kern w:val="2"/>
      <w:sz w:val="18"/>
      <w:szCs w:val="18"/>
    </w:rPr>
  </w:style>
  <w:style w:type="character" w:customStyle="1" w:styleId="39">
    <w:name w:val="页脚 字符"/>
    <w:autoRedefine/>
    <w:qFormat/>
    <w:uiPriority w:val="99"/>
    <w:rPr>
      <w:kern w:val="2"/>
      <w:sz w:val="18"/>
      <w:szCs w:val="18"/>
    </w:rPr>
  </w:style>
  <w:style w:type="character" w:customStyle="1" w:styleId="40">
    <w:name w:val="标题 字符"/>
    <w:autoRedefine/>
    <w:qFormat/>
    <w:uiPriority w:val="0"/>
    <w:rPr>
      <w:rFonts w:ascii="Cambria" w:hAnsi="Cambria" w:cs="Times New Roman"/>
      <w:b/>
      <w:bCs/>
      <w:kern w:val="2"/>
      <w:sz w:val="32"/>
      <w:szCs w:val="32"/>
    </w:rPr>
  </w:style>
  <w:style w:type="character" w:customStyle="1" w:styleId="41">
    <w:name w:val="页眉 字符"/>
    <w:autoRedefine/>
    <w:qFormat/>
    <w:uiPriority w:val="0"/>
    <w:rPr>
      <w:kern w:val="2"/>
      <w:sz w:val="18"/>
      <w:szCs w:val="18"/>
    </w:rPr>
  </w:style>
  <w:style w:type="character" w:customStyle="1" w:styleId="42">
    <w:name w:val="标题 1 Char"/>
    <w:basedOn w:val="16"/>
    <w:link w:val="2"/>
    <w:autoRedefine/>
    <w:qFormat/>
    <w:uiPriority w:val="9"/>
    <w:rPr>
      <w:b/>
      <w:bCs/>
      <w:kern w:val="44"/>
      <w:sz w:val="44"/>
      <w:szCs w:val="44"/>
    </w:rPr>
  </w:style>
  <w:style w:type="paragraph" w:customStyle="1" w:styleId="43">
    <w:name w:val="TOC 标题1"/>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4">
    <w:name w:val="标题 2 Char"/>
    <w:basedOn w:val="16"/>
    <w:link w:val="3"/>
    <w:autoRedefine/>
    <w:semiHidden/>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106</Pages>
  <Words>246343</Words>
  <Characters>252238</Characters>
  <Lines>2221</Lines>
  <Paragraphs>625</Paragraphs>
  <TotalTime>701</TotalTime>
  <ScaleCrop>false</ScaleCrop>
  <LinksUpToDate>false</LinksUpToDate>
  <CharactersWithSpaces>253039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2021-01-01T17:51:00Z</dcterms:created>
  <dc:creator>Ma</dc:creator>
  <cp:lastModifiedBy>清</cp:lastModifiedBy>
  <cp:lastPrinted>2024-01-24T03:26:00Z</cp:lastPrinted>
  <dcterms:modified xsi:type="dcterms:W3CDTF">2024-04-12T02:29:03Z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A00E75285CDB46C69C74902EF0796F54_13</vt:lpwstr>
  </property>
</Properties>
</file>