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szCs w:val="21"/>
        </w:rPr>
      </w:pPr>
      <w:r>
        <w:rPr>
          <w:rFonts w:hint="eastAsia" w:ascii="方正小标宋简体" w:eastAsia="方正小标宋简体"/>
          <w:sz w:val="44"/>
          <w:szCs w:val="44"/>
        </w:rPr>
        <w:t>大连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金普新区</w:t>
      </w:r>
      <w:r>
        <w:rPr>
          <w:rFonts w:hint="eastAsia" w:ascii="方正小标宋简体" w:eastAsia="方正小标宋简体"/>
          <w:sz w:val="44"/>
          <w:szCs w:val="44"/>
        </w:rPr>
        <w:t>应急管理局行政检查流程图</w:t>
      </w:r>
    </w:p>
    <w:p>
      <w:pPr>
        <w:spacing w:line="560" w:lineRule="exact"/>
        <w:jc w:val="center"/>
        <w:rPr>
          <w:sz w:val="52"/>
          <w:szCs w:val="52"/>
        </w:rPr>
      </w:pPr>
      <w:r>
        <w:rPr>
          <w:sz w:val="52"/>
          <w:szCs w:val="52"/>
        </w:rPr>
        <w:pict>
          <v:group id="_x0000_s1036" o:spid="_x0000_s1036" o:spt="203" style="position:absolute;left:0pt;margin-left:6.75pt;margin-top:57.15pt;height:316.8pt;width:675.75pt;z-index:251659264;mso-width-relative:page;mso-height-relative:page;" coordorigin="1335,2822" coordsize="13515,6336">
            <o:lock v:ext="edit"/>
            <v:rect id="_x0000_s1037" o:spid="_x0000_s1037" o:spt="1" style="position:absolute;left:1335;top:3509;height:4836;width:124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制定检查计划：按照分类分级监督管理的要求，制定检查计划，并按照检查计划进行监督检查。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38" o:spid="_x0000_s1038" o:spt="1" style="position:absolute;left:3705;top:4562;height:1980;width:114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</w:p>
                  <w:p>
                    <w:pPr>
                      <w:jc w:val="center"/>
                    </w:pPr>
                  </w:p>
                  <w:p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hint="eastAsia"/>
                      </w:rPr>
                      <w:t>确定检查主体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39" o:spid="_x0000_s1039" o:spt="1" style="position:absolute;left:12090;top:2822;height:6060;width:276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检查处置：对检查中发现的事故隐患，应当责令立即排除。重大事故隐患排除或者排除过程中无法保证安全的，应当责令从危险区域内撤出作业人员，责令暂时停产作业或者停止使用相关设施设备。对有根据认为不符合保障安全生产的国家标准或者行业标准的设施、设备、器材以及违法生产、储存、使用、经营、运输的危险物品予以查封或者扣押，对违法生产、储存、使用、经营危险物品的作业场所予以查封，并依法作出处理决定。</w:t>
                    </w:r>
                  </w:p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40" o:spid="_x0000_s1040" o:spt="1" style="position:absolute;left:9090;top:3407;height:4605;width:1680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督促整改：对检查中发现的违法行为，当场予以纠正或者要求限期整改。对依法应当给予行政处罚的行为，依照有关法律、行政法规的规定作出行政处罚决定。</w:t>
                    </w:r>
                  </w:p>
                  <w:p>
                    <w:pPr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rect>
            <v:rect id="_x0000_s1041" o:spid="_x0000_s1041" o:spt="1" style="position:absolute;left:6015;top:2822;height:6336;width:1605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tabs>
                        <w:tab w:val="left" w:pos="1155"/>
                        <w:tab w:val="left" w:pos="2985"/>
                        <w:tab w:val="left" w:pos="4770"/>
                        <w:tab w:val="left" w:pos="6315"/>
                      </w:tabs>
                    </w:pPr>
                    <w:r>
                      <w:rPr>
                        <w:rFonts w:hint="eastAsia"/>
                      </w:rPr>
                      <w:t>实施检查。检查人员不少于两人，并主动出示相关执法证件、文件。检查人员可以依法查看现场、查阅和复制有关资料、记录有关情况、扣押相关的证据材料和违法物品；被检查的单位或者个人应当如实提供有关情况和材料、物品，不得拒绝或者隐匿。</w:t>
                    </w:r>
                  </w:p>
                  <w:p>
                    <w:pPr>
                      <w:jc w:val="center"/>
                    </w:pPr>
                  </w:p>
                </w:txbxContent>
              </v:textbox>
            </v:rect>
            <v:shape id="_x0000_s1042" o:spid="_x0000_s1042" o:spt="32" type="#_x0000_t32" style="position:absolute;left:2580;top:5492;height:0;width:112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3" o:spid="_x0000_s1043" o:spt="32" type="#_x0000_t32" style="position:absolute;left:4845;top:5492;height:0;width:1125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4" o:spid="_x0000_s1044" o:spt="32" type="#_x0000_t32" style="position:absolute;left:7620;top:5492;height:1;width:147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  <v:shape id="_x0000_s1045" o:spid="_x0000_s1045" o:spt="32" type="#_x0000_t32" style="position:absolute;left:10770;top:5582;height:0;width:1320;" o:connectortype="straight" filled="f" coordsize="21600,21600">
              <v:path arrowok="t"/>
              <v:fill on="f" focussize="0,0"/>
              <v:stroke endarrow="block"/>
              <v:imagedata o:title=""/>
              <o:lock v:ext="edit"/>
            </v:shape>
          </v:group>
        </w:pict>
      </w: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大连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金普新区</w:t>
      </w:r>
      <w:r>
        <w:rPr>
          <w:rFonts w:hint="eastAsia" w:ascii="方正小标宋简体" w:eastAsia="方正小标宋简体"/>
          <w:sz w:val="44"/>
          <w:szCs w:val="44"/>
        </w:rPr>
        <w:t>应急管理局行政处罚流程图</w:t>
      </w:r>
    </w:p>
    <w:p>
      <w:pPr>
        <w:spacing w:line="560" w:lineRule="exact"/>
        <w:jc w:val="center"/>
        <w:rPr>
          <w:sz w:val="52"/>
          <w:szCs w:val="52"/>
        </w:rPr>
      </w:pPr>
      <w:r>
        <w:rPr>
          <w:sz w:val="52"/>
          <w:szCs w:val="52"/>
        </w:rPr>
        <w:pict>
          <v:group id="_x0000_s1046" o:spid="_x0000_s1046" o:spt="203" style="position:absolute;left:0pt;margin-left:-13pt;margin-top:-6.95pt;height:419.45pt;width:743pt;z-index:251660288;mso-width-relative:page;mso-height-relative:page;" coordorigin="1180,2340" coordsize="14860,8389">
            <o:lock v:ext="edit"/>
            <v:shape id="_x0000_s1047" o:spid="_x0000_s1047" o:spt="202" type="#_x0000_t202" style="position:absolute;left:2940;top:2380;height:5290;width:1440;" coordsize="21600,21600">
              <v:path/>
              <v:fill focussize="0,0"/>
              <v:stroke joinstyle="miter"/>
              <v:imagedata o:title=""/>
              <o:lock v:ext="edit"/>
              <v:textbox inset="0.5mm,0.3mm,0.5mm,0.3mm"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u w:val="single"/>
                      </w:rPr>
                      <w:t>调查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1．执法人员不得少于两人；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2．主动出示证件；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3．询问、勘验鉴定、抽样取证、先行登记等并制作相应执法文书；</w:t>
                    </w:r>
                  </w:p>
                  <w:p>
                    <w:pPr>
                      <w:snapToGrid w:val="0"/>
                      <w:spacing w:line="240" w:lineRule="exact"/>
                    </w:pPr>
                    <w:r>
                      <w:rPr>
                        <w:rFonts w:hint="eastAsia" w:ascii="宋体" w:hAnsi="宋体"/>
                      </w:rPr>
                      <w:t>4．确定在立案处理过程中违法行为仍在持续时可制作《现场处理措施决定书》或《强制措施决定书》要求停止违法行为；或制作《责令限期整改指令书》等其它文书。</w:t>
                    </w:r>
                  </w:p>
                </w:txbxContent>
              </v:textbox>
            </v:shape>
            <v:shape id="_x0000_s1048" o:spid="_x0000_s1048" o:spt="202" type="#_x0000_t202" style="position:absolute;left:4700;top:2380;height:5220;width:10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审查</w:t>
                    </w:r>
                  </w:p>
                  <w:p>
                    <w:pPr>
                      <w:snapToGrid w:val="0"/>
                      <w:spacing w:line="240" w:lineRule="exact"/>
                    </w:pPr>
                    <w:r>
                      <w:rPr>
                        <w:rFonts w:hint="eastAsia"/>
                      </w:rPr>
                      <w:t>调查终结，报单位领导并对调查结果进行审查，根据情况，作出决定。</w:t>
                    </w: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shape id="_x0000_s1049" o:spid="_x0000_s1049" o:spt="202" type="#_x0000_t202" style="position:absolute;left:6080;top:2360;height:5220;width:1440;" coordsize="21600,21600">
              <v:path/>
              <v:fill focussize="0,0"/>
              <v:stroke joinstyle="miter"/>
              <v:imagedata o:title=""/>
              <o:lock v:ext="edit"/>
              <v:textbox inset="0.5mm,3mm,0.5mm,3mm"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u w:val="single"/>
                      </w:rPr>
                      <w:t>告知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制作并送达《行政处罚告知书》告知当事人下列事项：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1．拟作出的行政处罚决定及事实、理由或证据；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2．当事人依法享有的陈述权、申辩权；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3．符合听证条件的告知听证权利并制作《听证告知书》。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shape id="_x0000_s1050" o:spid="_x0000_s1050" o:spt="202" type="#_x0000_t202" style="position:absolute;left:7840;top:2360;height:5220;width:110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复核</w:t>
                    </w:r>
                  </w:p>
                  <w:p>
                    <w:pPr>
                      <w:snapToGrid w:val="0"/>
                      <w:spacing w:line="240" w:lineRule="exact"/>
                    </w:pPr>
                    <w:r>
                      <w:rPr>
                        <w:rFonts w:hint="eastAsia"/>
                      </w:rPr>
                      <w:t>必须充分听取当事人意见，对当事人提出的事实、理由或证据成立的，应当采纳，不得因当事人提出申辩而加重处罚。</w:t>
                    </w: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shape id="_x0000_s1051" o:spid="_x0000_s1051" o:spt="202" type="#_x0000_t202" style="position:absolute;left:9320;top:2340;height:5220;width:148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决定</w:t>
                    </w:r>
                  </w:p>
                  <w:p>
                    <w:pPr>
                      <w:snapToGrid w:val="0"/>
                      <w:spacing w:line="240" w:lineRule="exact"/>
                    </w:pPr>
                    <w:r>
                      <w:rPr>
                        <w:rFonts w:hint="eastAsia"/>
                      </w:rPr>
                      <w:t>1．机关负责人审查有关材料，作出处理决定。对情节复杂或重大违法行为给予较重的行政处罚，应集体讨论决定。</w:t>
                    </w: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shape id="_x0000_s1052" o:spid="_x0000_s1052" o:spt="202" type="#_x0000_t202" style="position:absolute;left:11180;top:2380;height:5220;width:144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送达</w:t>
                    </w:r>
                  </w:p>
                  <w:p>
                    <w:pPr>
                      <w:snapToGrid w:val="0"/>
                      <w:spacing w:line="240" w:lineRule="exact"/>
                    </w:pPr>
                    <w:r>
                      <w:rPr>
                        <w:rFonts w:hint="eastAsia"/>
                      </w:rPr>
                      <w:t>《行政处罚决定书》应在宣告后当场交付当事人，当事人不在现场的应在7日内依照民事诉讼法的有关规定，将行政处罚决定书送达当事人。</w:t>
                    </w: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shape id="_x0000_s1053" o:spid="_x0000_s1053" o:spt="202" type="#_x0000_t202" style="position:absolute;left:12940;top:2380;height:5220;width:1440;" coordsize="21600,21600">
              <v:path/>
              <v:fill focussize="0,0"/>
              <v:stroke joinstyle="miter"/>
              <v:imagedata o:title=""/>
              <o:lock v:ext="edit"/>
              <v:textbox inset="0.5mm,0.3mm,0.5mm,0.3mm">
                <w:txbxContent>
                  <w:p>
                    <w:pPr>
                      <w:spacing w:line="240" w:lineRule="exact"/>
                      <w:jc w:val="center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u w:val="single"/>
                      </w:rPr>
                      <w:t>执行</w:t>
                    </w:r>
                  </w:p>
                  <w:p>
                    <w:pPr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1．当事人对行政处罚不服，申请行政复议或提起行政诉讼的，行政处罚不停止执行；</w:t>
                    </w:r>
                  </w:p>
                  <w:p>
                    <w:pPr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2．当场收缴罚款的，必须出具省财政部门统一制作的罚款收据，否则当事人有权拒绝缴纳罚款；</w:t>
                    </w:r>
                  </w:p>
                  <w:p>
                    <w:pPr>
                      <w:spacing w:line="240" w:lineRule="exact"/>
                    </w:pPr>
                    <w:r>
                      <w:rPr>
                        <w:rFonts w:hint="eastAsia" w:ascii="宋体" w:hAnsi="宋体"/>
                      </w:rPr>
                      <w:t>3．逾期不履行的可每日按罚款</w:t>
                    </w:r>
                    <w:r>
                      <w:rPr>
                        <w:rFonts w:hint="eastAsia"/>
                      </w:rPr>
                      <w:t>数额3%加处罚款或申请人民法院强制执行。</w:t>
                    </w:r>
                  </w:p>
                </w:txbxContent>
              </v:textbox>
            </v:shape>
            <v:shape id="_x0000_s1054" o:spid="_x0000_s1054" o:spt="202" type="#_x0000_t202" style="position:absolute;left:4855;top:8117;height:2612;width:666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u w:val="single"/>
                      </w:rPr>
                      <w:t>听证程序</w:t>
                    </w:r>
                  </w:p>
                  <w:p>
                    <w:pPr>
                      <w:snapToGrid w:val="0"/>
                      <w:spacing w:line="240" w:lineRule="exact"/>
                      <w:jc w:val="center"/>
                      <w:rPr>
                        <w:rFonts w:ascii="宋体" w:hAnsi="宋体"/>
                        <w:u w:val="single"/>
                      </w:rPr>
                    </w:pP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1．当事人</w:t>
                    </w:r>
                    <w:r>
                      <w:rPr>
                        <w:rFonts w:hint="eastAsia"/>
                      </w:rPr>
                      <w:t>有</w:t>
                    </w:r>
                    <w:r>
                      <w:rPr>
                        <w:rFonts w:hint="eastAsia" w:ascii="宋体" w:hAnsi="宋体"/>
                      </w:rPr>
                      <w:t>权在行政机关告知后三日内提出听证要求；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2．在听证七日前通知当事人听证的时间、地点；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3．除涉及国家秘密、商业秘密或者个人隐私外，听证公开举行；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4．听证由行政机关指定人员主持，当事人有权申请利害关系人回避；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5．当事人可以亲自参加听证，也可以委托一至二人代理；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6．举行听证时，调查人员提出当事人违法事实、证据和行政处罚建议，当事人进行申辩和质证；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7．听证应当制作笔录，笔录应当交当事人审核无误后签字或盖章。</w:t>
                    </w:r>
                  </w:p>
                </w:txbxContent>
              </v:textbox>
            </v:shape>
            <v:shape id="_x0000_s1055" o:spid="_x0000_s1055" o:spt="202" type="#_x0000_t202" style="position:absolute;left:12345;top:8164;height:2216;width:2720;" coordsize="21600,21600">
              <v:path/>
              <v:fill focussize="0,0"/>
              <v:stroke joinstyle="miter"/>
              <v:imagedata o:title=""/>
              <o:lock v:ext="edit"/>
              <v:textbox>
                <w:txbxContent>
                  <w:p>
                    <w:pPr>
                      <w:snapToGrid w:val="0"/>
                      <w:spacing w:line="240" w:lineRule="exact"/>
                      <w:ind w:firstLine="840" w:firstLineChars="400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u w:val="single"/>
                      </w:rPr>
                      <w:t>复议、应诉</w:t>
                    </w:r>
                  </w:p>
                  <w:p>
                    <w:pPr>
                      <w:snapToGrid w:val="0"/>
                      <w:spacing w:line="240" w:lineRule="exact"/>
                      <w:ind w:firstLine="840" w:firstLineChars="400"/>
                      <w:rPr>
                        <w:rFonts w:ascii="宋体" w:hAnsi="宋体"/>
                        <w:u w:val="single"/>
                      </w:rPr>
                    </w:pP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1．公民法人或其他组织对行政机关做出的行政处罚决定不服的，有权申请行政复议或提起行政诉讼；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2．按相关程序进行。</w:t>
                    </w:r>
                  </w:p>
                </w:txbxContent>
              </v:textbox>
            </v:shape>
            <v:shape id="_x0000_s1056" o:spid="_x0000_s1056" o:spt="176" type="#_x0000_t176" style="position:absolute;left:1180;top:2380;height:5220;width:1440;" coordsize="21600,21600">
              <v:path/>
              <v:fill focussize="0,0"/>
              <v:stroke weight="0.25pt" joinstyle="miter"/>
              <v:imagedata o:title=""/>
              <o:lock v:ext="edit"/>
              <v:textbox inset="0.5mm,2mm,0.5mm,2mm">
                <w:txbxContent>
                  <w:p>
                    <w:pPr>
                      <w:snapToGrid w:val="0"/>
                      <w:spacing w:line="240" w:lineRule="exact"/>
                      <w:jc w:val="center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  <w:u w:val="single"/>
                      </w:rPr>
                      <w:t>立案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一、在安全生产管辖范围内受理下列案件：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1．依法检查发现；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2．举报；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3．其他单位移送处理的；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4．上级部门指定处理的；</w:t>
                    </w:r>
                  </w:p>
                  <w:p>
                    <w:pPr>
                      <w:snapToGrid w:val="0"/>
                      <w:spacing w:line="240" w:lineRule="exact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lang w:val="en-US" w:eastAsia="zh-CN"/>
                      </w:rPr>
                      <w:t>5</w:t>
                    </w:r>
                    <w:r>
                      <w:rPr>
                        <w:rFonts w:hint="eastAsia" w:ascii="宋体" w:hAnsi="宋体"/>
                      </w:rPr>
                      <w:t>．其它</w:t>
                    </w:r>
                  </w:p>
                  <w:p>
                    <w:pPr>
                      <w:spacing w:line="180" w:lineRule="exact"/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二、执法人员填写立案审批表，报行政机关负责人批准</w:t>
                    </w: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shape id="_x0000_s1057" o:spid="_x0000_s1057" o:spt="176" type="#_x0000_t176" style="position:absolute;left:14700;top:2380;height:5228;width:1340;" coordsize="21600,21600">
              <v:path/>
              <v:fill focussize="0,0"/>
              <v:stroke weight="0.25pt" joinstyle="miter"/>
              <v:imagedata o:title=""/>
              <o:lock v:ext="edit"/>
              <v:textbox>
                <w:txbxContent>
                  <w:p>
                    <w:pPr>
                      <w:spacing w:line="280" w:lineRule="exact"/>
                      <w:jc w:val="center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>结案</w:t>
                    </w:r>
                  </w:p>
                  <w:p>
                    <w:pPr>
                      <w:spacing w:line="280" w:lineRule="exact"/>
                    </w:pPr>
                    <w:r>
                      <w:rPr>
                        <w:rFonts w:hint="eastAsia"/>
                      </w:rPr>
                      <w:t>案件处理或处罚实施完毕后，填写《结案审批表》，并将有关材料整理形成案卷，归档保存。</w:t>
                    </w:r>
                  </w:p>
                  <w:p>
                    <w:pPr>
                      <w:spacing w:line="280" w:lineRule="exact"/>
                    </w:pPr>
                  </w:p>
                  <w:p>
                    <w:pPr>
                      <w:spacing w:line="280" w:lineRule="exact"/>
                    </w:pPr>
                  </w:p>
                  <w:p>
                    <w:pPr>
                      <w:spacing w:line="280" w:lineRule="exact"/>
                    </w:pPr>
                  </w:p>
                  <w:p>
                    <w:pPr>
                      <w:spacing w:line="280" w:lineRule="exact"/>
                    </w:pPr>
                  </w:p>
                  <w:p>
                    <w:pPr>
                      <w:spacing w:line="280" w:lineRule="exact"/>
                    </w:pPr>
                  </w:p>
                  <w:p>
                    <w:pPr>
                      <w:snapToGrid w:val="0"/>
                      <w:spacing w:line="240" w:lineRule="exact"/>
                    </w:pPr>
                  </w:p>
                </w:txbxContent>
              </v:textbox>
            </v:shape>
            <v:line id="_x0000_s1058" o:spid="_x0000_s1058" o:spt="20" style="position:absolute;left:6770;top:7600;height:517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59" o:spid="_x0000_s1059" o:spt="20" style="position:absolute;left:10090;top:7580;flip:y;height:532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0" o:spid="_x0000_s1060" o:spt="20" style="position:absolute;left:11860;top:7660;height:2270;width:0;" coordsize="21600,21600">
              <v:path arrowok="t"/>
              <v:fill focussize="0,0"/>
              <v:stroke/>
              <v:imagedata o:title=""/>
              <o:lock v:ext="edit"/>
            </v:line>
            <v:line id="_x0000_s1061" o:spid="_x0000_s1061" o:spt="20" style="position:absolute;left:11860;top:9955;height:0;width:48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2" o:spid="_x0000_s1062" o:spt="20" style="position:absolute;left:15360;top:7655;flip:y;height:2280;width: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3" o:spid="_x0000_s1063" o:spt="20" style="position:absolute;left:2620;top:499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4" o:spid="_x0000_s1064" o:spt="20" style="position:absolute;left:4380;top:499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5" o:spid="_x0000_s1065" o:spt="20" style="position:absolute;left:5730;top:500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6" o:spid="_x0000_s1066" o:spt="20" style="position:absolute;left:7535;top:500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7" o:spid="_x0000_s1067" o:spt="20" style="position:absolute;left:8980;top:499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8" o:spid="_x0000_s1068" o:spt="20" style="position:absolute;left:10860;top:499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69" o:spid="_x0000_s1069" o:spt="20" style="position:absolute;left:12620;top:499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70" o:spid="_x0000_s1070" o:spt="20" style="position:absolute;left:14380;top:4990;height:0;width:320;" coordsize="21600,21600">
              <v:path arrowok="t"/>
              <v:fill focussize="0,0"/>
              <v:stroke endarrow="block"/>
              <v:imagedata o:title=""/>
              <o:lock v:ext="edit"/>
            </v:line>
            <v:line id="_x0000_s1071" o:spid="_x0000_s1071" o:spt="20" style="position:absolute;left:15029;top:9934;flip:x;height:0;width:320;" coordsize="21600,21600">
              <v:path arrowok="t"/>
              <v:fill focussize="0,0"/>
              <v:stroke endarrow="block"/>
              <v:imagedata o:title=""/>
              <o:lock v:ext="edit"/>
            </v:line>
          </v:group>
        </w:pict>
      </w: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60" w:lineRule="exact"/>
        <w:jc w:val="center"/>
        <w:rPr>
          <w:sz w:val="52"/>
          <w:szCs w:val="52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</w:pPr>
      <w:r>
        <w:rPr>
          <w:rFonts w:hint="eastAsia" w:ascii="方正小标宋简体" w:eastAsia="方正小标宋简体"/>
          <w:sz w:val="44"/>
          <w:szCs w:val="44"/>
        </w:rPr>
        <w:t>大连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金普新区</w:t>
      </w:r>
      <w:r>
        <w:rPr>
          <w:rFonts w:hint="eastAsia" w:ascii="方正小标宋简体" w:eastAsia="方正小标宋简体"/>
          <w:sz w:val="44"/>
          <w:szCs w:val="44"/>
        </w:rPr>
        <w:t>应急管理局行政强制流程图</w:t>
      </w:r>
    </w:p>
    <w:p>
      <w:pPr>
        <w:tabs>
          <w:tab w:val="left" w:pos="1155"/>
          <w:tab w:val="left" w:pos="2985"/>
          <w:tab w:val="left" w:pos="4770"/>
          <w:tab w:val="left" w:pos="6315"/>
        </w:tabs>
      </w:pPr>
      <w:r>
        <w:pict>
          <v:group id="_x0000_s1234" o:spid="_x0000_s1234" o:spt="203" style="height:335.4pt;width:693.1pt;" coordorigin="4830,4342" coordsize="7201,3483" editas="canvas">
            <o:lock v:ext="edit"/>
            <v:shape id="_x0000_s1235" o:spid="_x0000_s1235" o:spt="75" type="#_x0000_t75" style="position:absolute;left:4830;top:4342;height:3483;width:7201;" filled="f" o:preferrelative="f" stroked="f" coordsize="21600,21600">
              <v:fill on="f" focussize="0,0"/>
              <v:stroke on="f" joinstyle="miter"/>
              <v:imagedata o:title=""/>
              <o:lock v:ext="edit" text="t" aspectratio="t"/>
            </v:shape>
            <v:group id="_x0000_s1236" o:spid="_x0000_s1236" o:spt="203" style="position:absolute;left:5953;top:4342;height:2754;width:5049;" coordorigin="5953,4342" coordsize="5049,2754">
              <o:lock v:ext="edit"/>
              <v:rect id="_x0000_s1237" o:spid="_x0000_s1237" o:spt="1" style="position:absolute;left:6981;top:4423;height:1782;width:561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05" w:firstLineChars="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     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制作现场检查记录或其他方式调查取证</w:t>
                      </w:r>
                    </w:p>
                  </w:txbxContent>
                </v:textbox>
              </v:rect>
              <v:rect id="_x0000_s1238" o:spid="_x0000_s1238" o:spt="1" style="position:absolute;left:7823;top:4909;height:810;width:561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告 知</w:t>
                      </w:r>
                    </w:p>
                  </w:txbxContent>
                </v:textbox>
              </v:rect>
              <v:rect id="_x0000_s1239" o:spid="_x0000_s1239" o:spt="1" style="position:absolute;left:8664;top:4423;height:1782;width:560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105" w:firstLineChars="5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   </w:t>
                      </w: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制作《强制措施决定书》</w:t>
                      </w:r>
                    </w:p>
                  </w:txbxContent>
                </v:textbox>
              </v:rect>
              <v:rect id="_x0000_s1240" o:spid="_x0000_s1240" o:spt="1" style="position:absolute;left:9504;top:4423;height:1782;width:561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 w:val="18"/>
                          <w:szCs w:val="18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进行复查并制作《整改复查意见书》</w:t>
                      </w:r>
                    </w:p>
                  </w:txbxContent>
                </v:textbox>
              </v:rect>
              <v:rect id="_x0000_s1241" o:spid="_x0000_s1241" o:spt="1" style="position:absolute;left:7075;top:6529;height:567;width:2149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出示行政执法证，口头告知违法事实、拟采取的行政强制措施种类及法律依据，同时赋予被执行人陈述、申辩的权利</w:t>
                      </w:r>
                    </w:p>
                  </w:txbxContent>
                </v:textbox>
              </v:rect>
              <v:line id="_x0000_s1242" o:spid="_x0000_s1242" o:spt="20" style="position:absolute;left:6701;top:5314;height:1;width:28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1243" o:spid="_x0000_s1243" o:spt="20" style="position:absolute;left:7542;top:5314;height:1;width:28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1244" o:spid="_x0000_s1244" o:spt="20" style="position:absolute;left:8103;top:5719;height:810;width:1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1245" o:spid="_x0000_s1245" o:spt="20" style="position:absolute;left:8384;top:5314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1246" o:spid="_x0000_s1246" o:spt="20" style="position:absolute;left:9224;top:5314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1247" o:spid="_x0000_s1247" o:spt="20" style="position:absolute;left:10065;top:4828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line id="_x0000_s1248" o:spid="_x0000_s1248" o:spt="20" style="position:absolute;left:10065;top:5962;height:1;width:280;" coordsize="21600,21600">
                <v:path arrowok="t"/>
                <v:fill focussize="0,0"/>
                <v:stroke endarrow="block"/>
                <v:imagedata o:title=""/>
                <o:lock v:ext="edit"/>
              </v:line>
              <v:shape id="_x0000_s1249" o:spid="_x0000_s1249" o:spt="176" type="#_x0000_t176" style="position:absolute;left:5953;top:4504;height:1782;width:748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采     取</w:t>
                      </w: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>强     制</w:t>
                      </w:r>
                    </w:p>
                    <w:p>
                      <w:pPr>
                        <w:rPr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  <w:u w:val="single"/>
                        </w:rPr>
                        <w:t xml:space="preserve">措     施 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shape>
              <v:shape id="_x0000_s1250" o:spid="_x0000_s1250" o:spt="176" type="#_x0000_t176" style="position:absolute;left:10345;top:4342;height:891;width:65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解除行政强制措施</w:t>
                      </w:r>
                    </w:p>
                  </w:txbxContent>
                </v:textbox>
              </v:shape>
              <v:shape id="_x0000_s1251" o:spid="_x0000_s1251" o:spt="176" type="#_x0000_t176" style="position:absolute;left:10346;top:5557;height:810;width:656;" coordsize="21600,21600">
                <v:path/>
                <v:fill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进入立案处罚程序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>
      <w:pPr>
        <w:spacing w:line="560" w:lineRule="exact"/>
        <w:jc w:val="center"/>
        <w:rPr>
          <w:sz w:val="52"/>
          <w:szCs w:val="52"/>
        </w:rPr>
      </w:pPr>
    </w:p>
    <w:p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大连</w:t>
      </w:r>
      <w:r>
        <w:rPr>
          <w:rFonts w:hint="eastAsia" w:ascii="黑体" w:hAnsi="黑体" w:eastAsia="黑体"/>
          <w:kern w:val="0"/>
          <w:sz w:val="44"/>
          <w:szCs w:val="44"/>
          <w:lang w:eastAsia="zh-CN"/>
        </w:rPr>
        <w:t>金普新区</w:t>
      </w:r>
      <w:r>
        <w:rPr>
          <w:rFonts w:hint="eastAsia" w:ascii="黑体" w:hAnsi="黑体" w:eastAsia="黑体"/>
          <w:kern w:val="0"/>
          <w:sz w:val="44"/>
          <w:szCs w:val="44"/>
        </w:rPr>
        <w:t>应急管理局行政许可流程图</w:t>
      </w:r>
    </w:p>
    <w:p>
      <w:pPr>
        <w:spacing w:line="560" w:lineRule="exact"/>
        <w:jc w:val="center"/>
        <w:rPr>
          <w:sz w:val="52"/>
          <w:szCs w:val="52"/>
        </w:rPr>
      </w:pPr>
      <w:r>
        <w:rPr>
          <w:sz w:val="52"/>
          <w:szCs w:val="52"/>
        </w:rPr>
        <w:pict>
          <v:roundrect id="_x0000_s1373" o:spid="_x0000_s1373" o:spt="2" style="position:absolute;left:0pt;margin-left:595.5pt;margin-top:26.55pt;height:297pt;width:75pt;z-index:25178521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5．决 定</w:t>
                  </w:r>
                </w:p>
                <w:p>
                  <w:pPr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根据审核情况，作出予以</w:t>
                  </w:r>
                  <w:r>
                    <w:rPr>
                      <w:rFonts w:hint="eastAsia" w:eastAsia="方正仿宋_GBK"/>
                      <w:szCs w:val="21"/>
                    </w:rPr>
                    <w:t>批准</w:t>
                  </w:r>
                  <w:r>
                    <w:rPr>
                      <w:rFonts w:eastAsia="方正仿宋_GBK"/>
                      <w:szCs w:val="21"/>
                    </w:rPr>
                    <w:t>的决定，并向</w:t>
                  </w:r>
                  <w:r>
                    <w:rPr>
                      <w:rFonts w:hint="eastAsia" w:eastAsia="方正仿宋_GBK"/>
                      <w:szCs w:val="21"/>
                    </w:rPr>
                    <w:t>申请单位</w:t>
                  </w:r>
                  <w:r>
                    <w:rPr>
                      <w:rFonts w:eastAsia="方正仿宋_GBK"/>
                      <w:szCs w:val="21"/>
                    </w:rPr>
                    <w:t>出具</w:t>
                  </w:r>
                  <w:r>
                    <w:rPr>
                      <w:rFonts w:hint="eastAsia" w:eastAsia="方正仿宋_GBK"/>
                      <w:szCs w:val="21"/>
                    </w:rPr>
                    <w:t>行政许可文件</w:t>
                  </w:r>
                  <w:r>
                    <w:rPr>
                      <w:rFonts w:eastAsia="方正仿宋_GBK"/>
                      <w:szCs w:val="21"/>
                    </w:rPr>
                    <w:t>。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简体"/>
                      <w:szCs w:val="21"/>
                    </w:rPr>
                  </w:pPr>
                </w:p>
              </w:txbxContent>
            </v:textbox>
          </v:roundrect>
        </w:pict>
      </w:r>
      <w:r>
        <w:rPr>
          <w:sz w:val="52"/>
          <w:szCs w:val="52"/>
        </w:rPr>
        <w:pict>
          <v:roundrect id="_x0000_s1371" o:spid="_x0000_s1371" o:spt="2" style="position:absolute;left:0pt;margin-left:465.05pt;margin-top:18.05pt;height:81.75pt;width:91.1pt;z-index:25178316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105" w:firstLineChars="50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对于不同意</w:t>
                  </w:r>
                  <w:r>
                    <w:rPr>
                      <w:rFonts w:hint="eastAsia" w:eastAsia="方正仿宋_GBK"/>
                      <w:szCs w:val="21"/>
                    </w:rPr>
                    <w:t>批准</w:t>
                  </w:r>
                  <w:r>
                    <w:rPr>
                      <w:rFonts w:eastAsia="方正仿宋_GBK"/>
                      <w:szCs w:val="21"/>
                    </w:rPr>
                    <w:t>的，应当说明不予核准的理由。</w:t>
                  </w:r>
                </w:p>
              </w:txbxContent>
            </v:textbox>
          </v:roundrect>
        </w:pict>
      </w:r>
      <w:r>
        <w:rPr>
          <w:sz w:val="52"/>
          <w:szCs w:val="52"/>
        </w:rPr>
        <w:pict>
          <v:rect id="_x0000_s1350" o:spid="_x0000_s1350" o:spt="1" style="position:absolute;left:0pt;margin-left:121.15pt;margin-top:27.05pt;height:54pt;width:124.95pt;z-index:2517616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材料不齐全或者不符合有关要求的，一次告知申</w:t>
                  </w:r>
                  <w:r>
                    <w:rPr>
                      <w:rFonts w:hint="eastAsia" w:eastAsia="方正仿宋_GBK"/>
                      <w:szCs w:val="21"/>
                    </w:rPr>
                    <w:t>请人</w:t>
                  </w:r>
                  <w:r>
                    <w:rPr>
                      <w:rFonts w:eastAsia="方正仿宋_GBK"/>
                      <w:szCs w:val="21"/>
                    </w:rPr>
                    <w:t>补</w:t>
                  </w:r>
                  <w:r>
                    <w:rPr>
                      <w:rFonts w:hint="eastAsia" w:eastAsia="方正仿宋_GBK"/>
                      <w:szCs w:val="21"/>
                    </w:rPr>
                    <w:t>充</w:t>
                  </w:r>
                  <w:r>
                    <w:rPr>
                      <w:rFonts w:eastAsia="方正仿宋_GBK"/>
                      <w:szCs w:val="21"/>
                    </w:rPr>
                    <w:t>。</w:t>
                  </w:r>
                </w:p>
              </w:txbxContent>
            </v:textbox>
          </v:rect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shape id="_x0000_s1348" o:spid="_x0000_s1348" o:spt="32" type="#_x0000_t32" style="position:absolute;left:0pt;margin-left:45pt;margin-top:24.85pt;height:0pt;width:76.15pt;z-index:2517596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sz w:val="52"/>
          <w:szCs w:val="52"/>
        </w:rPr>
        <w:pict>
          <v:line id="_x0000_s1349" o:spid="_x0000_s1349" o:spt="20" style="position:absolute;left:0pt;flip:x;margin-left:45pt;margin-top:24.85pt;height:39.8pt;width:0pt;z-index:2517606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rect id="_x0000_s1360" o:spid="_x0000_s1360" o:spt="1" style="position:absolute;left:0pt;margin-left:305.9pt;margin-top:8.9pt;height:276.85pt;width:100.55pt;z-index:2517719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3．审 查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对申报材料进行审查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  <w:p/>
              </w:txbxContent>
            </v:textbox>
          </v:rect>
        </w:pict>
      </w:r>
      <w:r>
        <w:rPr>
          <w:sz w:val="52"/>
          <w:szCs w:val="52"/>
        </w:rPr>
        <w:pict>
          <v:line id="_x0000_s1351" o:spid="_x0000_s1351" o:spt="20" style="position:absolute;left:0pt;flip:y;margin-left:163.5pt;margin-top:25.05pt;height:33.75pt;width:0pt;z-index:2517626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line id="_x0000_s1370" o:spid="_x0000_s1370" o:spt="20" style="position:absolute;left:0pt;flip:y;margin-left:512.05pt;margin-top:15.8pt;height:22.05pt;width:0pt;z-index:251782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shape id="_x0000_s1347" o:spid="_x0000_s1347" o:spt="202" type="#_x0000_t202" style="position:absolute;left:0pt;margin-left:-9pt;margin-top:8.65pt;height:212.75pt;width:102pt;z-index:251758592;mso-width-relative:margin;mso-height-relative:margin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</w:p>
                <w:p>
                  <w:pPr>
                    <w:adjustRightInd w:val="0"/>
                    <w:snapToGrid w:val="0"/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1．申报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申请人提供申报材料申报材料一式</w:t>
                  </w:r>
                  <w:r>
                    <w:rPr>
                      <w:rFonts w:hint="eastAsia" w:eastAsia="方正仿宋_GBK"/>
                      <w:szCs w:val="21"/>
                    </w:rPr>
                    <w:t>两</w:t>
                  </w:r>
                  <w:r>
                    <w:rPr>
                      <w:rFonts w:eastAsia="方正仿宋_GBK"/>
                      <w:szCs w:val="21"/>
                    </w:rPr>
                    <w:t>份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  <w:p/>
              </w:txbxContent>
            </v:textbox>
          </v:shape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shape id="_x0000_s1368" o:spid="_x0000_s1368" o:spt="110" type="#_x0000_t110" style="position:absolute;left:0pt;margin-left:486.4pt;margin-top:9.85pt;height:136.5pt;width:50.25pt;z-index:251780096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是否核准</w:t>
                  </w:r>
                </w:p>
              </w:txbxContent>
            </v:textbox>
          </v:shape>
        </w:pict>
      </w:r>
      <w:r>
        <w:rPr>
          <w:sz w:val="52"/>
          <w:szCs w:val="52"/>
        </w:rPr>
        <w:pict>
          <v:shape id="_x0000_s1362" o:spid="_x0000_s1362" o:spt="110" type="#_x0000_t110" style="position:absolute;left:0pt;margin-left:427.35pt;margin-top:9.85pt;height:136.5pt;width:50.25pt;z-index:251773952;mso-width-relative:page;mso-height-relative:page;" coordsize="21600,21600">
            <v:path/>
            <v:fill focussize="0,0"/>
            <v:stroke weight="1pt" joinstyle="miter"/>
            <v:imagedata o:title=""/>
            <o:lock v:ext="edit"/>
            <v:textbox style="layout-flow:vertical-ideographic;">
              <w:txbxContent>
                <w:p>
                  <w:pPr>
                    <w:spacing w:line="240" w:lineRule="exact"/>
                    <w:jc w:val="center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是否需要听证</w:t>
                  </w:r>
                </w:p>
              </w:txbxContent>
            </v:textbox>
          </v:shape>
        </w:pict>
      </w:r>
      <w:r>
        <w:rPr>
          <w:sz w:val="52"/>
          <w:szCs w:val="52"/>
        </w:rPr>
        <w:pict>
          <v:rect id="_x0000_s1354" o:spid="_x0000_s1354" o:spt="1" style="position:absolute;left:0pt;margin-left:220.05pt;margin-top:2.8pt;height:166.5pt;width:68.7pt;z-index:25176576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申报材料齐全且符合有关要求，或者申报单位按照本行政机关的要求提交全部补</w:t>
                  </w:r>
                  <w:r>
                    <w:rPr>
                      <w:rFonts w:hint="eastAsia" w:eastAsia="方正仿宋_GBK"/>
                      <w:szCs w:val="21"/>
                    </w:rPr>
                    <w:t>充</w:t>
                  </w:r>
                  <w:r>
                    <w:rPr>
                      <w:rFonts w:eastAsia="方正仿宋_GBK"/>
                      <w:szCs w:val="21"/>
                    </w:rPr>
                    <w:t>申报材料的，予以受理，发放书面受理决定。</w:t>
                  </w:r>
                </w:p>
              </w:txbxContent>
            </v:textbox>
          </v:rect>
        </w:pict>
      </w:r>
      <w:r>
        <w:rPr>
          <w:sz w:val="52"/>
          <w:szCs w:val="52"/>
        </w:rPr>
        <w:pict>
          <v:shape id="_x0000_s1352" o:spid="_x0000_s1352" o:spt="4" type="#_x0000_t4" style="position:absolute;left:0pt;margin-left:124.9pt;margin-top:2.8pt;height:168.75pt;width:78pt;z-index:25176371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240" w:lineRule="exact"/>
                    <w:jc w:val="left"/>
                    <w:rPr>
                      <w:rFonts w:eastAsia="方正仿宋_GBK"/>
                      <w:szCs w:val="21"/>
                    </w:rPr>
                  </w:pPr>
                </w:p>
                <w:p>
                  <w:pPr>
                    <w:spacing w:line="240" w:lineRule="exact"/>
                    <w:ind w:firstLine="210" w:firstLineChars="1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hint="eastAsia" w:eastAsia="方正仿宋_GBK"/>
                      <w:szCs w:val="21"/>
                    </w:rPr>
                    <w:t>2．</w:t>
                  </w:r>
                </w:p>
                <w:p>
                  <w:pPr>
                    <w:spacing w:line="240" w:lineRule="exact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hint="eastAsia" w:eastAsia="方正仿宋_GBK"/>
                      <w:szCs w:val="21"/>
                    </w:rPr>
                    <w:t xml:space="preserve">是否受理   </w:t>
                  </w:r>
                </w:p>
              </w:txbxContent>
            </v:textbox>
          </v:shape>
        </w:pict>
      </w:r>
    </w:p>
    <w:p>
      <w:pPr>
        <w:spacing w:line="560" w:lineRule="exact"/>
        <w:rPr>
          <w:sz w:val="52"/>
          <w:szCs w:val="52"/>
        </w:rPr>
      </w:pP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line id="_x0000_s1372" o:spid="_x0000_s1372" o:spt="20" style="position:absolute;left:0pt;margin-left:536.65pt;margin-top:21.75pt;height:0pt;width:66.35pt;z-index:251784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line id="_x0000_s1369" o:spid="_x0000_s1369" o:spt="20" style="position:absolute;left:0pt;margin-left:477.6pt;margin-top:21.75pt;height:0pt;width:10.3pt;z-index:251781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line id="_x0000_s1363" o:spid="_x0000_s1363" o:spt="20" style="position:absolute;left:0pt;margin-left:406.45pt;margin-top:25.7pt;height:0pt;width:17.15pt;z-index:251774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shape id="_x0000_s1356" o:spid="_x0000_s1356" o:spt="202" type="#_x0000_t202" style="position:absolute;left:0pt;margin-left:194.15pt;margin-top:1.9pt;height:23.8pt;width:25.9pt;z-index:25176780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line id="_x0000_s1361" o:spid="_x0000_s1361" o:spt="20" style="position:absolute;left:0pt;margin-left:288.75pt;margin-top:1.65pt;height:0pt;width:17.15pt;z-index:2517729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line id="_x0000_s1355" o:spid="_x0000_s1355" o:spt="20" style="position:absolute;left:0pt;margin-left:202.9pt;margin-top:1.65pt;height:0pt;width:17.15pt;z-index:2517667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line id="_x0000_s1353" o:spid="_x0000_s1353" o:spt="20" style="position:absolute;left:0pt;margin-left:95.25pt;margin-top:5.4pt;height:0pt;width:25.9pt;z-index:2517647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sz w:val="52"/>
          <w:szCs w:val="52"/>
        </w:rPr>
      </w:pP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line id="_x0000_s1364" o:spid="_x0000_s1364" o:spt="20" style="position:absolute;left:0pt;margin-left:455.25pt;margin-top:6.35pt;height:49.65pt;width:0pt;z-index:2517760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line id="_x0000_s1367" o:spid="_x0000_s1367" o:spt="20" style="position:absolute;left:0pt;flip:x y;margin-left:511.5pt;margin-top:11.35pt;height:44pt;width:0.55pt;z-index:2517790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sz w:val="52"/>
          <w:szCs w:val="52"/>
        </w:rPr>
        <w:pict>
          <v:shape id="_x0000_s1365" o:spid="_x0000_s1365" o:spt="202" type="#_x0000_t202" style="position:absolute;left:0pt;margin-left:418.1pt;margin-top:18.4pt;height:23.8pt;width:25.9pt;z-index:251777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是</w:t>
                  </w:r>
                </w:p>
              </w:txbxContent>
            </v:textbox>
          </v:shape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rect id="_x0000_s1366" o:spid="_x0000_s1366" o:spt="1" style="position:absolute;left:0pt;margin-left:423.6pt;margin-top:27.35pt;height:108.75pt;width:125.7pt;z-index:251778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黑体" w:hAnsi="黑体" w:eastAsia="黑体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szCs w:val="21"/>
                    </w:rPr>
                    <w:t>听 证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_GBK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对于可能会对公众利益构成重大影响的项目，采取适当方式征求公众意见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  <w:p>
                  <w:pPr>
                    <w:spacing w:line="240" w:lineRule="exact"/>
                    <w:ind w:firstLine="420" w:firstLineChars="200"/>
                    <w:jc w:val="left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eastAsia="方正仿宋_GBK"/>
                      <w:szCs w:val="21"/>
                    </w:rPr>
                    <w:t>直接涉及申请人与他人之间重大利益的（当事人申请）</w:t>
                  </w:r>
                  <w:r>
                    <w:rPr>
                      <w:rFonts w:hint="eastAsia" w:eastAsia="方正仿宋_GBK"/>
                      <w:szCs w:val="21"/>
                    </w:rPr>
                    <w:t>。</w:t>
                  </w:r>
                </w:p>
              </w:txbxContent>
            </v:textbox>
          </v:rect>
        </w:pict>
      </w:r>
      <w:r>
        <w:rPr>
          <w:sz w:val="52"/>
          <w:szCs w:val="52"/>
        </w:rPr>
        <w:pict>
          <v:shape id="_x0000_s1359" o:spid="_x0000_s1359" o:spt="202" type="#_x0000_t202" style="position:absolute;left:0pt;margin-left:124.9pt;margin-top:3.55pt;height:23.8pt;width:25.9pt;z-index:251770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否</w:t>
                  </w:r>
                </w:p>
              </w:txbxContent>
            </v:textbox>
          </v:shape>
        </w:pict>
      </w:r>
      <w:r>
        <w:rPr>
          <w:sz w:val="52"/>
          <w:szCs w:val="52"/>
        </w:rPr>
        <w:pict>
          <v:line id="_x0000_s1357" o:spid="_x0000_s1357" o:spt="20" style="position:absolute;left:0pt;margin-left:163.5pt;margin-top:3.55pt;height:40pt;width:0pt;z-index:2517688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spacing w:line="560" w:lineRule="exact"/>
        <w:rPr>
          <w:sz w:val="52"/>
          <w:szCs w:val="52"/>
        </w:rPr>
      </w:pPr>
      <w:r>
        <w:rPr>
          <w:sz w:val="52"/>
          <w:szCs w:val="52"/>
        </w:rPr>
        <w:pict>
          <v:roundrect id="_x0000_s1358" o:spid="_x0000_s1358" o:spt="2" style="position:absolute;left:0pt;margin-left:99.3pt;margin-top:15.55pt;height:68pt;width:120.75pt;z-index:251769856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adjustRightInd w:val="0"/>
                    <w:snapToGrid w:val="0"/>
                    <w:spacing w:line="240" w:lineRule="exact"/>
                    <w:ind w:firstLine="420" w:firstLineChars="200"/>
                    <w:rPr>
                      <w:rFonts w:eastAsia="方正仿宋简体"/>
                      <w:szCs w:val="21"/>
                    </w:rPr>
                  </w:pPr>
                  <w:r>
                    <w:rPr>
                      <w:rFonts w:hint="eastAsia" w:eastAsia="方正仿宋_GBK"/>
                      <w:szCs w:val="21"/>
                    </w:rPr>
                    <w:t>不</w:t>
                  </w:r>
                  <w:r>
                    <w:rPr>
                      <w:rFonts w:eastAsia="方正仿宋_GBK"/>
                      <w:szCs w:val="21"/>
                    </w:rPr>
                    <w:t>属于许可范畴或不属于本机关职权范围的，不予受理。</w:t>
                  </w:r>
                </w:p>
              </w:txbxContent>
            </v:textbox>
          </v:roundrect>
        </w:pict>
      </w:r>
    </w:p>
    <w:p>
      <w:pPr>
        <w:spacing w:line="560" w:lineRule="exact"/>
        <w:jc w:val="both"/>
        <w:rPr>
          <w:rFonts w:ascii="方正小标宋简体" w:eastAsia="方正小标宋简体" w:hAnsiTheme="minorEastAsia"/>
          <w:sz w:val="36"/>
          <w:szCs w:val="36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867907"/>
      <w:docPartObj>
        <w:docPartGallery w:val="AutoText"/>
      </w:docPartObj>
    </w:sdtPr>
    <w:sdtEndPr>
      <w:rPr>
        <w:rFonts w:asciiTheme="minorEastAsia" w:hAnsiTheme="minorEastAsia" w:eastAsiaTheme="minorEastAsia"/>
        <w:sz w:val="24"/>
        <w:szCs w:val="24"/>
      </w:rPr>
    </w:sdtEndPr>
    <w:sdtContent>
      <w:p>
        <w:pPr>
          <w:pStyle w:val="8"/>
          <w:jc w:val="center"/>
          <w:rPr>
            <w:rFonts w:asciiTheme="minorEastAsia" w:hAnsiTheme="minorEastAsia" w:eastAsiaTheme="minorEastAsia"/>
            <w:sz w:val="24"/>
            <w:szCs w:val="24"/>
          </w:rPr>
        </w:pPr>
        <w:r>
          <w:rPr>
            <w:rFonts w:asciiTheme="minorEastAsia" w:hAnsiTheme="minorEastAsia" w:eastAsiaTheme="minorEastAsia"/>
            <w:sz w:val="24"/>
            <w:szCs w:val="24"/>
          </w:rPr>
          <w:fldChar w:fldCharType="begin"/>
        </w:r>
        <w:r>
          <w:rPr>
            <w:rFonts w:asciiTheme="minorEastAsia" w:hAnsiTheme="minorEastAsia" w:eastAsiaTheme="minorEastAsia"/>
            <w:sz w:val="24"/>
            <w:szCs w:val="24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 w:eastAsiaTheme="minorEastAsia"/>
            <w:sz w:val="24"/>
            <w:szCs w:val="24"/>
            <w:lang w:val="zh-CN"/>
          </w:rPr>
          <w:t>5</w:t>
        </w:r>
        <w:r>
          <w:rPr>
            <w:rFonts w:asciiTheme="minorEastAsia" w:hAnsiTheme="minorEastAsia" w:eastAsiaTheme="minorEastAsia"/>
            <w:sz w:val="24"/>
            <w:szCs w:val="24"/>
          </w:rPr>
          <w:fldChar w:fldCharType="end"/>
        </w:r>
      </w:p>
    </w:sdtContent>
  </w:sdt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36B"/>
    <w:rsid w:val="00030972"/>
    <w:rsid w:val="000365A7"/>
    <w:rsid w:val="001013A5"/>
    <w:rsid w:val="0014387E"/>
    <w:rsid w:val="00146161"/>
    <w:rsid w:val="001A091B"/>
    <w:rsid w:val="00213FB2"/>
    <w:rsid w:val="002C5F3D"/>
    <w:rsid w:val="00342BE9"/>
    <w:rsid w:val="003B1226"/>
    <w:rsid w:val="003B69FC"/>
    <w:rsid w:val="00414A8A"/>
    <w:rsid w:val="004659E0"/>
    <w:rsid w:val="00502AF9"/>
    <w:rsid w:val="00542745"/>
    <w:rsid w:val="00582E5D"/>
    <w:rsid w:val="005C0155"/>
    <w:rsid w:val="005D5FB3"/>
    <w:rsid w:val="006714DE"/>
    <w:rsid w:val="006963F8"/>
    <w:rsid w:val="0071069C"/>
    <w:rsid w:val="007176AF"/>
    <w:rsid w:val="00743F25"/>
    <w:rsid w:val="007812BC"/>
    <w:rsid w:val="007C228D"/>
    <w:rsid w:val="008A7377"/>
    <w:rsid w:val="008F1293"/>
    <w:rsid w:val="008F69C4"/>
    <w:rsid w:val="00907118"/>
    <w:rsid w:val="00952263"/>
    <w:rsid w:val="009C2842"/>
    <w:rsid w:val="009C7148"/>
    <w:rsid w:val="00A35773"/>
    <w:rsid w:val="00A6431C"/>
    <w:rsid w:val="00AF236B"/>
    <w:rsid w:val="00C57F4D"/>
    <w:rsid w:val="00D80977"/>
    <w:rsid w:val="00DF1EFF"/>
    <w:rsid w:val="00E93409"/>
    <w:rsid w:val="00EA71F7"/>
    <w:rsid w:val="00EC6400"/>
    <w:rsid w:val="00F566BB"/>
    <w:rsid w:val="00FC28DB"/>
    <w:rsid w:val="372973E2"/>
    <w:rsid w:val="57B012C3"/>
    <w:rsid w:val="77EB5914"/>
    <w:rsid w:val="7801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2"/>
        <o:r id="V:Rule2" type="connector" idref="#_x0000_s1043"/>
        <o:r id="V:Rule3" type="connector" idref="#_x0000_s1044"/>
        <o:r id="V:Rule4" type="connector" idref="#_x0000_s1045"/>
        <o:r id="V:Rule5" type="connector" idref="#_x0000_s13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7"/>
    <w:semiHidden/>
    <w:unhideWhenUsed/>
    <w:uiPriority w:val="99"/>
    <w:pPr>
      <w:jc w:val="left"/>
    </w:pPr>
    <w:rPr>
      <w:rFonts w:ascii="Calibri" w:hAnsi="Calibri" w:eastAsia="宋体" w:cs="Times New Roman"/>
      <w:kern w:val="0"/>
      <w:sz w:val="20"/>
      <w:szCs w:val="21"/>
    </w:rPr>
  </w:style>
  <w:style w:type="paragraph" w:styleId="5">
    <w:name w:val="Body Text 3"/>
    <w:basedOn w:val="1"/>
    <w:link w:val="23"/>
    <w:uiPriority w:val="0"/>
    <w:pPr>
      <w:spacing w:after="120"/>
    </w:pPr>
    <w:rPr>
      <w:rFonts w:ascii="Calibri" w:hAnsi="Calibri" w:eastAsia="宋体" w:cs="Times New Roman"/>
      <w:kern w:val="0"/>
      <w:sz w:val="16"/>
      <w:szCs w:val="16"/>
    </w:rPr>
  </w:style>
  <w:style w:type="paragraph" w:styleId="6">
    <w:name w:val="Body Text"/>
    <w:basedOn w:val="1"/>
    <w:link w:val="22"/>
    <w:uiPriority w:val="0"/>
    <w:pPr>
      <w:spacing w:line="560" w:lineRule="exact"/>
      <w:ind w:left="1" w:leftChars="-67" w:hanging="142" w:hangingChars="59"/>
      <w:jc w:val="left"/>
    </w:pPr>
    <w:rPr>
      <w:rFonts w:ascii="仿宋_GB2312" w:hAnsi="Times New Roman" w:eastAsia="仿宋_GB2312" w:cs="Times New Roman"/>
      <w:bCs/>
      <w:kern w:val="0"/>
      <w:sz w:val="24"/>
      <w:szCs w:val="24"/>
    </w:rPr>
  </w:style>
  <w:style w:type="paragraph" w:styleId="7">
    <w:name w:val="Balloon Text"/>
    <w:basedOn w:val="1"/>
    <w:link w:val="24"/>
    <w:semiHidden/>
    <w:unhideWhenUsed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8">
    <w:name w:val="footer"/>
    <w:basedOn w:val="1"/>
    <w:link w:val="2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  <w:style w:type="paragraph" w:styleId="9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0"/>
      <w:sz w:val="18"/>
      <w:szCs w:val="18"/>
    </w:rPr>
  </w:style>
  <w:style w:type="paragraph" w:styleId="10">
    <w:name w:val="Subtitle"/>
    <w:basedOn w:val="1"/>
    <w:next w:val="1"/>
    <w:link w:val="21"/>
    <w:qFormat/>
    <w:uiPriority w:val="0"/>
    <w:pPr>
      <w:spacing w:beforeLines="100" w:line="560" w:lineRule="exact"/>
      <w:jc w:val="left"/>
      <w:outlineLvl w:val="1"/>
    </w:pPr>
    <w:rPr>
      <w:rFonts w:ascii="黑体" w:hAnsi="黑体" w:eastAsia="黑体" w:cs="Times New Roman"/>
      <w:kern w:val="0"/>
      <w:sz w:val="32"/>
      <w:szCs w:val="32"/>
    </w:rPr>
  </w:style>
  <w:style w:type="paragraph" w:styleId="11">
    <w:name w:val="toc 2"/>
    <w:basedOn w:val="1"/>
    <w:next w:val="1"/>
    <w:unhideWhenUsed/>
    <w:uiPriority w:val="39"/>
    <w:pPr>
      <w:ind w:left="420" w:leftChars="200"/>
    </w:pPr>
    <w:rPr>
      <w:rFonts w:ascii="Calibri" w:hAnsi="Calibri" w:eastAsia="宋体" w:cs="Calibri"/>
      <w:szCs w:val="21"/>
    </w:rPr>
  </w:style>
  <w:style w:type="paragraph" w:styleId="1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4"/>
    <w:next w:val="4"/>
    <w:link w:val="28"/>
    <w:semiHidden/>
    <w:unhideWhenUsed/>
    <w:uiPriority w:val="99"/>
    <w:rPr>
      <w:b/>
      <w:bCs/>
    </w:rPr>
  </w:style>
  <w:style w:type="character" w:styleId="16">
    <w:name w:val="Hyperlink"/>
    <w:unhideWhenUsed/>
    <w:uiPriority w:val="99"/>
    <w:rPr>
      <w:color w:val="0000FF"/>
      <w:u w:val="single"/>
    </w:rPr>
  </w:style>
  <w:style w:type="character" w:styleId="17">
    <w:name w:val="annotation reference"/>
    <w:semiHidden/>
    <w:unhideWhenUsed/>
    <w:uiPriority w:val="99"/>
    <w:rPr>
      <w:sz w:val="21"/>
      <w:szCs w:val="21"/>
    </w:rPr>
  </w:style>
  <w:style w:type="paragraph" w:customStyle="1" w:styleId="1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1 Char"/>
    <w:basedOn w:val="15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21">
    <w:name w:val="副标题 Char"/>
    <w:basedOn w:val="15"/>
    <w:link w:val="10"/>
    <w:qFormat/>
    <w:uiPriority w:val="0"/>
    <w:rPr>
      <w:rFonts w:ascii="黑体" w:hAnsi="黑体" w:eastAsia="黑体" w:cs="Times New Roman"/>
      <w:kern w:val="0"/>
      <w:sz w:val="32"/>
      <w:szCs w:val="32"/>
    </w:rPr>
  </w:style>
  <w:style w:type="character" w:customStyle="1" w:styleId="22">
    <w:name w:val="正文文本 Char"/>
    <w:basedOn w:val="15"/>
    <w:link w:val="6"/>
    <w:uiPriority w:val="0"/>
    <w:rPr>
      <w:rFonts w:ascii="仿宋_GB2312" w:hAnsi="Times New Roman" w:eastAsia="仿宋_GB2312" w:cs="Times New Roman"/>
      <w:bCs/>
      <w:kern w:val="0"/>
      <w:sz w:val="24"/>
      <w:szCs w:val="24"/>
    </w:rPr>
  </w:style>
  <w:style w:type="character" w:customStyle="1" w:styleId="23">
    <w:name w:val="正文文本 3 Char"/>
    <w:basedOn w:val="15"/>
    <w:link w:val="5"/>
    <w:uiPriority w:val="0"/>
    <w:rPr>
      <w:rFonts w:ascii="Calibri" w:hAnsi="Calibri" w:eastAsia="宋体" w:cs="Times New Roman"/>
      <w:kern w:val="0"/>
      <w:sz w:val="16"/>
      <w:szCs w:val="16"/>
    </w:rPr>
  </w:style>
  <w:style w:type="character" w:customStyle="1" w:styleId="24">
    <w:name w:val="批注框文本 Char"/>
    <w:basedOn w:val="15"/>
    <w:link w:val="7"/>
    <w:semiHidden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5">
    <w:name w:val="页眉 Char"/>
    <w:basedOn w:val="15"/>
    <w:link w:val="9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6">
    <w:name w:val="页脚 Char"/>
    <w:basedOn w:val="15"/>
    <w:link w:val="8"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27">
    <w:name w:val="批注文字 Char"/>
    <w:basedOn w:val="15"/>
    <w:link w:val="4"/>
    <w:semiHidden/>
    <w:uiPriority w:val="99"/>
    <w:rPr>
      <w:rFonts w:ascii="Calibri" w:hAnsi="Calibri" w:eastAsia="宋体" w:cs="Times New Roman"/>
      <w:kern w:val="0"/>
      <w:sz w:val="20"/>
      <w:szCs w:val="21"/>
    </w:rPr>
  </w:style>
  <w:style w:type="character" w:customStyle="1" w:styleId="28">
    <w:name w:val="批注主题 Char"/>
    <w:basedOn w:val="27"/>
    <w:link w:val="13"/>
    <w:semiHidden/>
    <w:uiPriority w:val="99"/>
    <w:rPr>
      <w:b/>
      <w:bCs/>
    </w:rPr>
  </w:style>
  <w:style w:type="paragraph" w:customStyle="1" w:styleId="2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3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46"/>
    <customShpInfo spid="_x0000_s1235"/>
    <customShpInfo spid="_x0000_s1237"/>
    <customShpInfo spid="_x0000_s1238"/>
    <customShpInfo spid="_x0000_s1239"/>
    <customShpInfo spid="_x0000_s1240"/>
    <customShpInfo spid="_x0000_s1241"/>
    <customShpInfo spid="_x0000_s1242"/>
    <customShpInfo spid="_x0000_s1243"/>
    <customShpInfo spid="_x0000_s1244"/>
    <customShpInfo spid="_x0000_s1245"/>
    <customShpInfo spid="_x0000_s1246"/>
    <customShpInfo spid="_x0000_s1247"/>
    <customShpInfo spid="_x0000_s1248"/>
    <customShpInfo spid="_x0000_s1249"/>
    <customShpInfo spid="_x0000_s1250"/>
    <customShpInfo spid="_x0000_s1251"/>
    <customShpInfo spid="_x0000_s1236"/>
    <customShpInfo spid="_x0000_s1234"/>
    <customShpInfo spid="_x0000_s1373"/>
    <customShpInfo spid="_x0000_s1371"/>
    <customShpInfo spid="_x0000_s1350"/>
    <customShpInfo spid="_x0000_s1348"/>
    <customShpInfo spid="_x0000_s1349"/>
    <customShpInfo spid="_x0000_s1360"/>
    <customShpInfo spid="_x0000_s1351"/>
    <customShpInfo spid="_x0000_s1370"/>
    <customShpInfo spid="_x0000_s1347"/>
    <customShpInfo spid="_x0000_s1368"/>
    <customShpInfo spid="_x0000_s1362"/>
    <customShpInfo spid="_x0000_s1354"/>
    <customShpInfo spid="_x0000_s1352"/>
    <customShpInfo spid="_x0000_s1372"/>
    <customShpInfo spid="_x0000_s1369"/>
    <customShpInfo spid="_x0000_s1363"/>
    <customShpInfo spid="_x0000_s1356"/>
    <customShpInfo spid="_x0000_s1361"/>
    <customShpInfo spid="_x0000_s1355"/>
    <customShpInfo spid="_x0000_s1353"/>
    <customShpInfo spid="_x0000_s1364"/>
    <customShpInfo spid="_x0000_s1367"/>
    <customShpInfo spid="_x0000_s1365"/>
    <customShpInfo spid="_x0000_s1366"/>
    <customShpInfo spid="_x0000_s1359"/>
    <customShpInfo spid="_x0000_s1357"/>
    <customShpInfo spid="_x0000_s135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40794-233D-4DA4-ABDE-D1D83D848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51</Words>
  <Characters>294</Characters>
  <Lines>2</Lines>
  <Paragraphs>1</Paragraphs>
  <TotalTime>186</TotalTime>
  <ScaleCrop>false</ScaleCrop>
  <LinksUpToDate>false</LinksUpToDate>
  <CharactersWithSpaces>344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2019-11-27T07:21:00Z</dcterms:created>
  <dc:creator>微软用户</dc:creator>
  <cp:lastModifiedBy>湖滨公园漫步者</cp:lastModifiedBy>
  <cp:lastPrinted>2019-11-27T08:24:00Z</cp:lastPrinted>
  <dcterms:modified xsi:type="dcterms:W3CDTF">2020-07-29T07:12:18Z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