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方正小标宋简体" w:eastAsia="方正小标宋简体"/>
          <w:sz w:val="44"/>
          <w:szCs w:val="44"/>
        </w:rPr>
      </w:pPr>
      <w:r>
        <w:rPr>
          <w:rFonts w:hint="eastAsia" w:ascii="方正小标宋简体" w:eastAsia="方正小标宋简体"/>
          <w:sz w:val="44"/>
          <w:szCs w:val="44"/>
        </w:rPr>
        <w:t>金普新区人力资源和社会保障局</w:t>
      </w:r>
    </w:p>
    <w:p>
      <w:pPr>
        <w:spacing w:line="220" w:lineRule="atLeast"/>
        <w:jc w:val="center"/>
        <w:rPr>
          <w:rFonts w:hint="eastAsia" w:ascii="方正小标宋简体" w:hAnsi="黑体" w:eastAsia="方正小标宋简体"/>
          <w:sz w:val="44"/>
          <w:szCs w:val="44"/>
        </w:rPr>
      </w:pPr>
      <w:r>
        <w:rPr>
          <w:rFonts w:hint="eastAsia"/>
          <w:sz w:val="44"/>
          <w:szCs w:val="44"/>
        </w:rPr>
        <w:t>2022</w:t>
      </w:r>
      <w:r>
        <w:rPr>
          <w:rFonts w:hint="eastAsia" w:ascii="方正小标宋简体" w:hAnsi="黑体" w:eastAsia="方正小标宋简体"/>
          <w:sz w:val="44"/>
          <w:szCs w:val="44"/>
        </w:rPr>
        <w:t>年度部门预算</w:t>
      </w:r>
    </w:p>
    <w:p>
      <w:pPr>
        <w:spacing w:line="220" w:lineRule="atLeast"/>
        <w:jc w:val="center"/>
        <w:rPr>
          <w:rFonts w:ascii="仿宋_GB2312" w:eastAsia="仿宋_GB2312"/>
          <w:sz w:val="32"/>
          <w:szCs w:val="32"/>
        </w:rPr>
      </w:pPr>
    </w:p>
    <w:p>
      <w:pPr>
        <w:spacing w:line="220" w:lineRule="atLeast"/>
        <w:jc w:val="center"/>
        <w:rPr>
          <w:rFonts w:hint="eastAsia" w:ascii="方正小标宋简体" w:hAnsi="黑体" w:eastAsia="方正小标宋简体"/>
          <w:b/>
          <w:sz w:val="32"/>
          <w:szCs w:val="32"/>
        </w:rPr>
      </w:pPr>
      <w:r>
        <w:rPr>
          <w:rFonts w:hint="eastAsia" w:ascii="仿宋_GB2312" w:eastAsia="仿宋_GB2312"/>
          <w:b/>
          <w:sz w:val="32"/>
          <w:szCs w:val="32"/>
        </w:rPr>
        <w:t>目录</w:t>
      </w:r>
    </w:p>
    <w:p>
      <w:pPr>
        <w:adjustRightInd w:val="0"/>
        <w:snapToGrid w:val="0"/>
        <w:spacing w:line="220" w:lineRule="atLeast"/>
        <w:rPr>
          <w:rFonts w:hint="eastAsia" w:ascii="黑体" w:hAnsi="黑体" w:eastAsia="黑体"/>
          <w:sz w:val="32"/>
          <w:szCs w:val="32"/>
        </w:rPr>
      </w:pPr>
    </w:p>
    <w:p>
      <w:pPr>
        <w:adjustRightInd w:val="0"/>
        <w:snapToGrid w:val="0"/>
        <w:spacing w:line="220" w:lineRule="atLeast"/>
        <w:rPr>
          <w:rFonts w:hint="eastAsia" w:ascii="黑体" w:hAnsi="黑体" w:eastAsia="黑体"/>
          <w:sz w:val="32"/>
          <w:szCs w:val="32"/>
        </w:rPr>
      </w:pPr>
      <w:r>
        <w:rPr>
          <w:rFonts w:hint="eastAsia" w:ascii="黑体" w:hAnsi="黑体" w:eastAsia="黑体"/>
          <w:sz w:val="32"/>
          <w:szCs w:val="32"/>
        </w:rPr>
        <w:t xml:space="preserve">第一部分  </w:t>
      </w:r>
      <w:r>
        <w:rPr>
          <w:rFonts w:hint="eastAsia"/>
          <w:sz w:val="32"/>
          <w:szCs w:val="32"/>
        </w:rPr>
        <w:t xml:space="preserve"> </w:t>
      </w:r>
      <w:r>
        <w:rPr>
          <w:rFonts w:hint="eastAsia" w:ascii="黑体" w:hAnsi="黑体" w:eastAsia="黑体"/>
          <w:sz w:val="32"/>
          <w:szCs w:val="32"/>
        </w:rPr>
        <w:t>金普新区人力资源和社会保障局概况</w:t>
      </w:r>
    </w:p>
    <w:p>
      <w:pPr>
        <w:adjustRightInd w:val="0"/>
        <w:snapToGrid w:val="0"/>
        <w:spacing w:line="220" w:lineRule="atLeast"/>
        <w:rPr>
          <w:rFonts w:hint="eastAsia" w:ascii="仿宋_GB2312" w:eastAsia="仿宋_GB2312"/>
          <w:sz w:val="32"/>
          <w:szCs w:val="32"/>
        </w:rPr>
      </w:pPr>
      <w:r>
        <w:rPr>
          <w:rFonts w:hint="eastAsia" w:ascii="仿宋_GB2312" w:eastAsia="仿宋_GB2312"/>
          <w:sz w:val="32"/>
          <w:szCs w:val="32"/>
        </w:rPr>
        <w:t>一、主要职责</w:t>
      </w:r>
    </w:p>
    <w:p>
      <w:pPr>
        <w:adjustRightInd w:val="0"/>
        <w:snapToGrid w:val="0"/>
        <w:spacing w:line="220" w:lineRule="atLeast"/>
        <w:rPr>
          <w:rFonts w:hint="eastAsia" w:ascii="仿宋_GB2312" w:eastAsia="仿宋_GB2312"/>
          <w:sz w:val="32"/>
          <w:szCs w:val="32"/>
        </w:rPr>
      </w:pPr>
      <w:r>
        <w:rPr>
          <w:rFonts w:hint="eastAsia" w:ascii="仿宋_GB2312" w:eastAsia="仿宋_GB2312"/>
          <w:sz w:val="32"/>
          <w:szCs w:val="32"/>
        </w:rPr>
        <w:t>二、部门预算单位构成</w:t>
      </w:r>
    </w:p>
    <w:p>
      <w:pPr>
        <w:adjustRightInd w:val="0"/>
        <w:snapToGrid w:val="0"/>
        <w:spacing w:line="220" w:lineRule="atLeast"/>
        <w:rPr>
          <w:rFonts w:hint="eastAsia" w:ascii="黑体" w:hAnsi="黑体" w:eastAsia="黑体"/>
          <w:sz w:val="32"/>
          <w:szCs w:val="32"/>
        </w:rPr>
      </w:pPr>
      <w:r>
        <w:rPr>
          <w:rFonts w:hint="eastAsia" w:ascii="黑体" w:hAnsi="黑体" w:eastAsia="黑体"/>
          <w:sz w:val="32"/>
          <w:szCs w:val="32"/>
        </w:rPr>
        <w:t>第二部分   金普新区人力资源和社会保障局</w:t>
      </w:r>
      <w:r>
        <w:rPr>
          <w:rFonts w:hint="eastAsia"/>
          <w:sz w:val="32"/>
          <w:szCs w:val="32"/>
        </w:rPr>
        <w:t>2022</w:t>
      </w:r>
      <w:r>
        <w:rPr>
          <w:rFonts w:hint="eastAsia" w:ascii="黑体" w:hAnsi="黑体" w:eastAsia="黑体"/>
          <w:sz w:val="32"/>
          <w:szCs w:val="32"/>
        </w:rPr>
        <w:t>年部门预算表</w:t>
      </w:r>
    </w:p>
    <w:p>
      <w:pPr>
        <w:adjustRightInd w:val="0"/>
        <w:snapToGrid w:val="0"/>
        <w:spacing w:line="220" w:lineRule="atLeast"/>
        <w:rPr>
          <w:rFonts w:hint="eastAsia" w:ascii="仿宋_GB2312" w:eastAsia="仿宋_GB2312"/>
          <w:sz w:val="32"/>
          <w:szCs w:val="32"/>
        </w:rPr>
      </w:pPr>
      <w:r>
        <w:rPr>
          <w:rFonts w:hint="eastAsia" w:ascii="仿宋_GB2312" w:eastAsia="仿宋_GB2312"/>
          <w:sz w:val="32"/>
          <w:szCs w:val="32"/>
        </w:rPr>
        <w:t>一、收支预算总表</w:t>
      </w:r>
    </w:p>
    <w:p>
      <w:pPr>
        <w:adjustRightInd w:val="0"/>
        <w:snapToGrid w:val="0"/>
        <w:spacing w:line="220" w:lineRule="atLeast"/>
        <w:rPr>
          <w:rFonts w:hint="eastAsia" w:ascii="仿宋_GB2312" w:eastAsia="仿宋_GB2312"/>
          <w:sz w:val="32"/>
          <w:szCs w:val="32"/>
        </w:rPr>
      </w:pPr>
      <w:r>
        <w:rPr>
          <w:rFonts w:hint="eastAsia" w:ascii="仿宋_GB2312" w:eastAsia="仿宋_GB2312"/>
          <w:sz w:val="32"/>
          <w:szCs w:val="32"/>
        </w:rPr>
        <w:t>二、收入预算总表</w:t>
      </w:r>
    </w:p>
    <w:p>
      <w:pPr>
        <w:adjustRightInd w:val="0"/>
        <w:snapToGrid w:val="0"/>
        <w:spacing w:line="220" w:lineRule="atLeast"/>
        <w:rPr>
          <w:rFonts w:hint="eastAsia" w:ascii="仿宋_GB2312" w:eastAsia="仿宋_GB2312"/>
          <w:sz w:val="32"/>
          <w:szCs w:val="32"/>
        </w:rPr>
      </w:pPr>
      <w:r>
        <w:rPr>
          <w:rFonts w:hint="eastAsia" w:ascii="仿宋_GB2312" w:eastAsia="仿宋_GB2312"/>
          <w:sz w:val="32"/>
          <w:szCs w:val="32"/>
        </w:rPr>
        <w:t>三、支出预算总表</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四、支出功能</w:t>
      </w:r>
      <w:r>
        <w:rPr>
          <w:rFonts w:ascii="仿宋_GB2312" w:eastAsia="仿宋_GB2312"/>
          <w:sz w:val="32"/>
          <w:szCs w:val="32"/>
        </w:rPr>
        <w:t>分类预算表</w:t>
      </w:r>
    </w:p>
    <w:p>
      <w:pPr>
        <w:adjustRightInd w:val="0"/>
        <w:snapToGrid w:val="0"/>
        <w:spacing w:line="220" w:lineRule="atLeast"/>
        <w:rPr>
          <w:rFonts w:hint="eastAsia"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w:t>
      </w:r>
      <w:r>
        <w:rPr>
          <w:rFonts w:hint="eastAsia" w:ascii="仿宋_GB2312" w:eastAsia="仿宋_GB2312"/>
          <w:sz w:val="32"/>
          <w:szCs w:val="32"/>
        </w:rPr>
        <w:t>支出</w:t>
      </w:r>
      <w:r>
        <w:rPr>
          <w:rFonts w:ascii="仿宋_GB2312" w:eastAsia="仿宋_GB2312"/>
          <w:sz w:val="32"/>
          <w:szCs w:val="32"/>
        </w:rPr>
        <w:t>经济分类预算表</w:t>
      </w:r>
    </w:p>
    <w:p>
      <w:pPr>
        <w:adjustRightInd w:val="0"/>
        <w:snapToGrid w:val="0"/>
        <w:spacing w:line="220" w:lineRule="atLeast"/>
        <w:rPr>
          <w:rFonts w:hint="eastAsia"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w:t>
      </w:r>
      <w:r>
        <w:rPr>
          <w:rFonts w:hint="eastAsia" w:ascii="仿宋_GB2312" w:eastAsia="仿宋_GB2312"/>
          <w:sz w:val="32"/>
          <w:szCs w:val="32"/>
        </w:rPr>
        <w:t>财政拨款预算总表</w:t>
      </w:r>
    </w:p>
    <w:p>
      <w:pPr>
        <w:adjustRightInd w:val="0"/>
        <w:snapToGrid w:val="0"/>
        <w:spacing w:line="220" w:lineRule="atLeast"/>
        <w:rPr>
          <w:rFonts w:hint="eastAsia" w:ascii="仿宋_GB2312" w:eastAsia="仿宋_GB2312"/>
          <w:sz w:val="32"/>
          <w:szCs w:val="32"/>
        </w:rPr>
      </w:pPr>
      <w:r>
        <w:rPr>
          <w:rFonts w:hint="eastAsia" w:ascii="仿宋_GB2312" w:eastAsia="仿宋_GB2312"/>
          <w:sz w:val="32"/>
          <w:szCs w:val="32"/>
        </w:rPr>
        <w:t>七、一般公共预算支出表</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八、一般公共预算基本支出表</w:t>
      </w:r>
    </w:p>
    <w:p>
      <w:pPr>
        <w:adjustRightInd w:val="0"/>
        <w:snapToGrid w:val="0"/>
        <w:spacing w:line="220" w:lineRule="atLeast"/>
        <w:rPr>
          <w:rFonts w:hint="eastAsia" w:ascii="仿宋_GB2312" w:eastAsia="仿宋_GB2312"/>
          <w:sz w:val="32"/>
          <w:szCs w:val="32"/>
        </w:rPr>
      </w:pPr>
      <w:r>
        <w:rPr>
          <w:rFonts w:hint="eastAsia" w:ascii="仿宋_GB2312" w:eastAsia="仿宋_GB2312"/>
          <w:sz w:val="32"/>
          <w:szCs w:val="32"/>
        </w:rPr>
        <w:t>九、一般</w:t>
      </w:r>
      <w:r>
        <w:rPr>
          <w:rFonts w:ascii="仿宋_GB2312" w:eastAsia="仿宋_GB2312"/>
          <w:sz w:val="32"/>
          <w:szCs w:val="32"/>
        </w:rPr>
        <w:t>公共</w:t>
      </w:r>
      <w:r>
        <w:rPr>
          <w:rFonts w:hint="eastAsia" w:ascii="仿宋_GB2312" w:eastAsia="仿宋_GB2312"/>
          <w:sz w:val="32"/>
          <w:szCs w:val="32"/>
        </w:rPr>
        <w:t>预算“三公”经费支出预算表</w:t>
      </w:r>
    </w:p>
    <w:p>
      <w:pPr>
        <w:adjustRightInd w:val="0"/>
        <w:snapToGrid w:val="0"/>
        <w:spacing w:line="220" w:lineRule="atLeast"/>
        <w:rPr>
          <w:rFonts w:hint="eastAsia" w:ascii="仿宋_GB2312" w:eastAsia="仿宋_GB2312"/>
          <w:sz w:val="32"/>
          <w:szCs w:val="32"/>
        </w:rPr>
      </w:pPr>
      <w:r>
        <w:rPr>
          <w:rFonts w:hint="eastAsia" w:ascii="仿宋_GB2312" w:eastAsia="仿宋_GB2312"/>
          <w:sz w:val="32"/>
          <w:szCs w:val="32"/>
        </w:rPr>
        <w:t>十、政府性</w:t>
      </w:r>
      <w:r>
        <w:rPr>
          <w:rFonts w:ascii="仿宋_GB2312" w:eastAsia="仿宋_GB2312"/>
          <w:sz w:val="32"/>
          <w:szCs w:val="32"/>
        </w:rPr>
        <w:t>基金预算</w:t>
      </w:r>
      <w:r>
        <w:rPr>
          <w:rFonts w:hint="eastAsia" w:ascii="仿宋_GB2312" w:eastAsia="仿宋_GB2312"/>
          <w:sz w:val="32"/>
          <w:szCs w:val="32"/>
        </w:rPr>
        <w:t>支出表</w:t>
      </w:r>
    </w:p>
    <w:p>
      <w:pPr>
        <w:adjustRightInd w:val="0"/>
        <w:snapToGrid w:val="0"/>
        <w:spacing w:line="220" w:lineRule="atLeast"/>
        <w:rPr>
          <w:rFonts w:hint="eastAsia" w:ascii="仿宋_GB2312" w:eastAsia="仿宋_GB2312"/>
          <w:sz w:val="32"/>
          <w:szCs w:val="32"/>
        </w:rPr>
      </w:pPr>
      <w:r>
        <w:rPr>
          <w:rFonts w:hint="eastAsia" w:ascii="仿宋_GB2312" w:eastAsia="仿宋_GB2312"/>
          <w:sz w:val="32"/>
          <w:szCs w:val="32"/>
        </w:rPr>
        <w:t>十一、国有资本</w:t>
      </w:r>
      <w:r>
        <w:rPr>
          <w:rFonts w:ascii="仿宋_GB2312" w:eastAsia="仿宋_GB2312"/>
          <w:sz w:val="32"/>
          <w:szCs w:val="32"/>
        </w:rPr>
        <w:t>经营预算支出表</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十二</w:t>
      </w:r>
      <w:r>
        <w:rPr>
          <w:rFonts w:ascii="仿宋_GB2312" w:eastAsia="仿宋_GB2312"/>
          <w:sz w:val="32"/>
          <w:szCs w:val="32"/>
        </w:rPr>
        <w:t>、</w:t>
      </w:r>
      <w:r>
        <w:rPr>
          <w:rFonts w:hint="eastAsia" w:ascii="仿宋_GB2312" w:eastAsia="仿宋_GB2312"/>
          <w:sz w:val="32"/>
          <w:szCs w:val="32"/>
        </w:rPr>
        <w:t>项目支出表</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十三、</w:t>
      </w:r>
      <w:r>
        <w:rPr>
          <w:rFonts w:ascii="仿宋_GB2312" w:eastAsia="仿宋_GB2312"/>
          <w:sz w:val="32"/>
          <w:szCs w:val="32"/>
        </w:rPr>
        <w:t>政府采购预算表</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十四</w:t>
      </w:r>
      <w:r>
        <w:rPr>
          <w:rFonts w:ascii="仿宋_GB2312" w:eastAsia="仿宋_GB2312"/>
          <w:sz w:val="32"/>
          <w:szCs w:val="32"/>
        </w:rPr>
        <w:t>、政府购买服务预算表</w:t>
      </w:r>
    </w:p>
    <w:p>
      <w:pPr>
        <w:adjustRightInd w:val="0"/>
        <w:snapToGrid w:val="0"/>
        <w:spacing w:line="220" w:lineRule="atLeast"/>
        <w:rPr>
          <w:rFonts w:hint="eastAsia" w:ascii="黑体" w:hAnsi="黑体" w:eastAsia="黑体"/>
          <w:sz w:val="32"/>
          <w:szCs w:val="32"/>
        </w:rPr>
      </w:pPr>
      <w:r>
        <w:rPr>
          <w:rFonts w:hint="eastAsia" w:ascii="黑体" w:hAnsi="黑体" w:eastAsia="黑体"/>
          <w:sz w:val="32"/>
          <w:szCs w:val="32"/>
        </w:rPr>
        <w:t>第三部分   金普新区人力资源和社会保障局</w:t>
      </w:r>
      <w:r>
        <w:rPr>
          <w:rFonts w:hint="eastAsia"/>
          <w:sz w:val="32"/>
          <w:szCs w:val="32"/>
        </w:rPr>
        <w:t>2022</w:t>
      </w:r>
      <w:r>
        <w:rPr>
          <w:rFonts w:hint="eastAsia" w:ascii="黑体" w:hAnsi="黑体" w:eastAsia="黑体"/>
          <w:sz w:val="32"/>
          <w:szCs w:val="32"/>
        </w:rPr>
        <w:t>年部门预算情况说明</w:t>
      </w:r>
    </w:p>
    <w:p>
      <w:pPr>
        <w:adjustRightInd w:val="0"/>
        <w:snapToGrid w:val="0"/>
        <w:spacing w:line="220" w:lineRule="atLeast"/>
        <w:rPr>
          <w:rFonts w:hint="eastAsia" w:ascii="黑体" w:hAnsi="黑体" w:eastAsia="黑体"/>
          <w:sz w:val="32"/>
          <w:szCs w:val="32"/>
        </w:rPr>
      </w:pPr>
      <w:r>
        <w:rPr>
          <w:rFonts w:hint="eastAsia" w:ascii="黑体" w:hAnsi="黑体" w:eastAsia="黑体"/>
          <w:sz w:val="32"/>
          <w:szCs w:val="32"/>
        </w:rPr>
        <w:t>第四部分   名词解释</w:t>
      </w:r>
    </w:p>
    <w:p>
      <w:pPr>
        <w:rPr>
          <w:rFonts w:hint="eastAsia" w:ascii="仿宋_GB2312" w:eastAsia="仿宋_GB2312"/>
          <w:sz w:val="32"/>
          <w:szCs w:val="32"/>
        </w:rPr>
      </w:pPr>
    </w:p>
    <w:p>
      <w:pPr>
        <w:jc w:val="center"/>
        <w:rPr>
          <w:rFonts w:ascii="楷体_GB2312" w:eastAsia="楷体_GB2312"/>
          <w:sz w:val="44"/>
          <w:szCs w:val="44"/>
        </w:rPr>
      </w:pPr>
    </w:p>
    <w:p>
      <w:pPr>
        <w:jc w:val="center"/>
        <w:rPr>
          <w:rFonts w:ascii="楷体_GB2312" w:eastAsia="楷体_GB2312"/>
          <w:sz w:val="44"/>
          <w:szCs w:val="44"/>
        </w:rPr>
      </w:pPr>
    </w:p>
    <w:p>
      <w:pPr>
        <w:jc w:val="center"/>
        <w:rPr>
          <w:rFonts w:ascii="楷体_GB2312" w:eastAsia="楷体_GB2312"/>
          <w:sz w:val="44"/>
          <w:szCs w:val="44"/>
        </w:rPr>
      </w:pPr>
    </w:p>
    <w:p>
      <w:pPr>
        <w:jc w:val="center"/>
        <w:rPr>
          <w:rFonts w:hint="eastAsia" w:ascii="楷体_GB2312" w:eastAsia="楷体_GB2312"/>
          <w:sz w:val="44"/>
          <w:szCs w:val="44"/>
        </w:rPr>
      </w:pPr>
      <w:r>
        <w:rPr>
          <w:rFonts w:hint="eastAsia" w:ascii="楷体_GB2312" w:eastAsia="楷体_GB2312"/>
          <w:sz w:val="44"/>
          <w:szCs w:val="44"/>
        </w:rPr>
        <w:t xml:space="preserve">第一部分  </w:t>
      </w:r>
    </w:p>
    <w:p>
      <w:pPr>
        <w:jc w:val="center"/>
        <w:rPr>
          <w:rFonts w:hint="eastAsia" w:ascii="楷体_GB2312" w:eastAsia="楷体_GB2312"/>
          <w:sz w:val="44"/>
          <w:szCs w:val="44"/>
        </w:rPr>
      </w:pPr>
      <w:r>
        <w:rPr>
          <w:rFonts w:hint="eastAsia"/>
          <w:sz w:val="32"/>
          <w:szCs w:val="32"/>
        </w:rPr>
        <w:t xml:space="preserve"> </w:t>
      </w:r>
      <w:r>
        <w:rPr>
          <w:rFonts w:hint="eastAsia" w:ascii="楷体_GB2312" w:eastAsia="楷体_GB2312"/>
          <w:sz w:val="44"/>
          <w:szCs w:val="44"/>
        </w:rPr>
        <w:t>金普新区人力资源和社会保障局概况</w:t>
      </w:r>
    </w:p>
    <w:p>
      <w:pPr>
        <w:adjustRightInd w:val="0"/>
        <w:snapToGrid w:val="0"/>
        <w:spacing w:line="220" w:lineRule="atLeast"/>
        <w:ind w:firstLine="640" w:firstLineChars="200"/>
        <w:rPr>
          <w:rFonts w:hint="eastAsia" w:ascii="仿宋_GB2312" w:eastAsia="仿宋_GB2312"/>
          <w:sz w:val="32"/>
          <w:szCs w:val="32"/>
        </w:rPr>
      </w:pPr>
    </w:p>
    <w:p>
      <w:pPr>
        <w:adjustRightInd w:val="0"/>
        <w:snapToGrid w:val="0"/>
        <w:spacing w:line="220" w:lineRule="atLeast"/>
        <w:ind w:firstLine="640" w:firstLineChars="200"/>
        <w:rPr>
          <w:rFonts w:hint="eastAsia" w:ascii="黑体" w:hAnsi="黑体" w:eastAsia="黑体"/>
          <w:sz w:val="32"/>
          <w:szCs w:val="32"/>
        </w:rPr>
      </w:pPr>
      <w:r>
        <w:rPr>
          <w:rFonts w:hint="eastAsia" w:ascii="黑体" w:hAnsi="黑体" w:eastAsia="黑体"/>
          <w:sz w:val="32"/>
          <w:szCs w:val="32"/>
        </w:rPr>
        <w:t>一、主要职责</w:t>
      </w:r>
    </w:p>
    <w:p>
      <w:pPr>
        <w:spacing w:line="240" w:lineRule="atLeast"/>
        <w:ind w:firstLine="640" w:firstLineChars="200"/>
        <w:rPr>
          <w:rFonts w:hint="eastAsia" w:ascii="仿宋_GB2312" w:eastAsia="仿宋_GB2312"/>
          <w:kern w:val="0"/>
          <w:sz w:val="32"/>
          <w:szCs w:val="32"/>
        </w:rPr>
      </w:pPr>
      <w:r>
        <w:rPr>
          <w:rFonts w:hint="eastAsia" w:ascii="仿宋_GB2312" w:eastAsia="仿宋_GB2312"/>
          <w:kern w:val="0"/>
          <w:sz w:val="32"/>
          <w:szCs w:val="32"/>
        </w:rPr>
        <w:t>（一）贯彻执行国家、省市有关人力资源和社会保障以及民政工作的方针政策和法律法规，拟订全区人力资源和社会保障以及民政事业发展规划。</w:t>
      </w:r>
    </w:p>
    <w:p>
      <w:pPr>
        <w:spacing w:line="240" w:lineRule="atLeast"/>
        <w:ind w:firstLine="640" w:firstLineChars="200"/>
        <w:rPr>
          <w:rFonts w:hint="eastAsia" w:ascii="仿宋_GB2312" w:eastAsia="仿宋_GB2312"/>
          <w:kern w:val="0"/>
          <w:sz w:val="32"/>
          <w:szCs w:val="32"/>
        </w:rPr>
      </w:pPr>
      <w:r>
        <w:rPr>
          <w:rFonts w:hint="eastAsia" w:ascii="仿宋_GB2312" w:eastAsia="仿宋_GB2312"/>
          <w:kern w:val="0"/>
          <w:sz w:val="32"/>
          <w:szCs w:val="32"/>
        </w:rPr>
        <w:t>（二）负责促进就业创业工作。拟订统筹城乡的就业发展规划和政策，完善公共就业创业服务体系，拟订就业创业扶持援助政策，推行职业技能资格制度，统筹拟订面向城乡劳动者的职业技能培训政策，会同有关部门拟订高技能人才、农村实用人才培养和激励政策，保持就业形势稳定。</w:t>
      </w:r>
    </w:p>
    <w:p>
      <w:pPr>
        <w:spacing w:line="240" w:lineRule="atLeast"/>
        <w:ind w:firstLine="640" w:firstLineChars="200"/>
        <w:rPr>
          <w:rFonts w:hint="eastAsia" w:ascii="仿宋_GB2312" w:eastAsia="仿宋_GB2312"/>
          <w:color w:val="010101"/>
          <w:kern w:val="0"/>
          <w:sz w:val="32"/>
          <w:szCs w:val="32"/>
        </w:rPr>
      </w:pPr>
      <w:r>
        <w:rPr>
          <w:rFonts w:hint="eastAsia" w:ascii="仿宋_GB2312" w:eastAsia="仿宋_GB2312"/>
          <w:color w:val="010101"/>
          <w:kern w:val="0"/>
          <w:sz w:val="32"/>
          <w:szCs w:val="32"/>
        </w:rPr>
        <w:t>（三）统筹建立覆盖城乡的社会保障体系。组织实施城乡社会保险及其补充保险政策和标准，组织实施全区统一的社会保险关系转移接续办法，组织实施机关企事业单位基本养老保险政策，编制全区社会保险基金预决算草案，承担就业专项资金、社会保险基金预测预警和信息引导工作，拟订应对预案，</w:t>
      </w:r>
      <w:r>
        <w:rPr>
          <w:rFonts w:hint="eastAsia" w:ascii="仿宋_GB2312" w:eastAsia="仿宋_GB2312"/>
          <w:kern w:val="0"/>
          <w:sz w:val="32"/>
          <w:szCs w:val="32"/>
        </w:rPr>
        <w:t>保持社会保险基金总体收支平衡和安全稳定运行</w:t>
      </w:r>
      <w:r>
        <w:rPr>
          <w:rFonts w:hint="eastAsia" w:ascii="仿宋_GB2312" w:eastAsia="仿宋_GB2312"/>
          <w:color w:val="010101"/>
          <w:kern w:val="0"/>
          <w:sz w:val="32"/>
          <w:szCs w:val="32"/>
        </w:rPr>
        <w:t>。</w:t>
      </w:r>
    </w:p>
    <w:p>
      <w:pPr>
        <w:spacing w:line="240" w:lineRule="atLeast"/>
        <w:ind w:firstLine="640" w:firstLineChars="200"/>
        <w:rPr>
          <w:rFonts w:hint="eastAsia" w:ascii="仿宋_GB2312" w:eastAsia="仿宋_GB2312"/>
          <w:kern w:val="0"/>
          <w:sz w:val="32"/>
          <w:szCs w:val="32"/>
        </w:rPr>
      </w:pPr>
      <w:r>
        <w:rPr>
          <w:rFonts w:hint="eastAsia" w:ascii="仿宋_GB2312" w:eastAsia="仿宋_GB2312"/>
          <w:kern w:val="0"/>
          <w:sz w:val="32"/>
          <w:szCs w:val="32"/>
        </w:rPr>
        <w:t>（四）统筹实施劳动、人事争议调解仲裁制度。落实劳动关系政策并完善相关协调机制，组织实施劳动合同制度，监督落实消除非法使用童工政策和女工、未成年工的特殊劳动保护政策，实施劳动监察，协调劳动者维权工作，依法查处重大案件，维护农民工合法权益，协调解决有关农民工工作重点难点问题，完善并组织实施人力资源和社会保障系统和民政系统信访工作制度。</w:t>
      </w:r>
    </w:p>
    <w:p>
      <w:pPr>
        <w:spacing w:line="240" w:lineRule="atLeast"/>
        <w:ind w:firstLine="640" w:firstLineChars="200"/>
        <w:rPr>
          <w:rFonts w:hint="eastAsia" w:ascii="仿宋_GB2312" w:eastAsia="仿宋_GB2312"/>
          <w:kern w:val="0"/>
          <w:sz w:val="32"/>
          <w:szCs w:val="32"/>
        </w:rPr>
      </w:pPr>
      <w:r>
        <w:rPr>
          <w:rFonts w:hint="eastAsia" w:ascii="仿宋_GB2312" w:eastAsia="仿宋_GB2312"/>
          <w:kern w:val="0"/>
          <w:sz w:val="32"/>
          <w:szCs w:val="32"/>
        </w:rPr>
        <w:t>（五）承担依法对全区性社会团体、</w:t>
      </w:r>
      <w:r>
        <w:rPr>
          <w:rFonts w:hint="eastAsia" w:ascii="仿宋_GB2312" w:hAnsi="仿宋" w:eastAsia="仿宋_GB2312"/>
          <w:sz w:val="32"/>
          <w:szCs w:val="32"/>
        </w:rPr>
        <w:t>非公募基金会、</w:t>
      </w:r>
      <w:r>
        <w:rPr>
          <w:rFonts w:hint="eastAsia" w:ascii="仿宋_GB2312" w:eastAsia="仿宋_GB2312"/>
          <w:kern w:val="0"/>
          <w:sz w:val="32"/>
          <w:szCs w:val="32"/>
        </w:rPr>
        <w:t>社会服务机构进行登记管理和监督检查责任，</w:t>
      </w:r>
      <w:r>
        <w:rPr>
          <w:rFonts w:hint="eastAsia" w:ascii="仿宋_GB2312" w:hAnsi="仿宋" w:eastAsia="仿宋_GB2312"/>
          <w:sz w:val="32"/>
          <w:szCs w:val="32"/>
        </w:rPr>
        <w:t>推进社会组织诚信建设，完善社会组织信用信息管理，负责公开募捐资格审批和区管慈善组织认定工作，</w:t>
      </w:r>
      <w:r>
        <w:rPr>
          <w:rFonts w:hint="eastAsia" w:ascii="仿宋_GB2312" w:eastAsia="仿宋_GB2312"/>
          <w:kern w:val="0"/>
          <w:sz w:val="32"/>
          <w:szCs w:val="32"/>
        </w:rPr>
        <w:t>负责无业务主管单位的全区性社会组织的党建工作。</w:t>
      </w:r>
    </w:p>
    <w:p>
      <w:pPr>
        <w:spacing w:line="240" w:lineRule="atLeast"/>
        <w:ind w:firstLine="640" w:firstLineChars="200"/>
        <w:rPr>
          <w:rFonts w:hint="eastAsia" w:ascii="仿宋_GB2312" w:eastAsia="仿宋_GB2312"/>
          <w:kern w:val="0"/>
          <w:sz w:val="32"/>
          <w:szCs w:val="32"/>
        </w:rPr>
      </w:pPr>
      <w:r>
        <w:rPr>
          <w:rFonts w:hint="eastAsia" w:ascii="仿宋_GB2312" w:eastAsia="仿宋_GB2312"/>
          <w:kern w:val="0"/>
          <w:sz w:val="32"/>
          <w:szCs w:val="32"/>
        </w:rPr>
        <w:t>（六）牵头拟订全区社会救助规划、政策，统筹全区城乡社会救助体系建设，负责城乡居民最低生活保障、临时救助、农村取暖救助工作，参与救助资金分配和监管工作。参与拟订医疗、住房、教育、城市取暖、司法等方面的救助政策，负责全区居民家庭经济状况核对机制建设工作。</w:t>
      </w:r>
    </w:p>
    <w:p>
      <w:pPr>
        <w:spacing w:line="240" w:lineRule="atLeast"/>
        <w:ind w:firstLine="640" w:firstLineChars="200"/>
        <w:rPr>
          <w:rFonts w:hint="eastAsia" w:ascii="仿宋_GB2312" w:eastAsia="仿宋_GB2312"/>
          <w:kern w:val="0"/>
          <w:sz w:val="32"/>
          <w:szCs w:val="32"/>
        </w:rPr>
      </w:pPr>
      <w:r>
        <w:rPr>
          <w:rFonts w:hint="eastAsia" w:ascii="仿宋_GB2312" w:eastAsia="仿宋_GB2312"/>
          <w:kern w:val="0"/>
          <w:sz w:val="32"/>
          <w:szCs w:val="32"/>
        </w:rPr>
        <w:t>（七）拟订全区城乡基层群众自治建设和社区建设政策并指导实施，指导基层政权建设和社区服务体系建设，提出加强和改进基层政权和民主政治的建议，推动基层民主政治建设。</w:t>
      </w:r>
    </w:p>
    <w:p>
      <w:pPr>
        <w:spacing w:line="240" w:lineRule="atLeast"/>
        <w:ind w:firstLine="640" w:firstLineChars="200"/>
        <w:rPr>
          <w:rFonts w:hint="eastAsia" w:ascii="仿宋_GB2312" w:eastAsia="仿宋_GB2312"/>
          <w:kern w:val="0"/>
          <w:sz w:val="32"/>
          <w:szCs w:val="32"/>
        </w:rPr>
      </w:pPr>
      <w:r>
        <w:rPr>
          <w:rFonts w:hint="eastAsia" w:ascii="仿宋_GB2312" w:eastAsia="仿宋_GB2312"/>
          <w:kern w:val="0"/>
          <w:sz w:val="32"/>
          <w:szCs w:val="32"/>
        </w:rPr>
        <w:t>（八）负责全区行政区划、地名及行政区域界线管理工作，负责全区地名标志的设置和管理，负责区内标准地名和行政区域界线资料的编纂和审定工作。</w:t>
      </w:r>
    </w:p>
    <w:p>
      <w:pPr>
        <w:spacing w:line="240" w:lineRule="atLeast"/>
        <w:ind w:firstLine="640" w:firstLineChars="200"/>
        <w:rPr>
          <w:rFonts w:hint="eastAsia" w:ascii="仿宋_GB2312" w:eastAsia="仿宋_GB2312"/>
          <w:kern w:val="0"/>
          <w:sz w:val="32"/>
          <w:szCs w:val="32"/>
        </w:rPr>
      </w:pPr>
      <w:r>
        <w:rPr>
          <w:rFonts w:hint="eastAsia" w:ascii="仿宋_GB2312" w:eastAsia="仿宋_GB2312"/>
          <w:kern w:val="0"/>
          <w:sz w:val="32"/>
          <w:szCs w:val="32"/>
        </w:rPr>
        <w:t>（九）拟订全区养老和社会福利事业发展规划、政策并组织实施，落实国家、省市、区对福利企业扶持政策，指导福利机构管理工作，促进慈善事业发展，指导社会捐助工作。负责老年人、特困人员、孤儿、农村留守儿童、困境儿童和残疾人等特殊群体生活及权益保障工作。</w:t>
      </w:r>
    </w:p>
    <w:p>
      <w:pPr>
        <w:spacing w:line="240" w:lineRule="atLeast"/>
        <w:ind w:firstLine="640" w:firstLineChars="200"/>
        <w:rPr>
          <w:rFonts w:hint="eastAsia" w:ascii="仿宋_GB2312" w:eastAsia="仿宋_GB2312"/>
          <w:kern w:val="0"/>
          <w:sz w:val="32"/>
          <w:szCs w:val="32"/>
        </w:rPr>
      </w:pPr>
      <w:r>
        <w:rPr>
          <w:rFonts w:hint="eastAsia" w:ascii="仿宋_GB2312" w:eastAsia="仿宋_GB2312"/>
          <w:kern w:val="0"/>
          <w:sz w:val="32"/>
          <w:szCs w:val="32"/>
        </w:rPr>
        <w:t>（十）贯彻执行国家、省市婚姻登记、殡葬管理、救助管理、收养政策，负责推进婚俗和殡葬改革，指导全区殡葬服务机构、公墓的建设和管理工作，指导生活无着的流浪乞讨人员救助工作，指导婚姻、殡葬、收养、流浪乞讨人员救助服务机构业务工作。</w:t>
      </w:r>
    </w:p>
    <w:p>
      <w:pPr>
        <w:spacing w:line="240" w:lineRule="atLeast"/>
        <w:ind w:firstLine="640" w:firstLineChars="200"/>
        <w:rPr>
          <w:rFonts w:hint="eastAsia" w:ascii="仿宋_GB2312" w:eastAsia="仿宋_GB2312"/>
          <w:kern w:val="0"/>
          <w:sz w:val="32"/>
          <w:szCs w:val="32"/>
        </w:rPr>
      </w:pPr>
      <w:r>
        <w:rPr>
          <w:rFonts w:hint="eastAsia" w:ascii="仿宋_GB2312" w:eastAsia="仿宋_GB2312"/>
          <w:kern w:val="0"/>
          <w:sz w:val="32"/>
          <w:szCs w:val="32"/>
        </w:rPr>
        <w:t>（十一）会同有关方面拟订全区社会工作发展规划、政策和职业规范，推进全区社会工作、社会工作人才队伍建设和相关志愿者队伍建设工作。</w:t>
      </w:r>
    </w:p>
    <w:p>
      <w:pPr>
        <w:spacing w:line="240" w:lineRule="atLeast"/>
        <w:ind w:firstLine="640" w:firstLineChars="200"/>
        <w:rPr>
          <w:rFonts w:hint="eastAsia" w:ascii="仿宋_GB2312" w:eastAsia="仿宋_GB2312"/>
          <w:kern w:val="0"/>
          <w:sz w:val="32"/>
          <w:szCs w:val="32"/>
        </w:rPr>
      </w:pPr>
      <w:r>
        <w:rPr>
          <w:rFonts w:hint="eastAsia" w:ascii="仿宋_GB2312" w:eastAsia="仿宋_GB2312"/>
          <w:kern w:val="0"/>
          <w:sz w:val="32"/>
          <w:szCs w:val="32"/>
        </w:rPr>
        <w:t>（十二）按分工负责企业帮扶工作。</w:t>
      </w:r>
    </w:p>
    <w:p>
      <w:pPr>
        <w:spacing w:line="240" w:lineRule="atLeast"/>
        <w:ind w:firstLine="640" w:firstLineChars="200"/>
        <w:rPr>
          <w:rFonts w:hint="eastAsia" w:ascii="仿宋_GB2312" w:eastAsia="仿宋_GB2312"/>
          <w:kern w:val="0"/>
          <w:sz w:val="32"/>
          <w:szCs w:val="32"/>
        </w:rPr>
      </w:pPr>
      <w:r>
        <w:rPr>
          <w:rFonts w:hint="eastAsia" w:ascii="仿宋_GB2312" w:eastAsia="仿宋_GB2312"/>
          <w:kern w:val="0"/>
          <w:sz w:val="32"/>
          <w:szCs w:val="32"/>
        </w:rPr>
        <w:t>（十三）代管区残疾人联合会。</w:t>
      </w:r>
    </w:p>
    <w:p>
      <w:pPr>
        <w:spacing w:line="240" w:lineRule="atLeast"/>
        <w:ind w:firstLine="640" w:firstLineChars="200"/>
        <w:rPr>
          <w:rFonts w:hint="eastAsia" w:ascii="仿宋_GB2312" w:eastAsia="仿宋_GB2312"/>
          <w:kern w:val="0"/>
          <w:sz w:val="32"/>
          <w:szCs w:val="32"/>
        </w:rPr>
      </w:pPr>
      <w:r>
        <w:rPr>
          <w:rFonts w:hint="eastAsia" w:ascii="仿宋_GB2312" w:eastAsia="仿宋_GB2312"/>
          <w:kern w:val="0"/>
          <w:sz w:val="32"/>
          <w:szCs w:val="32"/>
        </w:rPr>
        <w:t>（十四）完成区委、区政府交办的其他任务。</w:t>
      </w:r>
    </w:p>
    <w:p>
      <w:pPr>
        <w:spacing w:line="240" w:lineRule="atLeast"/>
        <w:ind w:firstLine="640" w:firstLineChars="200"/>
        <w:rPr>
          <w:rFonts w:hint="eastAsia" w:ascii="仿宋_GB2312" w:eastAsia="仿宋_GB2312"/>
          <w:kern w:val="0"/>
          <w:sz w:val="32"/>
          <w:szCs w:val="32"/>
        </w:rPr>
      </w:pPr>
      <w:r>
        <w:rPr>
          <w:rFonts w:hint="eastAsia" w:ascii="仿宋_GB2312" w:eastAsia="仿宋_GB2312"/>
          <w:kern w:val="0"/>
          <w:sz w:val="32"/>
          <w:szCs w:val="32"/>
        </w:rPr>
        <w:t>（十五）职能转变。区人力资源和社会保障局应加强促进就业创业，持续推进养老保险制度改革，保障农民工权益等职责；加强基层政权和社区建设，加强社会组织登记管理和监督检查，促进全区慈善组织和慈善事业发展，强化特困人员救助供养、农村留守儿童关爱保护、困境儿童保障等工作，充分发挥人力资源和社会保障部门在保障民生中的重要作用。</w:t>
      </w:r>
    </w:p>
    <w:p>
      <w:pPr>
        <w:adjustRightInd w:val="0"/>
        <w:spacing w:line="60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十六）与区卫生健康局的有关职责分工。区人力资源和社会保障局负责统筹推进、督促指导、监督管理养老服务工作，拟订养老服务体系建设规划、意见、政策、标准并组织实施，承担老年人福利和特殊困难老年人救助工作；区卫生健康局负责拟订应对人口老龄化、医养结合政策措施，综合协调、督促指导、组织推进老龄事业发展，承担老年疾病防治、老年人医疗照护、老年人心理健康与关怀服务等老年健康工作。</w:t>
      </w:r>
    </w:p>
    <w:p>
      <w:pPr>
        <w:adjustRightInd w:val="0"/>
        <w:spacing w:line="600" w:lineRule="exact"/>
        <w:ind w:firstLine="640" w:firstLineChars="200"/>
        <w:rPr>
          <w:rFonts w:hint="eastAsia" w:ascii="仿宋_GB2312" w:hAnsi="黑体" w:eastAsia="仿宋_GB2312"/>
          <w:sz w:val="32"/>
          <w:szCs w:val="32"/>
        </w:rPr>
      </w:pPr>
      <w:r>
        <w:rPr>
          <w:rFonts w:hint="eastAsia" w:ascii="仿宋_GB2312" w:eastAsia="仿宋_GB2312"/>
          <w:kern w:val="0"/>
          <w:sz w:val="32"/>
          <w:szCs w:val="32"/>
        </w:rPr>
        <w:t>(十七)事业单位人员及其工资福利管理、人才工作的综合管理和指导人力资源市场建设管理。</w:t>
      </w:r>
    </w:p>
    <w:p>
      <w:pPr>
        <w:adjustRightInd w:val="0"/>
        <w:snapToGrid w:val="0"/>
        <w:spacing w:line="220" w:lineRule="atLeast"/>
        <w:ind w:firstLine="640" w:firstLineChars="200"/>
        <w:rPr>
          <w:rFonts w:hint="eastAsia" w:ascii="黑体" w:hAnsi="黑体" w:eastAsia="黑体"/>
          <w:sz w:val="32"/>
          <w:szCs w:val="32"/>
        </w:rPr>
      </w:pPr>
      <w:r>
        <w:rPr>
          <w:rFonts w:hint="eastAsia" w:ascii="黑体" w:hAnsi="黑体" w:eastAsia="黑体"/>
          <w:sz w:val="32"/>
          <w:szCs w:val="32"/>
        </w:rPr>
        <w:t>二、部门预算单位构成</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金普新区人力资源和社会保障局部门预算是包括金普新区人力资源和社会保障局本部及下属1家预算单位的综合收支计划。本部门中，行政单位1家，事业单位1家，具体包括：</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1.大连金普新区人力资源和社会保障局</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2.大连金普新区就业和社会保险事业服务中心</w:t>
      </w:r>
    </w:p>
    <w:p>
      <w:pPr>
        <w:ind w:firstLine="4121" w:firstLineChars="933"/>
        <w:rPr>
          <w:rFonts w:hint="eastAsia"/>
          <w:b/>
          <w:sz w:val="44"/>
          <w:szCs w:val="44"/>
        </w:rPr>
      </w:pPr>
    </w:p>
    <w:p>
      <w:pPr>
        <w:ind w:firstLine="4121" w:firstLineChars="933"/>
        <w:rPr>
          <w:rFonts w:hint="eastAsia"/>
          <w:b/>
          <w:sz w:val="44"/>
          <w:szCs w:val="44"/>
        </w:rPr>
      </w:pPr>
    </w:p>
    <w:p>
      <w:pPr>
        <w:ind w:firstLine="4121" w:firstLineChars="933"/>
        <w:rPr>
          <w:rFonts w:hint="eastAsia"/>
          <w:b/>
          <w:sz w:val="44"/>
          <w:szCs w:val="44"/>
        </w:rPr>
      </w:pPr>
    </w:p>
    <w:p>
      <w:pPr>
        <w:rPr>
          <w:rFonts w:hint="eastAsia"/>
          <w:b/>
          <w:sz w:val="44"/>
          <w:szCs w:val="44"/>
        </w:rPr>
      </w:pPr>
    </w:p>
    <w:p>
      <w:pPr>
        <w:rPr>
          <w:rFonts w:hint="eastAsia"/>
          <w:b/>
          <w:sz w:val="44"/>
          <w:szCs w:val="44"/>
        </w:rPr>
      </w:pPr>
    </w:p>
    <w:p>
      <w:pPr>
        <w:jc w:val="center"/>
        <w:rPr>
          <w:rFonts w:ascii="楷体_GB2312" w:eastAsia="楷体_GB2312"/>
          <w:sz w:val="44"/>
          <w:szCs w:val="44"/>
        </w:rPr>
      </w:pPr>
    </w:p>
    <w:p>
      <w:pPr>
        <w:jc w:val="center"/>
        <w:rPr>
          <w:rFonts w:ascii="楷体_GB2312" w:eastAsia="楷体_GB2312"/>
          <w:sz w:val="44"/>
          <w:szCs w:val="44"/>
        </w:rPr>
      </w:pPr>
    </w:p>
    <w:p>
      <w:pPr>
        <w:jc w:val="center"/>
        <w:rPr>
          <w:rFonts w:ascii="楷体_GB2312" w:eastAsia="楷体_GB2312"/>
          <w:sz w:val="44"/>
          <w:szCs w:val="44"/>
        </w:rPr>
      </w:pPr>
    </w:p>
    <w:p>
      <w:pPr>
        <w:jc w:val="center"/>
        <w:rPr>
          <w:rFonts w:ascii="楷体_GB2312" w:eastAsia="楷体_GB2312"/>
          <w:sz w:val="44"/>
          <w:szCs w:val="44"/>
        </w:rPr>
      </w:pPr>
    </w:p>
    <w:p>
      <w:pPr>
        <w:jc w:val="center"/>
        <w:rPr>
          <w:rFonts w:ascii="楷体_GB2312" w:eastAsia="楷体_GB2312"/>
          <w:sz w:val="44"/>
          <w:szCs w:val="44"/>
        </w:rPr>
      </w:pPr>
    </w:p>
    <w:p>
      <w:pPr>
        <w:jc w:val="center"/>
        <w:rPr>
          <w:rFonts w:ascii="楷体_GB2312" w:eastAsia="楷体_GB2312"/>
          <w:sz w:val="44"/>
          <w:szCs w:val="44"/>
        </w:rPr>
      </w:pPr>
    </w:p>
    <w:p>
      <w:pPr>
        <w:jc w:val="center"/>
        <w:rPr>
          <w:rFonts w:hint="eastAsia" w:ascii="楷体_GB2312" w:eastAsia="楷体_GB2312"/>
          <w:sz w:val="44"/>
          <w:szCs w:val="44"/>
        </w:rPr>
      </w:pPr>
    </w:p>
    <w:p>
      <w:pPr>
        <w:jc w:val="center"/>
        <w:rPr>
          <w:rFonts w:hint="eastAsia" w:ascii="楷体_GB2312" w:eastAsia="楷体_GB2312"/>
          <w:sz w:val="44"/>
          <w:szCs w:val="44"/>
        </w:rPr>
      </w:pPr>
    </w:p>
    <w:p>
      <w:pPr>
        <w:jc w:val="center"/>
        <w:rPr>
          <w:rFonts w:hint="eastAsia" w:ascii="楷体_GB2312" w:eastAsia="楷体_GB2312"/>
          <w:sz w:val="44"/>
          <w:szCs w:val="44"/>
        </w:rPr>
      </w:pPr>
      <w:r>
        <w:rPr>
          <w:rFonts w:hint="eastAsia" w:ascii="楷体_GB2312" w:eastAsia="楷体_GB2312"/>
          <w:sz w:val="44"/>
          <w:szCs w:val="44"/>
        </w:rPr>
        <w:t xml:space="preserve">第二部分   </w:t>
      </w:r>
    </w:p>
    <w:p>
      <w:pPr>
        <w:jc w:val="center"/>
        <w:rPr>
          <w:rFonts w:hint="eastAsia" w:ascii="楷体_GB2312" w:eastAsia="楷体_GB2312"/>
          <w:sz w:val="44"/>
          <w:szCs w:val="44"/>
        </w:rPr>
      </w:pPr>
      <w:r>
        <w:rPr>
          <w:rFonts w:hint="eastAsia" w:ascii="楷体_GB2312" w:eastAsia="楷体_GB2312"/>
          <w:sz w:val="44"/>
          <w:szCs w:val="44"/>
        </w:rPr>
        <w:t>金普新区人力资源和社会保障局</w:t>
      </w:r>
    </w:p>
    <w:p>
      <w:pPr>
        <w:jc w:val="center"/>
        <w:rPr>
          <w:rFonts w:hint="eastAsia" w:ascii="楷体_GB2312" w:eastAsia="楷体_GB2312"/>
          <w:sz w:val="44"/>
          <w:szCs w:val="44"/>
        </w:rPr>
      </w:pPr>
      <w:r>
        <w:rPr>
          <w:rFonts w:hint="eastAsia"/>
          <w:sz w:val="44"/>
          <w:szCs w:val="44"/>
        </w:rPr>
        <w:t>2022</w:t>
      </w:r>
      <w:r>
        <w:rPr>
          <w:rFonts w:hint="eastAsia" w:ascii="楷体_GB2312" w:eastAsia="楷体_GB2312"/>
          <w:sz w:val="44"/>
          <w:szCs w:val="44"/>
        </w:rPr>
        <w:t>年部门预算表</w:t>
      </w:r>
    </w:p>
    <w:p>
      <w:pPr>
        <w:jc w:val="center"/>
        <w:rPr>
          <w:rFonts w:hint="eastAsia" w:ascii="仿宋_GB2312" w:eastAsia="仿宋_GB2312"/>
          <w:sz w:val="32"/>
          <w:szCs w:val="32"/>
        </w:rPr>
      </w:pPr>
      <w:r>
        <w:rPr>
          <w:rFonts w:hint="eastAsia" w:ascii="仿宋_GB2312" w:eastAsia="仿宋_GB2312"/>
          <w:sz w:val="32"/>
          <w:szCs w:val="32"/>
        </w:rPr>
        <w:t>（详见附件）</w:t>
      </w:r>
    </w:p>
    <w:p>
      <w:pPr>
        <w:adjustRightInd w:val="0"/>
        <w:snapToGrid w:val="0"/>
        <w:spacing w:line="220" w:lineRule="atLeast"/>
        <w:rPr>
          <w:rFonts w:hint="eastAsia" w:ascii="仿宋_GB2312" w:eastAsia="仿宋_GB2312"/>
          <w:sz w:val="32"/>
          <w:szCs w:val="32"/>
        </w:rPr>
      </w:pPr>
    </w:p>
    <w:p>
      <w:pPr>
        <w:adjustRightInd w:val="0"/>
        <w:snapToGrid w:val="0"/>
        <w:spacing w:line="220" w:lineRule="atLeast"/>
        <w:rPr>
          <w:rFonts w:hint="eastAsia" w:ascii="仿宋_GB2312" w:eastAsia="仿宋_GB2312"/>
          <w:sz w:val="32"/>
          <w:szCs w:val="32"/>
        </w:rPr>
      </w:pPr>
      <w:r>
        <w:rPr>
          <w:rFonts w:hint="eastAsia" w:ascii="仿宋_GB2312" w:eastAsia="仿宋_GB2312"/>
          <w:sz w:val="32"/>
          <w:szCs w:val="32"/>
        </w:rPr>
        <w:t>一、收支预算总表</w:t>
      </w:r>
    </w:p>
    <w:p>
      <w:pPr>
        <w:adjustRightInd w:val="0"/>
        <w:snapToGrid w:val="0"/>
        <w:spacing w:line="220" w:lineRule="atLeast"/>
        <w:rPr>
          <w:rFonts w:hint="eastAsia" w:ascii="仿宋_GB2312" w:eastAsia="仿宋_GB2312"/>
          <w:sz w:val="32"/>
          <w:szCs w:val="32"/>
        </w:rPr>
      </w:pPr>
      <w:r>
        <w:rPr>
          <w:rFonts w:hint="eastAsia" w:ascii="仿宋_GB2312" w:eastAsia="仿宋_GB2312"/>
          <w:sz w:val="32"/>
          <w:szCs w:val="32"/>
        </w:rPr>
        <w:t>二、收入预算总表</w:t>
      </w:r>
    </w:p>
    <w:p>
      <w:pPr>
        <w:adjustRightInd w:val="0"/>
        <w:snapToGrid w:val="0"/>
        <w:spacing w:line="220" w:lineRule="atLeast"/>
        <w:rPr>
          <w:rFonts w:hint="eastAsia" w:ascii="仿宋_GB2312" w:eastAsia="仿宋_GB2312"/>
          <w:sz w:val="32"/>
          <w:szCs w:val="32"/>
        </w:rPr>
      </w:pPr>
      <w:r>
        <w:rPr>
          <w:rFonts w:hint="eastAsia" w:ascii="仿宋_GB2312" w:eastAsia="仿宋_GB2312"/>
          <w:sz w:val="32"/>
          <w:szCs w:val="32"/>
        </w:rPr>
        <w:t>三、支出预算总表</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四、支出功能</w:t>
      </w:r>
      <w:r>
        <w:rPr>
          <w:rFonts w:ascii="仿宋_GB2312" w:eastAsia="仿宋_GB2312"/>
          <w:sz w:val="32"/>
          <w:szCs w:val="32"/>
        </w:rPr>
        <w:t>分类预算表</w:t>
      </w:r>
    </w:p>
    <w:p>
      <w:pPr>
        <w:adjustRightInd w:val="0"/>
        <w:snapToGrid w:val="0"/>
        <w:spacing w:line="220" w:lineRule="atLeast"/>
        <w:rPr>
          <w:rFonts w:hint="eastAsia"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w:t>
      </w:r>
      <w:r>
        <w:rPr>
          <w:rFonts w:hint="eastAsia" w:ascii="仿宋_GB2312" w:eastAsia="仿宋_GB2312"/>
          <w:sz w:val="32"/>
          <w:szCs w:val="32"/>
        </w:rPr>
        <w:t>支出</w:t>
      </w:r>
      <w:r>
        <w:rPr>
          <w:rFonts w:ascii="仿宋_GB2312" w:eastAsia="仿宋_GB2312"/>
          <w:sz w:val="32"/>
          <w:szCs w:val="32"/>
        </w:rPr>
        <w:t>经济分类预算表</w:t>
      </w:r>
    </w:p>
    <w:p>
      <w:pPr>
        <w:adjustRightInd w:val="0"/>
        <w:snapToGrid w:val="0"/>
        <w:spacing w:line="220" w:lineRule="atLeast"/>
        <w:rPr>
          <w:rFonts w:hint="eastAsia"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w:t>
      </w:r>
      <w:r>
        <w:rPr>
          <w:rFonts w:hint="eastAsia" w:ascii="仿宋_GB2312" w:eastAsia="仿宋_GB2312"/>
          <w:sz w:val="32"/>
          <w:szCs w:val="32"/>
        </w:rPr>
        <w:t>财政拨款预算总表</w:t>
      </w:r>
    </w:p>
    <w:p>
      <w:pPr>
        <w:adjustRightInd w:val="0"/>
        <w:snapToGrid w:val="0"/>
        <w:spacing w:line="220" w:lineRule="atLeast"/>
        <w:rPr>
          <w:rFonts w:hint="eastAsia" w:ascii="仿宋_GB2312" w:eastAsia="仿宋_GB2312"/>
          <w:sz w:val="32"/>
          <w:szCs w:val="32"/>
        </w:rPr>
      </w:pPr>
      <w:r>
        <w:rPr>
          <w:rFonts w:hint="eastAsia" w:ascii="仿宋_GB2312" w:eastAsia="仿宋_GB2312"/>
          <w:sz w:val="32"/>
          <w:szCs w:val="32"/>
        </w:rPr>
        <w:t>七、一般公共预算支出表</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八、一般公共预算基本支出表</w:t>
      </w:r>
    </w:p>
    <w:p>
      <w:pPr>
        <w:adjustRightInd w:val="0"/>
        <w:snapToGrid w:val="0"/>
        <w:spacing w:line="220" w:lineRule="atLeast"/>
        <w:rPr>
          <w:rFonts w:hint="eastAsia" w:ascii="仿宋_GB2312" w:eastAsia="仿宋_GB2312"/>
          <w:sz w:val="32"/>
          <w:szCs w:val="32"/>
        </w:rPr>
      </w:pPr>
      <w:r>
        <w:rPr>
          <w:rFonts w:hint="eastAsia" w:ascii="仿宋_GB2312" w:eastAsia="仿宋_GB2312"/>
          <w:sz w:val="32"/>
          <w:szCs w:val="32"/>
        </w:rPr>
        <w:t>九、一般</w:t>
      </w:r>
      <w:r>
        <w:rPr>
          <w:rFonts w:ascii="仿宋_GB2312" w:eastAsia="仿宋_GB2312"/>
          <w:sz w:val="32"/>
          <w:szCs w:val="32"/>
        </w:rPr>
        <w:t>公共</w:t>
      </w:r>
      <w:r>
        <w:rPr>
          <w:rFonts w:hint="eastAsia" w:ascii="仿宋_GB2312" w:eastAsia="仿宋_GB2312"/>
          <w:sz w:val="32"/>
          <w:szCs w:val="32"/>
        </w:rPr>
        <w:t>预算“三公”经费支出预算表</w:t>
      </w:r>
    </w:p>
    <w:p>
      <w:pPr>
        <w:adjustRightInd w:val="0"/>
        <w:snapToGrid w:val="0"/>
        <w:spacing w:line="220" w:lineRule="atLeast"/>
        <w:rPr>
          <w:rFonts w:hint="eastAsia" w:ascii="仿宋_GB2312" w:eastAsia="仿宋_GB2312"/>
          <w:sz w:val="32"/>
          <w:szCs w:val="32"/>
        </w:rPr>
      </w:pPr>
      <w:r>
        <w:rPr>
          <w:rFonts w:hint="eastAsia" w:ascii="仿宋_GB2312" w:eastAsia="仿宋_GB2312"/>
          <w:sz w:val="32"/>
          <w:szCs w:val="32"/>
        </w:rPr>
        <w:t>十、政府性</w:t>
      </w:r>
      <w:r>
        <w:rPr>
          <w:rFonts w:ascii="仿宋_GB2312" w:eastAsia="仿宋_GB2312"/>
          <w:sz w:val="32"/>
          <w:szCs w:val="32"/>
        </w:rPr>
        <w:t>基金预算</w:t>
      </w:r>
      <w:r>
        <w:rPr>
          <w:rFonts w:hint="eastAsia" w:ascii="仿宋_GB2312" w:eastAsia="仿宋_GB2312"/>
          <w:sz w:val="32"/>
          <w:szCs w:val="32"/>
        </w:rPr>
        <w:t>支出表</w:t>
      </w:r>
    </w:p>
    <w:p>
      <w:pPr>
        <w:adjustRightInd w:val="0"/>
        <w:snapToGrid w:val="0"/>
        <w:spacing w:line="220" w:lineRule="atLeast"/>
        <w:rPr>
          <w:rFonts w:hint="eastAsia" w:ascii="仿宋_GB2312" w:eastAsia="仿宋_GB2312"/>
          <w:sz w:val="32"/>
          <w:szCs w:val="32"/>
        </w:rPr>
      </w:pPr>
      <w:r>
        <w:rPr>
          <w:rFonts w:hint="eastAsia" w:ascii="仿宋_GB2312" w:eastAsia="仿宋_GB2312"/>
          <w:sz w:val="32"/>
          <w:szCs w:val="32"/>
        </w:rPr>
        <w:t>十一、国有资本</w:t>
      </w:r>
      <w:r>
        <w:rPr>
          <w:rFonts w:ascii="仿宋_GB2312" w:eastAsia="仿宋_GB2312"/>
          <w:sz w:val="32"/>
          <w:szCs w:val="32"/>
        </w:rPr>
        <w:t>经营预算支出表</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十二</w:t>
      </w:r>
      <w:r>
        <w:rPr>
          <w:rFonts w:ascii="仿宋_GB2312" w:eastAsia="仿宋_GB2312"/>
          <w:sz w:val="32"/>
          <w:szCs w:val="32"/>
        </w:rPr>
        <w:t>、</w:t>
      </w:r>
      <w:r>
        <w:rPr>
          <w:rFonts w:hint="eastAsia" w:ascii="仿宋_GB2312" w:eastAsia="仿宋_GB2312"/>
          <w:sz w:val="32"/>
          <w:szCs w:val="32"/>
        </w:rPr>
        <w:t>项目支出表</w:t>
      </w:r>
    </w:p>
    <w:p>
      <w:pPr>
        <w:adjustRightInd w:val="0"/>
        <w:snapToGrid w:val="0"/>
        <w:spacing w:line="220" w:lineRule="atLeast"/>
        <w:rPr>
          <w:rFonts w:ascii="仿宋_GB2312" w:eastAsia="仿宋_GB2312"/>
          <w:sz w:val="32"/>
          <w:szCs w:val="32"/>
        </w:rPr>
      </w:pPr>
      <w:r>
        <w:rPr>
          <w:rFonts w:hint="eastAsia" w:ascii="仿宋_GB2312" w:eastAsia="仿宋_GB2312"/>
          <w:sz w:val="32"/>
          <w:szCs w:val="32"/>
        </w:rPr>
        <w:t>十三、</w:t>
      </w:r>
      <w:r>
        <w:rPr>
          <w:rFonts w:ascii="仿宋_GB2312" w:eastAsia="仿宋_GB2312"/>
          <w:sz w:val="32"/>
          <w:szCs w:val="32"/>
        </w:rPr>
        <w:t>政府采购预算表</w:t>
      </w:r>
    </w:p>
    <w:p>
      <w:pPr>
        <w:adjustRightInd w:val="0"/>
        <w:snapToGrid w:val="0"/>
        <w:spacing w:line="220" w:lineRule="atLeast"/>
        <w:rPr>
          <w:rFonts w:hint="eastAsia" w:ascii="仿宋_GB2312" w:eastAsia="仿宋_GB2312"/>
          <w:sz w:val="32"/>
          <w:szCs w:val="32"/>
        </w:rPr>
      </w:pPr>
      <w:r>
        <w:rPr>
          <w:rFonts w:hint="eastAsia" w:ascii="仿宋_GB2312" w:eastAsia="仿宋_GB2312"/>
          <w:sz w:val="32"/>
          <w:szCs w:val="32"/>
        </w:rPr>
        <w:t>十四</w:t>
      </w:r>
      <w:r>
        <w:rPr>
          <w:rFonts w:ascii="仿宋_GB2312" w:eastAsia="仿宋_GB2312"/>
          <w:sz w:val="32"/>
          <w:szCs w:val="32"/>
        </w:rPr>
        <w:t>、政府购买服务预算表</w:t>
      </w:r>
    </w:p>
    <w:p>
      <w:pPr>
        <w:jc w:val="center"/>
        <w:rPr>
          <w:rFonts w:ascii="楷体_GB2312" w:eastAsia="楷体_GB2312"/>
          <w:sz w:val="44"/>
          <w:szCs w:val="44"/>
        </w:rPr>
      </w:pPr>
    </w:p>
    <w:p>
      <w:pPr>
        <w:jc w:val="center"/>
        <w:rPr>
          <w:rFonts w:ascii="楷体_GB2312" w:eastAsia="楷体_GB2312"/>
          <w:sz w:val="44"/>
          <w:szCs w:val="44"/>
        </w:rPr>
      </w:pPr>
    </w:p>
    <w:p>
      <w:pPr>
        <w:jc w:val="center"/>
        <w:rPr>
          <w:rFonts w:ascii="楷体_GB2312" w:eastAsia="楷体_GB2312"/>
          <w:sz w:val="44"/>
          <w:szCs w:val="44"/>
        </w:rPr>
      </w:pPr>
    </w:p>
    <w:p>
      <w:pPr>
        <w:jc w:val="center"/>
        <w:rPr>
          <w:rFonts w:ascii="楷体_GB2312" w:eastAsia="楷体_GB2312"/>
          <w:sz w:val="44"/>
          <w:szCs w:val="44"/>
        </w:rPr>
      </w:pPr>
    </w:p>
    <w:p>
      <w:pPr>
        <w:jc w:val="center"/>
        <w:rPr>
          <w:rFonts w:ascii="楷体_GB2312" w:eastAsia="楷体_GB2312"/>
          <w:sz w:val="44"/>
          <w:szCs w:val="44"/>
        </w:rPr>
      </w:pPr>
    </w:p>
    <w:p>
      <w:pPr>
        <w:jc w:val="center"/>
        <w:rPr>
          <w:rFonts w:ascii="楷体_GB2312" w:eastAsia="楷体_GB2312"/>
          <w:sz w:val="44"/>
          <w:szCs w:val="44"/>
        </w:rPr>
      </w:pPr>
    </w:p>
    <w:p>
      <w:pPr>
        <w:jc w:val="center"/>
        <w:rPr>
          <w:rFonts w:ascii="楷体_GB2312" w:eastAsia="楷体_GB2312"/>
          <w:sz w:val="44"/>
          <w:szCs w:val="44"/>
        </w:rPr>
      </w:pPr>
    </w:p>
    <w:p>
      <w:pPr>
        <w:jc w:val="center"/>
        <w:rPr>
          <w:rFonts w:ascii="楷体_GB2312" w:eastAsia="楷体_GB2312"/>
          <w:sz w:val="44"/>
          <w:szCs w:val="44"/>
        </w:rPr>
      </w:pPr>
    </w:p>
    <w:p>
      <w:pPr>
        <w:jc w:val="center"/>
        <w:rPr>
          <w:rFonts w:ascii="楷体_GB2312" w:eastAsia="楷体_GB2312"/>
          <w:sz w:val="44"/>
          <w:szCs w:val="44"/>
        </w:rPr>
      </w:pPr>
    </w:p>
    <w:p>
      <w:pPr>
        <w:jc w:val="center"/>
        <w:rPr>
          <w:rFonts w:hint="eastAsia" w:ascii="楷体_GB2312" w:eastAsia="楷体_GB2312"/>
          <w:sz w:val="44"/>
          <w:szCs w:val="44"/>
        </w:rPr>
      </w:pPr>
      <w:r>
        <w:rPr>
          <w:rFonts w:hint="eastAsia" w:ascii="楷体_GB2312" w:eastAsia="楷体_GB2312"/>
          <w:sz w:val="44"/>
          <w:szCs w:val="44"/>
        </w:rPr>
        <w:t xml:space="preserve">第三部分   </w:t>
      </w:r>
    </w:p>
    <w:p>
      <w:pPr>
        <w:jc w:val="center"/>
        <w:rPr>
          <w:rFonts w:hint="eastAsia" w:ascii="楷体_GB2312" w:eastAsia="楷体_GB2312"/>
          <w:sz w:val="44"/>
          <w:szCs w:val="44"/>
        </w:rPr>
      </w:pPr>
      <w:r>
        <w:rPr>
          <w:rFonts w:hint="eastAsia" w:ascii="楷体_GB2312" w:eastAsia="楷体_GB2312"/>
          <w:sz w:val="44"/>
          <w:szCs w:val="44"/>
        </w:rPr>
        <w:t>金普新区人力资源和社会保障局</w:t>
      </w:r>
    </w:p>
    <w:p>
      <w:pPr>
        <w:jc w:val="center"/>
        <w:rPr>
          <w:rFonts w:hint="eastAsia" w:ascii="楷体_GB2312" w:eastAsia="楷体_GB2312"/>
          <w:sz w:val="44"/>
          <w:szCs w:val="44"/>
        </w:rPr>
      </w:pPr>
      <w:r>
        <w:rPr>
          <w:rFonts w:hint="eastAsia"/>
          <w:sz w:val="44"/>
          <w:szCs w:val="44"/>
        </w:rPr>
        <w:t>2022</w:t>
      </w:r>
      <w:r>
        <w:rPr>
          <w:rFonts w:hint="eastAsia" w:ascii="楷体_GB2312" w:eastAsia="楷体_GB2312"/>
          <w:sz w:val="44"/>
          <w:szCs w:val="44"/>
        </w:rPr>
        <w:t>年部门预算情况说明</w:t>
      </w:r>
    </w:p>
    <w:p>
      <w:pPr>
        <w:ind w:firstLine="643" w:firstLineChars="200"/>
        <w:rPr>
          <w:rFonts w:ascii="仿宋_GB2312" w:eastAsia="仿宋_GB2312"/>
          <w:b/>
          <w:sz w:val="32"/>
          <w:szCs w:val="32"/>
        </w:rPr>
      </w:pPr>
    </w:p>
    <w:p>
      <w:pPr>
        <w:ind w:firstLine="640" w:firstLineChars="200"/>
        <w:rPr>
          <w:rFonts w:hint="eastAsia" w:ascii="黑体" w:hAnsi="黑体" w:eastAsia="黑体"/>
          <w:sz w:val="32"/>
          <w:szCs w:val="32"/>
        </w:rPr>
      </w:pPr>
      <w:r>
        <w:rPr>
          <w:rFonts w:hint="eastAsia" w:ascii="黑体" w:hAnsi="黑体" w:eastAsia="黑体"/>
          <w:sz w:val="32"/>
          <w:szCs w:val="32"/>
        </w:rPr>
        <w:t>一、2022年部门收支预算情况</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年收入预算</w:t>
      </w:r>
      <w:r>
        <w:rPr>
          <w:rFonts w:hint="eastAsia" w:ascii="仿宋_GB2312" w:hAnsi="宋体" w:eastAsia="仿宋_GB2312"/>
          <w:sz w:val="32"/>
          <w:szCs w:val="32"/>
          <w:lang w:val="en-US" w:eastAsia="zh-CN"/>
        </w:rPr>
        <w:t>48883.88</w:t>
      </w:r>
      <w:r>
        <w:rPr>
          <w:rFonts w:hint="eastAsia" w:ascii="仿宋_GB2312" w:hAnsi="宋体" w:eastAsia="仿宋_GB2312"/>
          <w:sz w:val="32"/>
          <w:szCs w:val="32"/>
        </w:rPr>
        <w:t>万元，比202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hAnsi="宋体" w:eastAsia="仿宋_GB2312"/>
          <w:sz w:val="32"/>
          <w:szCs w:val="32"/>
          <w:lang w:val="en-US" w:eastAsia="zh-CN"/>
        </w:rPr>
        <w:t>减少225069.8</w:t>
      </w:r>
      <w:r>
        <w:rPr>
          <w:rFonts w:hint="eastAsia" w:ascii="仿宋_GB2312" w:hAnsi="宋体" w:eastAsia="仿宋_GB2312"/>
          <w:sz w:val="32"/>
          <w:szCs w:val="32"/>
        </w:rPr>
        <w:t>万元。其中：</w:t>
      </w:r>
      <w:r>
        <w:rPr>
          <w:rFonts w:hint="eastAsia" w:ascii="仿宋_GB2312" w:eastAsia="仿宋_GB2312"/>
          <w:sz w:val="32"/>
          <w:szCs w:val="32"/>
        </w:rPr>
        <w:t>一般公共预算</w:t>
      </w:r>
      <w:r>
        <w:rPr>
          <w:rFonts w:hint="eastAsia" w:ascii="仿宋_GB2312" w:hAnsi="宋体" w:eastAsia="仿宋_GB2312"/>
          <w:sz w:val="32"/>
          <w:szCs w:val="32"/>
        </w:rPr>
        <w:t>拨款收入</w:t>
      </w:r>
      <w:r>
        <w:rPr>
          <w:rFonts w:hint="eastAsia" w:ascii="仿宋_GB2312" w:hAnsi="宋体" w:eastAsia="仿宋_GB2312"/>
          <w:sz w:val="32"/>
          <w:szCs w:val="32"/>
          <w:lang w:val="en-US" w:eastAsia="zh-CN"/>
        </w:rPr>
        <w:t>44120.71</w:t>
      </w:r>
      <w:r>
        <w:rPr>
          <w:rFonts w:hint="eastAsia" w:ascii="仿宋_GB2312" w:hAnsi="宋体" w:eastAsia="仿宋_GB2312"/>
          <w:sz w:val="32"/>
          <w:szCs w:val="32"/>
        </w:rPr>
        <w:t>万元，政府性基金预算拨款收入0万元，</w:t>
      </w:r>
      <w:r>
        <w:rPr>
          <w:rFonts w:hint="eastAsia" w:ascii="仿宋_GB2312" w:eastAsia="仿宋_GB2312"/>
          <w:sz w:val="32"/>
          <w:szCs w:val="32"/>
        </w:rPr>
        <w:t>国有资本经营预算拨款收入0万元，财政专户管理资金收入0万元，</w:t>
      </w:r>
      <w:r>
        <w:rPr>
          <w:rFonts w:hint="eastAsia" w:ascii="仿宋_GB2312" w:hAnsi="宋体" w:eastAsia="仿宋_GB2312"/>
          <w:sz w:val="32"/>
          <w:szCs w:val="32"/>
        </w:rPr>
        <w:t>事业收入0万元，上级补助收入0万元，附属单位上缴收入0万元，事业单位经营收入0万元，其他收入0万元，上年结转结余</w:t>
      </w:r>
      <w:r>
        <w:rPr>
          <w:rFonts w:hint="eastAsia" w:ascii="仿宋_GB2312" w:hAnsi="宋体" w:eastAsia="仿宋_GB2312"/>
          <w:sz w:val="32"/>
          <w:szCs w:val="32"/>
          <w:lang w:val="en-US" w:eastAsia="zh-CN"/>
        </w:rPr>
        <w:t>4763.17</w:t>
      </w:r>
      <w:r>
        <w:rPr>
          <w:rFonts w:hint="eastAsia" w:ascii="仿宋_GB2312" w:hAnsi="宋体" w:eastAsia="仿宋_GB2312"/>
          <w:sz w:val="32"/>
          <w:szCs w:val="32"/>
        </w:rPr>
        <w:t>万元。</w:t>
      </w:r>
    </w:p>
    <w:p>
      <w:pPr>
        <w:ind w:firstLine="660"/>
        <w:rPr>
          <w:rFonts w:ascii="仿宋_GB2312" w:hAnsi="宋体" w:eastAsia="仿宋_GB2312"/>
          <w:color w:val="000000"/>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年支出预算</w:t>
      </w:r>
      <w:r>
        <w:rPr>
          <w:rFonts w:hint="eastAsia" w:ascii="仿宋_GB2312" w:hAnsi="宋体" w:eastAsia="仿宋_GB2312"/>
          <w:sz w:val="32"/>
          <w:szCs w:val="32"/>
          <w:lang w:val="en-US" w:eastAsia="zh-CN"/>
        </w:rPr>
        <w:t>48883.88</w:t>
      </w:r>
      <w:r>
        <w:rPr>
          <w:rFonts w:hint="eastAsia" w:ascii="仿宋_GB2312" w:hAnsi="宋体" w:eastAsia="仿宋_GB2312"/>
          <w:sz w:val="32"/>
          <w:szCs w:val="32"/>
        </w:rPr>
        <w:t>万元，比202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hAnsi="宋体" w:eastAsia="仿宋_GB2312"/>
          <w:sz w:val="32"/>
          <w:szCs w:val="32"/>
          <w:lang w:val="en-US" w:eastAsia="zh-CN"/>
        </w:rPr>
        <w:t>减少225069.8</w:t>
      </w:r>
      <w:r>
        <w:rPr>
          <w:rFonts w:hint="eastAsia" w:ascii="仿宋_GB2312" w:hAnsi="宋体" w:eastAsia="仿宋_GB2312"/>
          <w:sz w:val="32"/>
          <w:szCs w:val="32"/>
        </w:rPr>
        <w:t>万元。其中：人员经费</w:t>
      </w:r>
      <w:r>
        <w:rPr>
          <w:rFonts w:hint="eastAsia" w:ascii="仿宋_GB2312" w:hAnsi="Arial" w:eastAsia="仿宋_GB2312" w:cs="Arial"/>
          <w:kern w:val="0"/>
          <w:sz w:val="32"/>
          <w:szCs w:val="32"/>
          <w:lang w:val="en-US" w:eastAsia="zh-CN"/>
        </w:rPr>
        <w:t>8713.56</w:t>
      </w:r>
      <w:r>
        <w:rPr>
          <w:rFonts w:hint="eastAsia" w:ascii="仿宋_GB2312" w:hAnsi="宋体" w:eastAsia="仿宋_GB2312"/>
          <w:sz w:val="32"/>
          <w:szCs w:val="32"/>
        </w:rPr>
        <w:t>万元，公用经费</w:t>
      </w:r>
      <w:r>
        <w:rPr>
          <w:rFonts w:hint="eastAsia" w:ascii="仿宋_GB2312" w:hAnsi="宋体" w:eastAsia="仿宋_GB2312"/>
          <w:sz w:val="32"/>
          <w:szCs w:val="32"/>
          <w:lang w:val="en-US" w:eastAsia="zh-CN"/>
        </w:rPr>
        <w:t>921</w:t>
      </w:r>
      <w:r>
        <w:rPr>
          <w:rFonts w:hint="eastAsia" w:ascii="仿宋_GB2312" w:hAnsi="宋体" w:eastAsia="仿宋_GB2312"/>
          <w:sz w:val="32"/>
          <w:szCs w:val="32"/>
        </w:rPr>
        <w:t>万元，</w:t>
      </w:r>
      <w:r>
        <w:rPr>
          <w:rFonts w:hint="eastAsia" w:ascii="仿宋_GB2312" w:hAnsi="宋体" w:eastAsia="仿宋_GB2312"/>
          <w:color w:val="000000"/>
          <w:sz w:val="32"/>
          <w:szCs w:val="32"/>
        </w:rPr>
        <w:t>部门预算项目经费</w:t>
      </w:r>
      <w:r>
        <w:rPr>
          <w:rFonts w:hint="eastAsia" w:ascii="仿宋_GB2312" w:hAnsi="宋体" w:eastAsia="仿宋_GB2312"/>
          <w:color w:val="000000"/>
          <w:sz w:val="32"/>
          <w:szCs w:val="32"/>
          <w:lang w:val="en-US" w:eastAsia="zh-CN"/>
        </w:rPr>
        <w:t>35107.32</w:t>
      </w:r>
      <w:r>
        <w:rPr>
          <w:rFonts w:hint="eastAsia" w:ascii="仿宋_GB2312" w:hAnsi="宋体" w:eastAsia="仿宋_GB2312"/>
          <w:color w:val="000000"/>
          <w:sz w:val="32"/>
          <w:szCs w:val="32"/>
        </w:rPr>
        <w:t>万元,本年</w:t>
      </w:r>
      <w:r>
        <w:rPr>
          <w:rFonts w:ascii="仿宋_GB2312" w:hAnsi="宋体" w:eastAsia="仿宋_GB2312"/>
          <w:color w:val="000000"/>
          <w:sz w:val="32"/>
          <w:szCs w:val="32"/>
        </w:rPr>
        <w:t>预留</w:t>
      </w:r>
      <w:r>
        <w:rPr>
          <w:rFonts w:hint="eastAsia" w:ascii="仿宋_GB2312" w:hAnsi="宋体" w:eastAsia="仿宋_GB2312"/>
          <w:color w:val="000000"/>
          <w:sz w:val="32"/>
          <w:szCs w:val="32"/>
        </w:rPr>
        <w:t>项目经费</w:t>
      </w:r>
      <w:r>
        <w:rPr>
          <w:rFonts w:hint="eastAsia" w:ascii="仿宋_GB2312" w:eastAsia="仿宋_GB2312"/>
          <w:sz w:val="32"/>
          <w:szCs w:val="32"/>
          <w:lang w:val="en-US" w:eastAsia="zh-CN"/>
        </w:rPr>
        <w:t>4142</w:t>
      </w:r>
      <w:r>
        <w:rPr>
          <w:rFonts w:hint="eastAsia" w:ascii="仿宋_GB2312" w:hAnsi="宋体" w:eastAsia="仿宋_GB2312"/>
          <w:color w:val="000000"/>
          <w:sz w:val="32"/>
          <w:szCs w:val="32"/>
        </w:rPr>
        <w:t>万元。</w:t>
      </w:r>
    </w:p>
    <w:p>
      <w:pPr>
        <w:ind w:firstLine="660"/>
        <w:rPr>
          <w:rFonts w:ascii="仿宋_GB2312" w:hAnsi="宋体" w:eastAsia="仿宋_GB2312"/>
          <w:color w:val="000000"/>
          <w:sz w:val="32"/>
          <w:szCs w:val="32"/>
        </w:rPr>
      </w:pPr>
      <w:r>
        <w:rPr>
          <w:rFonts w:hint="eastAsia" w:ascii="仿宋_GB2312" w:hAnsi="宋体" w:eastAsia="仿宋_GB2312"/>
          <w:color w:val="000000"/>
          <w:sz w:val="32"/>
          <w:szCs w:val="32"/>
        </w:rPr>
        <w:t>年终结转</w:t>
      </w:r>
      <w:r>
        <w:rPr>
          <w:rFonts w:ascii="仿宋_GB2312" w:hAnsi="宋体" w:eastAsia="仿宋_GB2312"/>
          <w:color w:val="000000"/>
          <w:sz w:val="32"/>
          <w:szCs w:val="32"/>
        </w:rPr>
        <w:t>结余</w:t>
      </w:r>
      <w:r>
        <w:rPr>
          <w:rFonts w:hint="eastAsia" w:ascii="仿宋_GB2312" w:eastAsia="仿宋_GB2312"/>
          <w:sz w:val="32"/>
          <w:szCs w:val="32"/>
          <w:lang w:val="en-US" w:eastAsia="zh-CN"/>
        </w:rPr>
        <w:t>0</w:t>
      </w:r>
      <w:r>
        <w:rPr>
          <w:rFonts w:hint="eastAsia" w:ascii="仿宋_GB2312" w:hAnsi="宋体" w:eastAsia="仿宋_GB2312"/>
          <w:color w:val="000000"/>
          <w:sz w:val="32"/>
          <w:szCs w:val="32"/>
        </w:rPr>
        <w:t>万元。</w:t>
      </w:r>
    </w:p>
    <w:p>
      <w:pPr>
        <w:ind w:firstLine="640" w:firstLineChars="200"/>
        <w:rPr>
          <w:rFonts w:hint="eastAsia" w:ascii="黑体" w:hAnsi="黑体" w:eastAsia="黑体"/>
          <w:sz w:val="32"/>
          <w:szCs w:val="32"/>
        </w:rPr>
      </w:pPr>
      <w:r>
        <w:rPr>
          <w:rFonts w:hint="eastAsia" w:ascii="黑体" w:hAnsi="黑体" w:eastAsia="黑体"/>
          <w:sz w:val="32"/>
          <w:szCs w:val="32"/>
        </w:rPr>
        <w:t>二、2022年财政拨款收支预算情况</w:t>
      </w:r>
    </w:p>
    <w:p>
      <w:pPr>
        <w:ind w:firstLine="660"/>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年财政拨款收入预算</w:t>
      </w:r>
      <w:r>
        <w:rPr>
          <w:rFonts w:hint="eastAsia" w:ascii="仿宋_GB2312" w:hAnsi="宋体" w:eastAsia="仿宋_GB2312"/>
          <w:sz w:val="32"/>
          <w:szCs w:val="32"/>
          <w:lang w:val="en-US" w:eastAsia="zh-CN"/>
        </w:rPr>
        <w:t>48883.88</w:t>
      </w:r>
      <w:r>
        <w:rPr>
          <w:rFonts w:hint="eastAsia" w:ascii="仿宋_GB2312" w:hAnsi="宋体" w:eastAsia="仿宋_GB2312"/>
          <w:sz w:val="32"/>
          <w:szCs w:val="32"/>
        </w:rPr>
        <w:t>万元，比202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12365.2</w:t>
      </w:r>
      <w:r>
        <w:rPr>
          <w:rFonts w:hint="eastAsia" w:ascii="仿宋_GB2312" w:hAnsi="宋体" w:eastAsia="仿宋_GB2312"/>
          <w:sz w:val="32"/>
          <w:szCs w:val="32"/>
        </w:rPr>
        <w:t>万元。其中：一般公共预算拨款收入</w:t>
      </w:r>
      <w:r>
        <w:rPr>
          <w:rFonts w:hint="eastAsia" w:ascii="仿宋_GB2312" w:hAnsi="宋体" w:eastAsia="仿宋_GB2312"/>
          <w:sz w:val="32"/>
          <w:szCs w:val="32"/>
          <w:lang w:val="en-US" w:eastAsia="zh-CN"/>
        </w:rPr>
        <w:t>44120.71</w:t>
      </w:r>
      <w:r>
        <w:rPr>
          <w:rFonts w:hint="eastAsia" w:ascii="仿宋_GB2312" w:hAnsi="宋体" w:eastAsia="仿宋_GB2312"/>
          <w:sz w:val="32"/>
          <w:szCs w:val="32"/>
        </w:rPr>
        <w:t>万元，政府性基金预算拨款收入0万元，国有资本经营预算拨款收入0万元。</w:t>
      </w:r>
    </w:p>
    <w:p>
      <w:pPr>
        <w:ind w:firstLine="660"/>
        <w:rPr>
          <w:rFonts w:ascii="仿宋_GB2312" w:hAnsi="宋体" w:eastAsia="仿宋_GB2312"/>
          <w:color w:val="000000"/>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年财政拨款支出预算</w:t>
      </w:r>
      <w:r>
        <w:rPr>
          <w:rFonts w:hint="eastAsia" w:ascii="仿宋_GB2312" w:hAnsi="宋体" w:eastAsia="仿宋_GB2312"/>
          <w:sz w:val="32"/>
          <w:szCs w:val="32"/>
          <w:lang w:val="en-US" w:eastAsia="zh-CN"/>
        </w:rPr>
        <w:t>48883.88</w:t>
      </w:r>
      <w:r>
        <w:rPr>
          <w:rFonts w:hint="eastAsia" w:ascii="仿宋_GB2312" w:hAnsi="宋体" w:eastAsia="仿宋_GB2312"/>
          <w:sz w:val="32"/>
          <w:szCs w:val="32"/>
        </w:rPr>
        <w:t>万元，比202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12365.2</w:t>
      </w:r>
      <w:r>
        <w:rPr>
          <w:rFonts w:hint="eastAsia" w:ascii="仿宋_GB2312" w:hAnsi="宋体" w:eastAsia="仿宋_GB2312"/>
          <w:sz w:val="32"/>
          <w:szCs w:val="32"/>
        </w:rPr>
        <w:t>万元。</w:t>
      </w:r>
      <w:r>
        <w:rPr>
          <w:rFonts w:hint="eastAsia" w:ascii="仿宋_GB2312" w:hAnsi="宋体" w:eastAsia="仿宋_GB2312"/>
          <w:color w:val="000000"/>
          <w:sz w:val="32"/>
          <w:szCs w:val="32"/>
        </w:rPr>
        <w:t>按照“人员经费按实际，公用经费按定额，项目经费按需要与可能”的原则编制。</w:t>
      </w:r>
      <w:r>
        <w:rPr>
          <w:rFonts w:hint="eastAsia" w:ascii="仿宋_GB2312" w:hAnsi="宋体" w:eastAsia="仿宋_GB2312"/>
          <w:sz w:val="32"/>
          <w:szCs w:val="32"/>
        </w:rPr>
        <w:t>其中：人员经费</w:t>
      </w:r>
      <w:r>
        <w:rPr>
          <w:rFonts w:hint="eastAsia" w:ascii="仿宋_GB2312" w:hAnsi="宋体" w:eastAsia="仿宋_GB2312"/>
          <w:sz w:val="32"/>
          <w:szCs w:val="32"/>
          <w:lang w:val="en-US" w:eastAsia="zh-CN"/>
        </w:rPr>
        <w:t>8713.56</w:t>
      </w:r>
      <w:r>
        <w:rPr>
          <w:rFonts w:hint="eastAsia" w:ascii="仿宋_GB2312" w:hAnsi="宋体" w:eastAsia="仿宋_GB2312"/>
          <w:sz w:val="32"/>
          <w:szCs w:val="32"/>
        </w:rPr>
        <w:t>万元，公用经费</w:t>
      </w:r>
      <w:r>
        <w:rPr>
          <w:rFonts w:hint="eastAsia" w:ascii="仿宋_GB2312" w:hAnsi="宋体" w:eastAsia="仿宋_GB2312"/>
          <w:sz w:val="32"/>
          <w:szCs w:val="32"/>
          <w:lang w:val="en-US" w:eastAsia="zh-CN"/>
        </w:rPr>
        <w:t>921</w:t>
      </w:r>
      <w:r>
        <w:rPr>
          <w:rFonts w:hint="eastAsia" w:ascii="仿宋_GB2312" w:hAnsi="宋体" w:eastAsia="仿宋_GB2312"/>
          <w:sz w:val="32"/>
          <w:szCs w:val="32"/>
        </w:rPr>
        <w:t>万元，</w:t>
      </w:r>
      <w:r>
        <w:rPr>
          <w:rFonts w:hint="eastAsia" w:ascii="仿宋_GB2312" w:hAnsi="宋体" w:eastAsia="仿宋_GB2312"/>
          <w:color w:val="000000"/>
          <w:sz w:val="32"/>
          <w:szCs w:val="32"/>
        </w:rPr>
        <w:t>部门预算项目经费</w:t>
      </w:r>
      <w:r>
        <w:rPr>
          <w:rFonts w:hint="eastAsia" w:ascii="仿宋_GB2312" w:eastAsia="仿宋_GB2312"/>
          <w:sz w:val="32"/>
          <w:szCs w:val="32"/>
          <w:lang w:val="en-US" w:eastAsia="zh-CN"/>
        </w:rPr>
        <w:t>35107.32</w:t>
      </w:r>
      <w:r>
        <w:rPr>
          <w:rFonts w:hint="eastAsia" w:ascii="仿宋_GB2312" w:hAnsi="宋体" w:eastAsia="仿宋_GB2312"/>
          <w:color w:val="000000"/>
          <w:sz w:val="32"/>
          <w:szCs w:val="32"/>
        </w:rPr>
        <w:t>万元, 本年</w:t>
      </w:r>
      <w:r>
        <w:rPr>
          <w:rFonts w:ascii="仿宋_GB2312" w:hAnsi="宋体" w:eastAsia="仿宋_GB2312"/>
          <w:color w:val="000000"/>
          <w:sz w:val="32"/>
          <w:szCs w:val="32"/>
        </w:rPr>
        <w:t>预留</w:t>
      </w:r>
      <w:r>
        <w:rPr>
          <w:rFonts w:hint="eastAsia" w:ascii="仿宋_GB2312" w:hAnsi="宋体" w:eastAsia="仿宋_GB2312"/>
          <w:color w:val="000000"/>
          <w:sz w:val="32"/>
          <w:szCs w:val="32"/>
        </w:rPr>
        <w:t>项目经费</w:t>
      </w:r>
      <w:r>
        <w:rPr>
          <w:rFonts w:hint="eastAsia" w:ascii="仿宋_GB2312" w:hAnsi="宋体" w:eastAsia="仿宋_GB2312"/>
          <w:color w:val="000000"/>
          <w:sz w:val="32"/>
          <w:szCs w:val="32"/>
          <w:lang w:val="en-US" w:eastAsia="zh-CN"/>
        </w:rPr>
        <w:t>4142</w:t>
      </w:r>
      <w:r>
        <w:rPr>
          <w:rFonts w:hint="eastAsia" w:ascii="仿宋_GB2312" w:hAnsi="宋体" w:eastAsia="仿宋_GB2312"/>
          <w:color w:val="000000"/>
          <w:sz w:val="32"/>
          <w:szCs w:val="32"/>
        </w:rPr>
        <w:t>万元。</w:t>
      </w:r>
    </w:p>
    <w:p>
      <w:pPr>
        <w:ind w:firstLine="640" w:firstLineChars="200"/>
        <w:rPr>
          <w:rFonts w:hint="eastAsia"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2022年一般公共预算支出预算情况</w:t>
      </w:r>
    </w:p>
    <w:p>
      <w:pPr>
        <w:ind w:firstLine="643" w:firstLineChars="200"/>
        <w:outlineLvl w:val="0"/>
        <w:rPr>
          <w:rFonts w:hint="eastAsia" w:ascii="楷体_GB2312" w:hAnsi="宋体" w:eastAsia="楷体_GB2312" w:cs="黑体"/>
          <w:b/>
          <w:color w:val="000000"/>
          <w:sz w:val="32"/>
          <w:szCs w:val="32"/>
        </w:rPr>
      </w:pPr>
      <w:r>
        <w:rPr>
          <w:rFonts w:hint="eastAsia" w:ascii="楷体_GB2312" w:hAnsi="宋体" w:eastAsia="楷体_GB2312" w:cs="黑体"/>
          <w:b/>
          <w:color w:val="000000"/>
          <w:sz w:val="32"/>
          <w:szCs w:val="32"/>
        </w:rPr>
        <w:t>（一）一般公共预算支出预算总体情况</w:t>
      </w:r>
    </w:p>
    <w:p>
      <w:pPr>
        <w:ind w:firstLine="640" w:firstLineChars="200"/>
        <w:rPr>
          <w:rFonts w:ascii="仿宋_GB2312" w:hAnsi="宋体" w:eastAsia="仿宋_GB2312"/>
          <w:color w:val="auto"/>
          <w:sz w:val="32"/>
          <w:szCs w:val="32"/>
        </w:rPr>
      </w:pPr>
      <w:r>
        <w:rPr>
          <w:rFonts w:hint="eastAsia" w:ascii="仿宋_GB2312" w:hAnsi="宋体" w:eastAsia="仿宋_GB2312"/>
          <w:color w:val="000000"/>
          <w:sz w:val="32"/>
          <w:szCs w:val="32"/>
        </w:rPr>
        <w:t>2022年一般公共预算支出预算</w:t>
      </w:r>
      <w:r>
        <w:rPr>
          <w:rFonts w:hint="eastAsia" w:ascii="仿宋_GB2312" w:hAnsi="宋体" w:eastAsia="仿宋_GB2312"/>
          <w:color w:val="000000"/>
          <w:sz w:val="32"/>
          <w:szCs w:val="32"/>
          <w:lang w:val="en-US" w:eastAsia="zh-CN"/>
        </w:rPr>
        <w:t>48371.08</w:t>
      </w:r>
      <w:r>
        <w:rPr>
          <w:rFonts w:hint="eastAsia" w:ascii="仿宋_GB2312" w:hAnsi="宋体" w:eastAsia="仿宋_GB2312"/>
          <w:color w:val="000000"/>
          <w:sz w:val="32"/>
          <w:szCs w:val="32"/>
        </w:rPr>
        <w:t>万元，占本年支出预算合计的</w:t>
      </w:r>
      <w:r>
        <w:rPr>
          <w:rFonts w:hint="eastAsia" w:ascii="仿宋_GB2312" w:hAnsi="宋体" w:eastAsia="仿宋_GB2312"/>
          <w:color w:val="000000"/>
          <w:sz w:val="32"/>
          <w:szCs w:val="32"/>
          <w:lang w:val="en-US" w:eastAsia="zh-CN"/>
        </w:rPr>
        <w:t>99.0</w:t>
      </w:r>
      <w:r>
        <w:rPr>
          <w:rFonts w:hint="eastAsia" w:ascii="仿宋_GB2312" w:hAnsi="宋体" w:eastAsia="仿宋_GB2312"/>
          <w:color w:val="000000"/>
          <w:sz w:val="32"/>
          <w:szCs w:val="32"/>
        </w:rPr>
        <w:t>%。</w:t>
      </w:r>
      <w:r>
        <w:rPr>
          <w:rFonts w:hint="eastAsia" w:ascii="仿宋_GB2312" w:hAnsi="宋体" w:eastAsia="仿宋_GB2312"/>
          <w:color w:val="auto"/>
          <w:sz w:val="32"/>
          <w:szCs w:val="32"/>
        </w:rPr>
        <w:t>与2021年相比，一般公共预算支出预算</w:t>
      </w:r>
      <w:r>
        <w:rPr>
          <w:rFonts w:hint="eastAsia" w:ascii="仿宋_GB2312" w:hAnsi="宋体" w:eastAsia="仿宋_GB2312"/>
          <w:color w:val="auto"/>
          <w:sz w:val="32"/>
          <w:szCs w:val="32"/>
          <w:lang w:eastAsia="zh-CN"/>
        </w:rPr>
        <w:t>增加</w:t>
      </w:r>
      <w:r>
        <w:rPr>
          <w:rFonts w:hint="eastAsia" w:ascii="仿宋_GB2312" w:hAnsi="宋体" w:eastAsia="仿宋_GB2312"/>
          <w:color w:val="auto"/>
          <w:sz w:val="32"/>
          <w:szCs w:val="32"/>
          <w:lang w:val="en-US" w:eastAsia="zh-CN"/>
        </w:rPr>
        <w:t>11952.1</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增长</w:t>
      </w:r>
      <w:r>
        <w:rPr>
          <w:rFonts w:hint="eastAsia" w:ascii="仿宋_GB2312" w:hAnsi="宋体" w:eastAsia="仿宋_GB2312"/>
          <w:color w:val="auto"/>
          <w:sz w:val="32"/>
          <w:szCs w:val="32"/>
          <w:lang w:val="en-US" w:eastAsia="zh-CN"/>
        </w:rPr>
        <w:t>32.8</w:t>
      </w:r>
      <w:r>
        <w:rPr>
          <w:rFonts w:hint="eastAsia" w:ascii="仿宋_GB2312" w:hAnsi="宋体" w:eastAsia="仿宋_GB2312"/>
          <w:color w:val="auto"/>
          <w:sz w:val="32"/>
          <w:szCs w:val="32"/>
        </w:rPr>
        <w:t>%。主要原因：</w:t>
      </w:r>
      <w:r>
        <w:rPr>
          <w:rFonts w:hint="eastAsia" w:ascii="仿宋_GB2312" w:hAnsi="宋体" w:eastAsia="仿宋_GB2312"/>
          <w:color w:val="auto"/>
          <w:sz w:val="32"/>
          <w:szCs w:val="32"/>
          <w:lang w:eastAsia="zh-CN"/>
        </w:rPr>
        <w:t>加大社会保障力度，社会保障和就业支出增加</w:t>
      </w:r>
      <w:r>
        <w:rPr>
          <w:rFonts w:hint="eastAsia" w:ascii="仿宋_GB2312" w:hAnsi="宋体" w:eastAsia="仿宋_GB2312"/>
          <w:color w:val="auto"/>
          <w:sz w:val="32"/>
          <w:szCs w:val="32"/>
          <w:lang w:val="en-US" w:eastAsia="zh-CN"/>
        </w:rPr>
        <w:t>8131.65万元</w:t>
      </w:r>
      <w:r>
        <w:rPr>
          <w:rFonts w:hint="eastAsia" w:ascii="仿宋_GB2312" w:hAnsi="宋体" w:eastAsia="仿宋_GB2312"/>
          <w:color w:val="auto"/>
          <w:sz w:val="32"/>
          <w:szCs w:val="32"/>
        </w:rPr>
        <w:t>。</w:t>
      </w:r>
    </w:p>
    <w:p>
      <w:pPr>
        <w:ind w:firstLine="643" w:firstLineChars="200"/>
        <w:outlineLvl w:val="0"/>
        <w:rPr>
          <w:rFonts w:hint="eastAsia" w:ascii="楷体_GB2312" w:hAnsi="宋体" w:eastAsia="楷体_GB2312" w:cs="黑体"/>
          <w:b/>
          <w:color w:val="auto"/>
          <w:sz w:val="32"/>
          <w:szCs w:val="32"/>
        </w:rPr>
      </w:pPr>
      <w:r>
        <w:rPr>
          <w:rFonts w:hint="eastAsia" w:ascii="楷体_GB2312" w:hAnsi="宋体" w:eastAsia="楷体_GB2312" w:cs="黑体"/>
          <w:b/>
          <w:color w:val="auto"/>
          <w:sz w:val="32"/>
          <w:szCs w:val="32"/>
        </w:rPr>
        <w:t>（二）一般公共预算支出预算结构</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2022年一般公共预算支出预算</w:t>
      </w:r>
      <w:r>
        <w:rPr>
          <w:rFonts w:hint="eastAsia" w:ascii="仿宋_GB2312" w:hAnsi="宋体" w:eastAsia="仿宋_GB2312"/>
          <w:color w:val="auto"/>
          <w:sz w:val="32"/>
          <w:szCs w:val="32"/>
          <w:lang w:val="en-US" w:eastAsia="zh-CN"/>
        </w:rPr>
        <w:t>48371.08</w:t>
      </w:r>
      <w:r>
        <w:rPr>
          <w:rFonts w:hint="eastAsia" w:ascii="仿宋_GB2312" w:hAnsi="宋体" w:eastAsia="仿宋_GB2312"/>
          <w:color w:val="auto"/>
          <w:sz w:val="32"/>
          <w:szCs w:val="32"/>
        </w:rPr>
        <w:t>万元，主要用于以下方面：</w:t>
      </w:r>
    </w:p>
    <w:p>
      <w:pPr>
        <w:spacing w:line="520" w:lineRule="exact"/>
        <w:ind w:firstLine="640" w:firstLineChars="200"/>
        <w:rPr>
          <w:rFonts w:hint="default" w:eastAsia="仿宋_GB2312"/>
          <w:color w:val="auto"/>
          <w:sz w:val="32"/>
          <w:szCs w:val="32"/>
          <w:lang w:val="en-US" w:eastAsia="zh-CN"/>
        </w:rPr>
      </w:pPr>
      <w:r>
        <w:rPr>
          <w:rFonts w:eastAsia="仿宋_GB2312"/>
          <w:color w:val="auto"/>
          <w:sz w:val="32"/>
          <w:szCs w:val="32"/>
        </w:rPr>
        <w:t>1、社会保障</w:t>
      </w:r>
      <w:r>
        <w:rPr>
          <w:rFonts w:hint="eastAsia" w:ascii="仿宋_GB2312" w:hAnsi="宋体" w:eastAsia="仿宋_GB2312"/>
          <w:color w:val="auto"/>
          <w:sz w:val="32"/>
          <w:szCs w:val="32"/>
          <w:lang w:val="en-US" w:eastAsia="zh-CN"/>
        </w:rPr>
        <w:t>和就业支出（类）42533.7万元，比2021年预算增加8131.65万元，增长23.6%。主要原因：加</w:t>
      </w:r>
      <w:r>
        <w:rPr>
          <w:rFonts w:hint="eastAsia" w:ascii="仿宋_GB2312" w:hAnsi="宋体" w:eastAsia="仿宋_GB2312"/>
          <w:color w:val="auto"/>
          <w:sz w:val="32"/>
          <w:szCs w:val="32"/>
          <w:lang w:eastAsia="zh-CN"/>
        </w:rPr>
        <w:t>大社会保障力度，社会保障和就业支出增加。</w:t>
      </w:r>
    </w:p>
    <w:p>
      <w:pPr>
        <w:spacing w:line="520" w:lineRule="exact"/>
        <w:ind w:firstLine="640" w:firstLineChars="200"/>
        <w:rPr>
          <w:rFonts w:eastAsia="仿宋_GB2312"/>
          <w:color w:val="auto"/>
          <w:sz w:val="32"/>
          <w:szCs w:val="32"/>
        </w:rPr>
      </w:pPr>
      <w:r>
        <w:rPr>
          <w:rFonts w:hint="eastAsia" w:eastAsia="仿宋_GB2312"/>
          <w:color w:val="auto"/>
          <w:sz w:val="32"/>
          <w:szCs w:val="32"/>
          <w:lang w:val="en-US" w:eastAsia="zh-CN"/>
        </w:rPr>
        <w:t>2</w:t>
      </w:r>
      <w:r>
        <w:rPr>
          <w:rFonts w:eastAsia="仿宋_GB2312"/>
          <w:color w:val="auto"/>
          <w:sz w:val="32"/>
          <w:szCs w:val="32"/>
        </w:rPr>
        <w:t>、卫生健康</w:t>
      </w:r>
      <w:r>
        <w:rPr>
          <w:rFonts w:hint="eastAsia" w:ascii="仿宋_GB2312" w:hAnsi="宋体" w:eastAsia="仿宋_GB2312"/>
          <w:color w:val="auto"/>
          <w:sz w:val="32"/>
          <w:szCs w:val="32"/>
          <w:lang w:val="en-US" w:eastAsia="zh-CN"/>
        </w:rPr>
        <w:t>支出（类）762.77万元，比2021年预算减少171.86万元，下降18.4%。主要原因：机构改革，人员</w:t>
      </w:r>
      <w:r>
        <w:rPr>
          <w:rFonts w:hint="eastAsia" w:ascii="仿宋_GB2312" w:hAnsi="宋体" w:eastAsia="仿宋_GB2312"/>
          <w:color w:val="auto"/>
          <w:sz w:val="32"/>
          <w:szCs w:val="32"/>
        </w:rPr>
        <w:t>减少。</w:t>
      </w:r>
    </w:p>
    <w:p>
      <w:pPr>
        <w:spacing w:line="520" w:lineRule="exact"/>
        <w:ind w:firstLine="640" w:firstLineChars="200"/>
        <w:rPr>
          <w:rFonts w:hint="eastAsia" w:ascii="仿宋_GB2312" w:hAnsi="宋体" w:eastAsia="仿宋_GB2312"/>
          <w:color w:val="auto"/>
          <w:sz w:val="32"/>
          <w:szCs w:val="32"/>
        </w:rPr>
      </w:pPr>
      <w:r>
        <w:rPr>
          <w:rFonts w:hint="eastAsia" w:eastAsia="仿宋_GB2312"/>
          <w:color w:val="auto"/>
          <w:sz w:val="32"/>
          <w:szCs w:val="32"/>
          <w:lang w:val="en-US" w:eastAsia="zh-CN"/>
        </w:rPr>
        <w:t>3</w:t>
      </w:r>
      <w:r>
        <w:rPr>
          <w:rFonts w:eastAsia="仿宋_GB2312"/>
          <w:color w:val="auto"/>
          <w:sz w:val="32"/>
          <w:szCs w:val="32"/>
        </w:rPr>
        <w:t>、住房保</w:t>
      </w:r>
      <w:r>
        <w:rPr>
          <w:rFonts w:hint="eastAsia" w:ascii="仿宋_GB2312" w:hAnsi="宋体" w:eastAsia="仿宋_GB2312"/>
          <w:color w:val="auto"/>
          <w:sz w:val="32"/>
          <w:szCs w:val="32"/>
          <w:lang w:val="en-US" w:eastAsia="zh-CN"/>
        </w:rPr>
        <w:t>障支出（类）932.61万元，比2021年预算减少149.69万元，下降13.8%。主要原因：</w:t>
      </w:r>
      <w:r>
        <w:rPr>
          <w:rFonts w:hint="eastAsia" w:eastAsia="仿宋_GB2312"/>
          <w:color w:val="auto"/>
          <w:sz w:val="32"/>
          <w:szCs w:val="32"/>
        </w:rPr>
        <w:t>机构改</w:t>
      </w:r>
      <w:r>
        <w:rPr>
          <w:rFonts w:hint="eastAsia" w:ascii="仿宋_GB2312" w:hAnsi="宋体" w:eastAsia="仿宋_GB2312"/>
          <w:color w:val="auto"/>
          <w:sz w:val="32"/>
          <w:szCs w:val="32"/>
        </w:rPr>
        <w:t>革，人员减少。</w:t>
      </w:r>
    </w:p>
    <w:p>
      <w:pPr>
        <w:spacing w:line="52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4、本年预留项目支出—社会保障和就业支出（类）4142万元，比2021年预算增加4142万元，增长100%。主要原因：增加</w:t>
      </w:r>
      <w:r>
        <w:rPr>
          <w:rFonts w:hint="eastAsia" w:ascii="仿宋_GB2312" w:hAnsi="宋体" w:eastAsia="仿宋_GB2312"/>
          <w:color w:val="auto"/>
          <w:sz w:val="32"/>
          <w:szCs w:val="32"/>
          <w:lang w:val="en-US" w:eastAsia="zh-CN"/>
        </w:rPr>
        <w:t>本年预留项目支出，就业补助4142万元。</w:t>
      </w:r>
    </w:p>
    <w:p>
      <w:pPr>
        <w:ind w:firstLine="640" w:firstLineChars="200"/>
        <w:rPr>
          <w:rFonts w:hint="eastAsia" w:ascii="黑体" w:hAnsi="黑体" w:eastAsia="黑体"/>
          <w:color w:val="auto"/>
          <w:sz w:val="32"/>
          <w:szCs w:val="32"/>
        </w:rPr>
      </w:pPr>
      <w:r>
        <w:rPr>
          <w:rFonts w:hint="eastAsia" w:ascii="黑体" w:hAnsi="黑体" w:eastAsia="黑体"/>
          <w:color w:val="auto"/>
          <w:sz w:val="32"/>
          <w:szCs w:val="32"/>
        </w:rPr>
        <w:t>四、2022年一般公共预算基本支出预算情况</w:t>
      </w:r>
    </w:p>
    <w:p>
      <w:pPr>
        <w:ind w:firstLine="640" w:firstLineChars="200"/>
        <w:rPr>
          <w:rFonts w:hint="eastAsia" w:ascii="仿宋_GB2312" w:hAnsi="宋体" w:eastAsia="仿宋_GB2312"/>
          <w:color w:val="auto"/>
          <w:sz w:val="32"/>
          <w:szCs w:val="32"/>
        </w:rPr>
      </w:pPr>
      <w:r>
        <w:rPr>
          <w:rFonts w:ascii="仿宋_GB2312" w:hAnsi="宋体" w:eastAsia="仿宋_GB2312"/>
          <w:color w:val="auto"/>
          <w:sz w:val="32"/>
          <w:szCs w:val="32"/>
        </w:rPr>
        <w:t>2022</w:t>
      </w:r>
      <w:r>
        <w:rPr>
          <w:rFonts w:hint="eastAsia" w:ascii="仿宋_GB2312" w:hAnsi="宋体" w:eastAsia="仿宋_GB2312"/>
          <w:color w:val="auto"/>
          <w:sz w:val="32"/>
          <w:szCs w:val="32"/>
        </w:rPr>
        <w:t>年一般公共预算基本支出预算</w:t>
      </w:r>
      <w:r>
        <w:rPr>
          <w:rFonts w:hint="eastAsia" w:ascii="仿宋_GB2312" w:hAnsi="宋体" w:eastAsia="仿宋_GB2312"/>
          <w:color w:val="auto"/>
          <w:sz w:val="32"/>
          <w:szCs w:val="32"/>
          <w:lang w:val="en-US" w:eastAsia="zh-CN"/>
        </w:rPr>
        <w:t>9634.56</w:t>
      </w:r>
      <w:r>
        <w:rPr>
          <w:rFonts w:hint="eastAsia" w:ascii="仿宋_GB2312" w:hAnsi="宋体" w:eastAsia="仿宋_GB2312"/>
          <w:color w:val="auto"/>
          <w:sz w:val="32"/>
          <w:szCs w:val="32"/>
        </w:rPr>
        <w:t>万元，包括人员经费</w:t>
      </w:r>
      <w:r>
        <w:rPr>
          <w:rFonts w:hint="eastAsia" w:ascii="仿宋_GB2312" w:hAnsi="宋体" w:eastAsia="仿宋_GB2312"/>
          <w:color w:val="auto"/>
          <w:sz w:val="32"/>
          <w:szCs w:val="32"/>
          <w:lang w:val="en-US" w:eastAsia="zh-CN"/>
        </w:rPr>
        <w:t>8713.56</w:t>
      </w:r>
      <w:r>
        <w:rPr>
          <w:rFonts w:hint="eastAsia" w:ascii="仿宋_GB2312" w:hAnsi="宋体" w:eastAsia="仿宋_GB2312"/>
          <w:color w:val="auto"/>
          <w:sz w:val="32"/>
          <w:szCs w:val="32"/>
        </w:rPr>
        <w:t>万元，公用经费</w:t>
      </w:r>
      <w:r>
        <w:rPr>
          <w:rFonts w:hint="eastAsia" w:ascii="仿宋_GB2312" w:hAnsi="宋体" w:eastAsia="仿宋_GB2312"/>
          <w:color w:val="auto"/>
          <w:sz w:val="32"/>
          <w:szCs w:val="32"/>
          <w:lang w:val="en-US" w:eastAsia="zh-CN"/>
        </w:rPr>
        <w:t>921</w:t>
      </w:r>
      <w:r>
        <w:rPr>
          <w:rFonts w:hint="eastAsia" w:ascii="仿宋_GB2312" w:hAnsi="宋体" w:eastAsia="仿宋_GB2312"/>
          <w:color w:val="auto"/>
          <w:sz w:val="32"/>
          <w:szCs w:val="32"/>
        </w:rPr>
        <w:t>万元。其中：</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1、工资福利支出</w:t>
      </w:r>
      <w:r>
        <w:rPr>
          <w:rFonts w:hint="eastAsia" w:ascii="仿宋_GB2312" w:hAnsi="仿宋_GB2312" w:eastAsia="仿宋_GB2312" w:cs="仿宋_GB2312"/>
          <w:color w:val="auto"/>
          <w:sz w:val="32"/>
          <w:szCs w:val="32"/>
          <w:lang w:val="en-US" w:eastAsia="zh-CN"/>
        </w:rPr>
        <w:t>8414.39</w:t>
      </w:r>
      <w:r>
        <w:rPr>
          <w:rFonts w:hint="eastAsia" w:ascii="仿宋_GB2312" w:hAnsi="仿宋_GB2312" w:eastAsia="仿宋_GB2312" w:cs="仿宋_GB2312"/>
          <w:color w:val="auto"/>
          <w:sz w:val="32"/>
          <w:szCs w:val="32"/>
        </w:rPr>
        <w:t>万元，主要用于：基本工资、津贴补贴、奖金、机关事业单位基本养老保险缴费、职业年金缴费、职工基本医疗保险缴费、公务员医疗补助缴费、其他社会保障缴费、住房公积金。</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2、商品和服务支出</w:t>
      </w:r>
      <w:r>
        <w:rPr>
          <w:rFonts w:hint="eastAsia" w:ascii="仿宋_GB2312" w:hAnsi="仿宋_GB2312" w:eastAsia="仿宋_GB2312" w:cs="仿宋_GB2312"/>
          <w:color w:val="auto"/>
          <w:sz w:val="32"/>
          <w:szCs w:val="32"/>
          <w:lang w:val="en-US" w:eastAsia="zh-CN"/>
        </w:rPr>
        <w:t>843.7</w:t>
      </w:r>
      <w:r>
        <w:rPr>
          <w:rFonts w:hint="eastAsia" w:ascii="仿宋_GB2312" w:hAnsi="仿宋_GB2312" w:eastAsia="仿宋_GB2312" w:cs="仿宋_GB2312"/>
          <w:color w:val="auto"/>
          <w:sz w:val="32"/>
          <w:szCs w:val="32"/>
        </w:rPr>
        <w:t>万元，主要用于：办公费、水费、电费、取暖费、工会经费、其他交通费</w:t>
      </w:r>
      <w:r>
        <w:rPr>
          <w:rFonts w:hint="eastAsia" w:ascii="仿宋_GB2312" w:hAnsi="仿宋_GB2312" w:eastAsia="仿宋_GB2312" w:cs="仿宋_GB2312"/>
          <w:color w:val="auto"/>
          <w:sz w:val="32"/>
          <w:szCs w:val="32"/>
          <w:lang w:eastAsia="zh-CN"/>
        </w:rPr>
        <w:t>用</w:t>
      </w:r>
      <w:r>
        <w:rPr>
          <w:rFonts w:hint="eastAsia" w:ascii="仿宋_GB2312" w:hAnsi="仿宋_GB2312" w:eastAsia="仿宋_GB2312" w:cs="仿宋_GB2312"/>
          <w:color w:val="auto"/>
          <w:sz w:val="32"/>
          <w:szCs w:val="32"/>
        </w:rPr>
        <w:t>、其他商品和服务支出。</w:t>
      </w:r>
    </w:p>
    <w:p>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3、对个人和家庭的补助</w:t>
      </w:r>
      <w:r>
        <w:rPr>
          <w:rFonts w:hint="eastAsia" w:ascii="仿宋_GB2312" w:hAnsi="仿宋_GB2312" w:eastAsia="仿宋_GB2312" w:cs="仿宋_GB2312"/>
          <w:color w:val="auto"/>
          <w:sz w:val="32"/>
          <w:szCs w:val="32"/>
          <w:lang w:val="en-US" w:eastAsia="zh-CN"/>
        </w:rPr>
        <w:t>360.87</w:t>
      </w:r>
      <w:r>
        <w:rPr>
          <w:rFonts w:hint="eastAsia" w:ascii="仿宋_GB2312" w:hAnsi="仿宋_GB2312" w:eastAsia="仿宋_GB2312" w:cs="仿宋_GB2312"/>
          <w:color w:val="auto"/>
          <w:sz w:val="32"/>
          <w:szCs w:val="32"/>
        </w:rPr>
        <w:t>万元，主要用于：离休费、退休费、生活补助、奖励金。</w:t>
      </w:r>
    </w:p>
    <w:p>
      <w:pPr>
        <w:spacing w:line="520" w:lineRule="exact"/>
        <w:ind w:firstLine="640" w:firstLineChars="200"/>
        <w:rPr>
          <w:rFonts w:eastAsia="仿宋_GB2312"/>
          <w:color w:val="000000"/>
          <w:sz w:val="32"/>
          <w:szCs w:val="32"/>
        </w:rPr>
      </w:pPr>
      <w:r>
        <w:rPr>
          <w:rFonts w:hint="eastAsia" w:eastAsia="仿宋_GB2312"/>
          <w:color w:val="auto"/>
          <w:sz w:val="32"/>
          <w:szCs w:val="32"/>
        </w:rPr>
        <w:t>4、资本</w:t>
      </w:r>
      <w:r>
        <w:rPr>
          <w:rFonts w:hint="eastAsia" w:ascii="仿宋_GB2312" w:hAnsi="仿宋_GB2312" w:eastAsia="仿宋_GB2312" w:cs="仿宋_GB2312"/>
          <w:color w:val="auto"/>
          <w:sz w:val="32"/>
          <w:szCs w:val="32"/>
        </w:rPr>
        <w:t>性支出15.6万元。主要用于</w:t>
      </w:r>
      <w:r>
        <w:rPr>
          <w:rFonts w:hint="eastAsia" w:ascii="仿宋_GB2312" w:eastAsia="仿宋_GB2312"/>
          <w:color w:val="auto"/>
          <w:sz w:val="32"/>
          <w:szCs w:val="32"/>
        </w:rPr>
        <w:t>大连金普新区就业和社会保</w:t>
      </w:r>
      <w:r>
        <w:rPr>
          <w:rFonts w:hint="eastAsia" w:ascii="仿宋_GB2312" w:eastAsia="仿宋_GB2312"/>
          <w:color w:val="000000"/>
          <w:sz w:val="32"/>
          <w:szCs w:val="32"/>
        </w:rPr>
        <w:t>险事业服务中心</w:t>
      </w:r>
      <w:r>
        <w:rPr>
          <w:rFonts w:hint="eastAsia" w:eastAsia="仿宋_GB2312"/>
          <w:color w:val="000000"/>
          <w:sz w:val="32"/>
          <w:szCs w:val="32"/>
        </w:rPr>
        <w:t>办公设备购置。</w:t>
      </w:r>
    </w:p>
    <w:p>
      <w:pPr>
        <w:ind w:firstLine="640" w:firstLineChars="200"/>
        <w:rPr>
          <w:rFonts w:hint="eastAsia" w:ascii="黑体" w:hAnsi="黑体" w:eastAsia="黑体"/>
          <w:color w:val="auto"/>
          <w:sz w:val="32"/>
          <w:szCs w:val="32"/>
        </w:rPr>
      </w:pPr>
      <w:r>
        <w:rPr>
          <w:rFonts w:hint="eastAsia" w:ascii="黑体" w:hAnsi="黑体" w:eastAsia="黑体"/>
          <w:color w:val="auto"/>
          <w:sz w:val="32"/>
          <w:szCs w:val="32"/>
        </w:rPr>
        <w:t>五、</w:t>
      </w:r>
      <w:r>
        <w:rPr>
          <w:rFonts w:ascii="黑体" w:hAnsi="黑体" w:eastAsia="黑体"/>
          <w:color w:val="auto"/>
          <w:sz w:val="32"/>
          <w:szCs w:val="32"/>
        </w:rPr>
        <w:t>“三公”经费预算</w:t>
      </w:r>
      <w:r>
        <w:rPr>
          <w:rFonts w:hint="eastAsia" w:ascii="黑体" w:hAnsi="黑体" w:eastAsia="黑体"/>
          <w:color w:val="auto"/>
          <w:sz w:val="32"/>
          <w:szCs w:val="32"/>
        </w:rPr>
        <w:t>情况说明</w:t>
      </w:r>
    </w:p>
    <w:p>
      <w:pPr>
        <w:ind w:firstLine="640" w:firstLineChars="200"/>
        <w:rPr>
          <w:rFonts w:hint="eastAsia" w:ascii="仿宋_GB2312" w:eastAsia="仿宋_GB2312"/>
          <w:color w:val="000000"/>
          <w:sz w:val="32"/>
          <w:szCs w:val="32"/>
        </w:rPr>
      </w:pPr>
      <w:r>
        <w:rPr>
          <w:rFonts w:hint="eastAsia" w:ascii="仿宋_GB2312" w:eastAsia="仿宋_GB2312"/>
          <w:sz w:val="32"/>
          <w:szCs w:val="32"/>
        </w:rPr>
        <w:t>大连金普新区人力资源和社会保障局</w:t>
      </w:r>
      <w:r>
        <w:rPr>
          <w:rFonts w:ascii="仿宋_GB2312" w:eastAsia="仿宋_GB2312"/>
          <w:color w:val="000000"/>
          <w:sz w:val="32"/>
          <w:szCs w:val="32"/>
        </w:rPr>
        <w:t>2022年“三公”经费财政拨款预算为</w:t>
      </w:r>
      <w:r>
        <w:rPr>
          <w:rFonts w:hint="eastAsia" w:ascii="仿宋_GB2312" w:eastAsia="仿宋_GB2312"/>
          <w:color w:val="000000"/>
          <w:sz w:val="32"/>
          <w:szCs w:val="32"/>
          <w:lang w:val="en-US" w:eastAsia="zh-CN"/>
        </w:rPr>
        <w:t>2</w:t>
      </w:r>
      <w:r>
        <w:rPr>
          <w:rFonts w:ascii="仿宋_GB2312" w:eastAsia="仿宋_GB2312"/>
          <w:color w:val="000000"/>
          <w:sz w:val="32"/>
          <w:szCs w:val="32"/>
        </w:rPr>
        <w:t>万元，包括</w:t>
      </w:r>
      <w:r>
        <w:rPr>
          <w:rFonts w:hint="eastAsia" w:ascii="仿宋_GB2312" w:eastAsia="仿宋_GB2312"/>
          <w:sz w:val="32"/>
          <w:szCs w:val="32"/>
        </w:rPr>
        <w:t>大连金普新区人力资源和社会保障局</w:t>
      </w:r>
      <w:r>
        <w:rPr>
          <w:rFonts w:ascii="仿宋_GB2312" w:eastAsia="仿宋_GB2312"/>
          <w:color w:val="000000"/>
          <w:sz w:val="32"/>
          <w:szCs w:val="32"/>
        </w:rPr>
        <w:t>本部以及下属</w:t>
      </w:r>
      <w:r>
        <w:rPr>
          <w:rFonts w:hint="eastAsia" w:ascii="仿宋_GB2312" w:eastAsia="仿宋_GB2312"/>
          <w:color w:val="000000"/>
          <w:sz w:val="32"/>
          <w:szCs w:val="32"/>
          <w:lang w:val="en-US" w:eastAsia="zh-CN"/>
        </w:rPr>
        <w:t>1</w:t>
      </w:r>
      <w:r>
        <w:rPr>
          <w:rFonts w:ascii="仿宋_GB2312" w:eastAsia="仿宋_GB2312"/>
          <w:color w:val="000000"/>
          <w:sz w:val="32"/>
          <w:szCs w:val="32"/>
        </w:rPr>
        <w:t>家与</w:t>
      </w:r>
      <w:r>
        <w:rPr>
          <w:rFonts w:hint="eastAsia" w:ascii="仿宋_GB2312" w:eastAsia="仿宋_GB2312"/>
          <w:color w:val="000000"/>
          <w:sz w:val="32"/>
          <w:szCs w:val="32"/>
          <w:lang w:eastAsia="zh-CN"/>
        </w:rPr>
        <w:t>区</w:t>
      </w:r>
      <w:r>
        <w:rPr>
          <w:rFonts w:ascii="仿宋_GB2312" w:eastAsia="仿宋_GB2312"/>
          <w:color w:val="000000"/>
          <w:sz w:val="32"/>
          <w:szCs w:val="32"/>
        </w:rPr>
        <w:t>级财政有经费领拨关系的预算单位使用</w:t>
      </w:r>
      <w:r>
        <w:rPr>
          <w:rFonts w:hint="eastAsia" w:ascii="仿宋_GB2312" w:eastAsia="仿宋_GB2312"/>
          <w:color w:val="000000"/>
          <w:sz w:val="32"/>
          <w:szCs w:val="32"/>
          <w:lang w:eastAsia="zh-CN"/>
        </w:rPr>
        <w:t>区</w:t>
      </w:r>
      <w:r>
        <w:rPr>
          <w:rFonts w:ascii="仿宋_GB2312" w:eastAsia="仿宋_GB2312"/>
          <w:color w:val="000000"/>
          <w:sz w:val="32"/>
          <w:szCs w:val="32"/>
        </w:rPr>
        <w:t>级财政拨款预算安排的因公出国（境）费、公务接待费、公务用车购置及运行费，</w:t>
      </w:r>
      <w:r>
        <w:rPr>
          <w:rFonts w:hint="eastAsia" w:ascii="仿宋_GB2312" w:eastAsia="仿宋_GB2312"/>
          <w:color w:val="000000"/>
          <w:sz w:val="32"/>
          <w:szCs w:val="32"/>
        </w:rPr>
        <w:t>与</w:t>
      </w:r>
      <w:r>
        <w:rPr>
          <w:rFonts w:ascii="仿宋_GB2312" w:eastAsia="仿宋_GB2312"/>
          <w:color w:val="000000"/>
          <w:sz w:val="32"/>
          <w:szCs w:val="32"/>
        </w:rPr>
        <w:t xml:space="preserve">2021年预算持平。其中： </w:t>
      </w:r>
    </w:p>
    <w:p>
      <w:pPr>
        <w:ind w:firstLine="640" w:firstLineChars="200"/>
        <w:rPr>
          <w:rFonts w:ascii="仿宋_GB2312" w:eastAsia="仿宋_GB2312"/>
          <w:color w:val="000000"/>
          <w:sz w:val="32"/>
          <w:szCs w:val="32"/>
        </w:rPr>
      </w:pPr>
      <w:r>
        <w:rPr>
          <w:rFonts w:ascii="仿宋_GB2312" w:eastAsia="仿宋_GB2312"/>
          <w:color w:val="000000"/>
          <w:sz w:val="32"/>
          <w:szCs w:val="32"/>
        </w:rPr>
        <w:t>因公出国（境）费预算</w:t>
      </w:r>
      <w:r>
        <w:rPr>
          <w:rFonts w:hint="eastAsia" w:ascii="仿宋_GB2312" w:eastAsia="仿宋_GB2312"/>
          <w:color w:val="000000"/>
          <w:sz w:val="32"/>
          <w:szCs w:val="32"/>
          <w:lang w:val="en-US" w:eastAsia="zh-CN"/>
        </w:rPr>
        <w:t>0</w:t>
      </w:r>
      <w:r>
        <w:rPr>
          <w:rFonts w:ascii="仿宋_GB2312" w:eastAsia="仿宋_GB2312"/>
          <w:color w:val="000000"/>
          <w:sz w:val="32"/>
          <w:szCs w:val="32"/>
        </w:rPr>
        <w:t>万元，主要安排机关及下属预算单位人员的国际合作交流、重大项目洽谈、境外培训研修等的国际旅费、国外城市间交通费、住宿费、伙食费、公杂费等支出。</w:t>
      </w:r>
      <w:r>
        <w:rPr>
          <w:rFonts w:hint="eastAsia" w:ascii="仿宋_GB2312" w:eastAsia="仿宋_GB2312"/>
          <w:color w:val="000000"/>
          <w:sz w:val="32"/>
          <w:szCs w:val="32"/>
        </w:rPr>
        <w:t>与</w:t>
      </w:r>
      <w:r>
        <w:rPr>
          <w:rFonts w:ascii="仿宋_GB2312" w:eastAsia="仿宋_GB2312"/>
          <w:color w:val="000000"/>
          <w:sz w:val="32"/>
          <w:szCs w:val="32"/>
        </w:rPr>
        <w:t>2021年预算持平</w:t>
      </w:r>
      <w:r>
        <w:rPr>
          <w:rFonts w:hint="eastAsia" w:ascii="仿宋_GB2312" w:eastAsia="仿宋_GB2312"/>
          <w:color w:val="000000"/>
          <w:sz w:val="32"/>
          <w:szCs w:val="32"/>
        </w:rPr>
        <w:t>，主要原因是</w:t>
      </w:r>
      <w:r>
        <w:rPr>
          <w:rFonts w:hint="eastAsia" w:ascii="仿宋_GB2312" w:eastAsia="仿宋_GB2312"/>
          <w:sz w:val="32"/>
          <w:szCs w:val="32"/>
        </w:rPr>
        <w:t>按照中央及市委、市政府关于厉行节约、改进工作作风、密切联系群众“八项规定”等有关要求，严格控制和审批</w:t>
      </w:r>
      <w:r>
        <w:rPr>
          <w:rFonts w:ascii="仿宋_GB2312" w:eastAsia="仿宋_GB2312"/>
          <w:sz w:val="32"/>
          <w:szCs w:val="32"/>
        </w:rPr>
        <w:t>因公出国（境）</w:t>
      </w:r>
      <w:r>
        <w:rPr>
          <w:rFonts w:hint="eastAsia" w:ascii="仿宋_GB2312" w:eastAsia="仿宋_GB2312"/>
          <w:sz w:val="32"/>
          <w:szCs w:val="32"/>
        </w:rPr>
        <w:t>活动</w:t>
      </w:r>
      <w:r>
        <w:rPr>
          <w:rFonts w:ascii="仿宋_GB2312" w:eastAsia="仿宋_GB2312"/>
          <w:sz w:val="32"/>
          <w:szCs w:val="32"/>
        </w:rPr>
        <w:t>。</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公务接待费预算</w:t>
      </w:r>
      <w:r>
        <w:rPr>
          <w:rFonts w:hint="eastAsia" w:ascii="仿宋_GB2312" w:eastAsia="仿宋_GB2312"/>
          <w:color w:val="000000"/>
          <w:sz w:val="32"/>
          <w:szCs w:val="32"/>
          <w:lang w:val="en-US" w:eastAsia="zh-CN"/>
        </w:rPr>
        <w:t>2</w:t>
      </w:r>
      <w:r>
        <w:rPr>
          <w:rFonts w:ascii="仿宋_GB2312" w:eastAsia="仿宋_GB2312"/>
          <w:color w:val="000000"/>
          <w:sz w:val="32"/>
          <w:szCs w:val="32"/>
        </w:rPr>
        <w:t>万元，主要安排全国性专业会议、国家重大政策调研、专项检查以及外事团组接待交流等执行公务或开展业务所需住宿费、交通费、伙食费等支出。</w:t>
      </w:r>
      <w:r>
        <w:rPr>
          <w:rFonts w:hint="eastAsia" w:ascii="仿宋_GB2312" w:eastAsia="仿宋_GB2312"/>
          <w:color w:val="000000"/>
          <w:sz w:val="32"/>
          <w:szCs w:val="32"/>
        </w:rPr>
        <w:t>与</w:t>
      </w:r>
      <w:r>
        <w:rPr>
          <w:rFonts w:ascii="仿宋_GB2312" w:eastAsia="仿宋_GB2312"/>
          <w:color w:val="000000"/>
          <w:sz w:val="32"/>
          <w:szCs w:val="32"/>
        </w:rPr>
        <w:t>2021年预算持平</w:t>
      </w:r>
      <w:r>
        <w:rPr>
          <w:rFonts w:hint="eastAsia" w:ascii="仿宋_GB2312" w:eastAsia="仿宋_GB2312"/>
          <w:color w:val="000000"/>
          <w:sz w:val="32"/>
          <w:szCs w:val="32"/>
        </w:rPr>
        <w:t>，主要原因是</w:t>
      </w:r>
      <w:r>
        <w:rPr>
          <w:rFonts w:hint="eastAsia" w:ascii="仿宋_GB2312" w:eastAsia="仿宋_GB2312"/>
          <w:sz w:val="32"/>
          <w:szCs w:val="32"/>
        </w:rPr>
        <w:t>按照中央及市委、市政府关于厉行节约、改进工作作风、密切联系群众“八项规定”等有关要求，严格控制“三公”经费支出，压减公务接待费</w:t>
      </w:r>
      <w:r>
        <w:rPr>
          <w:rFonts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公务用车购置及运行费预算</w:t>
      </w:r>
      <w:r>
        <w:rPr>
          <w:rFonts w:hint="eastAsia" w:ascii="仿宋_GB2312" w:eastAsia="仿宋_GB2312"/>
          <w:color w:val="000000"/>
          <w:sz w:val="32"/>
          <w:szCs w:val="32"/>
          <w:lang w:val="en-US" w:eastAsia="zh-CN"/>
        </w:rPr>
        <w:t>0</w:t>
      </w:r>
      <w:r>
        <w:rPr>
          <w:rFonts w:ascii="仿宋_GB2312" w:eastAsia="仿宋_GB2312"/>
          <w:color w:val="000000"/>
          <w:sz w:val="32"/>
          <w:szCs w:val="32"/>
        </w:rPr>
        <w:t>万元</w:t>
      </w:r>
      <w:r>
        <w:rPr>
          <w:rFonts w:hint="eastAsia" w:ascii="仿宋_GB2312" w:eastAsia="仿宋_GB2312"/>
          <w:color w:val="000000"/>
          <w:sz w:val="32"/>
          <w:szCs w:val="32"/>
        </w:rPr>
        <w:t>,</w:t>
      </w:r>
      <w:r>
        <w:rPr>
          <w:rFonts w:ascii="仿宋_GB2312" w:eastAsia="仿宋_GB2312"/>
          <w:color w:val="000000"/>
          <w:sz w:val="32"/>
          <w:szCs w:val="32"/>
        </w:rPr>
        <w:t>主要安排编制内公务车辆的报废更新，以及用于安排市内因公出差、公务文件交换、日常工作开展等所需公务用车燃料费、维修费、过路过桥费、保险费等支出</w:t>
      </w:r>
      <w:r>
        <w:rPr>
          <w:rFonts w:hint="eastAsia" w:ascii="仿宋_GB2312" w:eastAsia="仿宋_GB2312"/>
          <w:color w:val="000000"/>
          <w:sz w:val="32"/>
          <w:szCs w:val="32"/>
        </w:rPr>
        <w:t>。</w:t>
      </w:r>
      <w:r>
        <w:rPr>
          <w:rFonts w:ascii="仿宋_GB2312" w:eastAsia="仿宋_GB2312"/>
          <w:color w:val="000000"/>
          <w:sz w:val="32"/>
          <w:szCs w:val="32"/>
        </w:rPr>
        <w:t>其中，公务用车购置费</w:t>
      </w:r>
      <w:r>
        <w:rPr>
          <w:rFonts w:hint="eastAsia" w:ascii="仿宋_GB2312" w:eastAsia="仿宋_GB2312"/>
          <w:color w:val="000000"/>
          <w:sz w:val="32"/>
          <w:szCs w:val="32"/>
          <w:lang w:val="en-US" w:eastAsia="zh-CN"/>
        </w:rPr>
        <w:t>0</w:t>
      </w:r>
      <w:r>
        <w:rPr>
          <w:rFonts w:ascii="仿宋_GB2312" w:eastAsia="仿宋_GB2312"/>
          <w:color w:val="000000"/>
          <w:sz w:val="32"/>
          <w:szCs w:val="32"/>
        </w:rPr>
        <w:t>万元</w:t>
      </w:r>
      <w:r>
        <w:rPr>
          <w:rFonts w:hint="eastAsia" w:ascii="仿宋_GB2312" w:eastAsia="仿宋_GB2312"/>
          <w:color w:val="000000"/>
          <w:sz w:val="32"/>
          <w:szCs w:val="32"/>
        </w:rPr>
        <w:t>,与</w:t>
      </w:r>
      <w:r>
        <w:rPr>
          <w:rFonts w:ascii="仿宋_GB2312" w:eastAsia="仿宋_GB2312"/>
          <w:color w:val="000000"/>
          <w:sz w:val="32"/>
          <w:szCs w:val="32"/>
        </w:rPr>
        <w:t>2021年预算持平</w:t>
      </w:r>
      <w:r>
        <w:rPr>
          <w:rFonts w:hint="eastAsia" w:ascii="仿宋_GB2312" w:eastAsia="仿宋_GB2312"/>
          <w:color w:val="000000"/>
          <w:sz w:val="32"/>
          <w:szCs w:val="32"/>
        </w:rPr>
        <w:t>，主要原因是</w:t>
      </w:r>
      <w:r>
        <w:rPr>
          <w:rFonts w:hint="eastAsia" w:ascii="仿宋_GB2312" w:hAnsi="仿宋" w:eastAsia="仿宋_GB2312"/>
          <w:sz w:val="32"/>
          <w:szCs w:val="32"/>
        </w:rPr>
        <w:t>严格控制公车购置支出，全年没有购置公务用车</w:t>
      </w:r>
      <w:r>
        <w:rPr>
          <w:rFonts w:hint="eastAsia" w:ascii="仿宋_GB2312" w:eastAsia="仿宋_GB2312"/>
          <w:color w:val="000000"/>
          <w:sz w:val="32"/>
          <w:szCs w:val="32"/>
        </w:rPr>
        <w:t>。</w:t>
      </w:r>
      <w:r>
        <w:rPr>
          <w:rFonts w:ascii="仿宋_GB2312" w:eastAsia="仿宋_GB2312"/>
          <w:color w:val="000000"/>
          <w:sz w:val="32"/>
          <w:szCs w:val="32"/>
        </w:rPr>
        <w:t>公务用车运行费</w:t>
      </w:r>
      <w:r>
        <w:rPr>
          <w:rFonts w:hint="eastAsia" w:ascii="仿宋_GB2312" w:eastAsia="仿宋_GB2312"/>
          <w:color w:val="000000"/>
          <w:sz w:val="32"/>
          <w:szCs w:val="32"/>
          <w:lang w:val="en-US" w:eastAsia="zh-CN"/>
        </w:rPr>
        <w:t>0</w:t>
      </w:r>
      <w:r>
        <w:rPr>
          <w:rFonts w:ascii="仿宋_GB2312" w:eastAsia="仿宋_GB2312"/>
          <w:color w:val="000000"/>
          <w:sz w:val="32"/>
          <w:szCs w:val="32"/>
        </w:rPr>
        <w:t>万元</w:t>
      </w:r>
      <w:r>
        <w:rPr>
          <w:rFonts w:hint="eastAsia" w:ascii="仿宋_GB2312" w:eastAsia="仿宋_GB2312"/>
          <w:color w:val="000000"/>
          <w:sz w:val="32"/>
          <w:szCs w:val="32"/>
        </w:rPr>
        <w:t>，与</w:t>
      </w:r>
      <w:r>
        <w:rPr>
          <w:rFonts w:ascii="仿宋_GB2312" w:eastAsia="仿宋_GB2312"/>
          <w:color w:val="000000"/>
          <w:sz w:val="32"/>
          <w:szCs w:val="32"/>
        </w:rPr>
        <w:t>2021年预算持平</w:t>
      </w:r>
      <w:r>
        <w:rPr>
          <w:rFonts w:hint="eastAsia" w:ascii="仿宋_GB2312" w:eastAsia="仿宋_GB2312"/>
          <w:color w:val="000000"/>
          <w:sz w:val="32"/>
          <w:szCs w:val="32"/>
        </w:rPr>
        <w:t>，主要原因是</w:t>
      </w:r>
      <w:r>
        <w:rPr>
          <w:rFonts w:hint="eastAsia" w:ascii="仿宋_GB2312" w:hAnsi="仿宋" w:eastAsia="仿宋_GB2312"/>
          <w:sz w:val="32"/>
          <w:szCs w:val="32"/>
        </w:rPr>
        <w:t>积极贯彻落实中央关于厉行节约的要求，大力压缩公务用车运行费用</w:t>
      </w:r>
      <w:r>
        <w:rPr>
          <w:rFonts w:hint="eastAsia" w:ascii="仿宋_GB2312" w:eastAsia="仿宋_GB2312"/>
          <w:color w:val="000000"/>
          <w:sz w:val="32"/>
          <w:szCs w:val="32"/>
        </w:rPr>
        <w:t>。</w:t>
      </w:r>
    </w:p>
    <w:p>
      <w:pPr>
        <w:ind w:firstLine="640" w:firstLineChars="200"/>
        <w:rPr>
          <w:rFonts w:hint="eastAsia" w:ascii="黑体" w:hAnsi="黑体" w:eastAsia="黑体"/>
          <w:sz w:val="32"/>
          <w:szCs w:val="32"/>
        </w:rPr>
      </w:pPr>
      <w:r>
        <w:rPr>
          <w:rFonts w:hint="eastAsia" w:ascii="黑体" w:hAnsi="黑体" w:eastAsia="黑体"/>
          <w:sz w:val="32"/>
          <w:szCs w:val="32"/>
        </w:rPr>
        <w:t>六</w:t>
      </w:r>
      <w:r>
        <w:rPr>
          <w:rFonts w:ascii="黑体" w:hAnsi="黑体" w:eastAsia="黑体"/>
          <w:sz w:val="32"/>
          <w:szCs w:val="32"/>
        </w:rPr>
        <w:t>、政府</w:t>
      </w:r>
      <w:r>
        <w:rPr>
          <w:rFonts w:hint="eastAsia" w:ascii="黑体" w:hAnsi="黑体" w:eastAsia="黑体"/>
          <w:sz w:val="32"/>
          <w:szCs w:val="32"/>
        </w:rPr>
        <w:t>性基金预算支出预算情况</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2022年度本部门政府性基金预算支出预算</w:t>
      </w:r>
      <w:r>
        <w:rPr>
          <w:rFonts w:hint="eastAsia" w:ascii="仿宋_GB2312" w:eastAsia="仿宋_GB2312"/>
          <w:color w:val="000000"/>
          <w:sz w:val="32"/>
          <w:szCs w:val="32"/>
          <w:lang w:val="en-US" w:eastAsia="zh-CN"/>
        </w:rPr>
        <w:t>115.2</w:t>
      </w:r>
      <w:r>
        <w:rPr>
          <w:rFonts w:hint="eastAsia" w:ascii="仿宋_GB2312" w:eastAsia="仿宋_GB2312"/>
          <w:color w:val="000000"/>
          <w:sz w:val="32"/>
          <w:szCs w:val="32"/>
        </w:rPr>
        <w:t>万元，</w:t>
      </w:r>
      <w:r>
        <w:rPr>
          <w:rFonts w:hint="eastAsia" w:ascii="仿宋_GB2312" w:hAnsi="宋体" w:eastAsia="仿宋_GB2312"/>
          <w:color w:val="000000"/>
          <w:sz w:val="32"/>
          <w:szCs w:val="32"/>
        </w:rPr>
        <w:t>主要用于以下方面：</w:t>
      </w:r>
    </w:p>
    <w:p>
      <w:pPr>
        <w:ind w:firstLine="640" w:firstLineChars="200"/>
        <w:rPr>
          <w:rFonts w:hint="default" w:ascii="仿宋_GB2312" w:hAnsi="宋体" w:eastAsia="仿宋_GB2312"/>
          <w:color w:val="FF0000"/>
          <w:sz w:val="32"/>
          <w:szCs w:val="32"/>
          <w:lang w:val="en-US" w:eastAsia="zh-CN"/>
        </w:rPr>
      </w:pPr>
      <w:r>
        <w:rPr>
          <w:rFonts w:hint="eastAsia" w:ascii="仿宋_GB2312" w:eastAsia="仿宋_GB2312"/>
          <w:color w:val="auto"/>
          <w:sz w:val="32"/>
          <w:szCs w:val="32"/>
          <w:lang w:eastAsia="zh-CN"/>
        </w:rPr>
        <w:t>其他支出</w:t>
      </w:r>
      <w:r>
        <w:rPr>
          <w:rFonts w:hint="eastAsia" w:ascii="仿宋_GB2312" w:eastAsia="仿宋_GB2312"/>
          <w:color w:val="auto"/>
          <w:sz w:val="32"/>
          <w:szCs w:val="32"/>
        </w:rPr>
        <w:t>（类）</w:t>
      </w:r>
      <w:r>
        <w:rPr>
          <w:rFonts w:hint="eastAsia" w:ascii="仿宋_GB2312" w:eastAsia="仿宋_GB2312"/>
          <w:color w:val="auto"/>
          <w:sz w:val="32"/>
          <w:szCs w:val="32"/>
          <w:lang w:val="en-US" w:eastAsia="zh-CN"/>
        </w:rPr>
        <w:t>115.2</w:t>
      </w:r>
      <w:r>
        <w:rPr>
          <w:rFonts w:hint="eastAsia" w:ascii="仿宋_GB2312" w:hAnsi="宋体" w:eastAsia="仿宋_GB2312"/>
          <w:color w:val="auto"/>
          <w:sz w:val="32"/>
          <w:szCs w:val="32"/>
        </w:rPr>
        <w:t>万元，比2021年</w:t>
      </w:r>
      <w:r>
        <w:rPr>
          <w:rFonts w:ascii="仿宋_GB2312" w:hAnsi="宋体" w:eastAsia="仿宋_GB2312"/>
          <w:color w:val="auto"/>
          <w:sz w:val="32"/>
          <w:szCs w:val="32"/>
        </w:rPr>
        <w:t>预算</w:t>
      </w:r>
      <w:r>
        <w:rPr>
          <w:rFonts w:hint="eastAsia" w:ascii="仿宋_GB2312" w:hAnsi="宋体" w:eastAsia="仿宋_GB2312"/>
          <w:color w:val="auto"/>
          <w:sz w:val="32"/>
          <w:szCs w:val="32"/>
        </w:rPr>
        <w:t>增加</w:t>
      </w:r>
      <w:r>
        <w:rPr>
          <w:rFonts w:hint="eastAsia" w:ascii="仿宋_GB2312" w:hAnsi="宋体" w:eastAsia="仿宋_GB2312"/>
          <w:color w:val="auto"/>
          <w:sz w:val="32"/>
          <w:szCs w:val="32"/>
          <w:lang w:val="en-US" w:eastAsia="zh-CN"/>
        </w:rPr>
        <w:t>15.5</w:t>
      </w:r>
      <w:r>
        <w:rPr>
          <w:rFonts w:hint="eastAsia" w:ascii="仿宋_GB2312" w:hAnsi="宋体" w:eastAsia="仿宋_GB2312"/>
          <w:color w:val="auto"/>
          <w:sz w:val="32"/>
          <w:szCs w:val="32"/>
        </w:rPr>
        <w:t>万元，增长</w:t>
      </w:r>
      <w:r>
        <w:rPr>
          <w:rFonts w:hint="eastAsia" w:ascii="仿宋_GB2312" w:hAnsi="宋体" w:eastAsia="仿宋_GB2312"/>
          <w:color w:val="auto"/>
          <w:sz w:val="32"/>
          <w:szCs w:val="32"/>
          <w:lang w:val="en-US" w:eastAsia="zh-CN"/>
        </w:rPr>
        <w:t>15.6</w:t>
      </w:r>
      <w:r>
        <w:rPr>
          <w:rFonts w:hint="eastAsia" w:ascii="仿宋_GB2312" w:hAnsi="宋体" w:eastAsia="仿宋_GB2312"/>
          <w:color w:val="auto"/>
          <w:sz w:val="32"/>
          <w:szCs w:val="32"/>
        </w:rPr>
        <w:t>%。主要原因：</w:t>
      </w:r>
      <w:r>
        <w:rPr>
          <w:rFonts w:hint="eastAsia" w:ascii="仿宋_GB2312" w:hAnsi="宋体" w:eastAsia="仿宋_GB2312"/>
          <w:color w:val="auto"/>
          <w:sz w:val="32"/>
          <w:szCs w:val="32"/>
          <w:lang w:eastAsia="zh-CN"/>
        </w:rPr>
        <w:t>用于残疾人事业的彩票公益金支出增加</w:t>
      </w:r>
      <w:r>
        <w:rPr>
          <w:rFonts w:hint="eastAsia" w:ascii="仿宋_GB2312" w:hAnsi="宋体" w:eastAsia="仿宋_GB2312"/>
          <w:color w:val="auto"/>
          <w:sz w:val="32"/>
          <w:szCs w:val="32"/>
          <w:lang w:val="en-US" w:eastAsia="zh-CN"/>
        </w:rPr>
        <w:t>15.5万元。</w:t>
      </w:r>
    </w:p>
    <w:p>
      <w:pPr>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国有资本经营预算支出预算</w:t>
      </w:r>
      <w:r>
        <w:rPr>
          <w:rFonts w:ascii="黑体" w:hAnsi="黑体" w:eastAsia="黑体"/>
          <w:sz w:val="32"/>
          <w:szCs w:val="32"/>
        </w:rPr>
        <w:t>情况</w:t>
      </w:r>
    </w:p>
    <w:p>
      <w:pPr>
        <w:ind w:firstLine="640" w:firstLineChars="200"/>
        <w:rPr>
          <w:rFonts w:ascii="黑体" w:hAnsi="黑体" w:eastAsia="黑体"/>
          <w:sz w:val="32"/>
          <w:szCs w:val="32"/>
        </w:rPr>
      </w:pPr>
      <w:r>
        <w:rPr>
          <w:rFonts w:hint="eastAsia" w:ascii="仿宋_GB2312" w:eastAsia="仿宋_GB2312"/>
          <w:color w:val="000000"/>
          <w:sz w:val="32"/>
          <w:szCs w:val="32"/>
        </w:rPr>
        <w:t>2022年度本</w:t>
      </w:r>
      <w:r>
        <w:rPr>
          <w:rFonts w:hint="eastAsia" w:ascii="仿宋_GB2312" w:eastAsia="仿宋_GB2312"/>
          <w:color w:val="000000"/>
          <w:sz w:val="32"/>
          <w:szCs w:val="32"/>
          <w:lang w:eastAsia="zh-CN"/>
        </w:rPr>
        <w:t>部门</w:t>
      </w:r>
      <w:r>
        <w:rPr>
          <w:rFonts w:hint="eastAsia" w:ascii="仿宋_GB2312" w:eastAsia="仿宋_GB2312"/>
          <w:color w:val="000000"/>
          <w:sz w:val="32"/>
          <w:szCs w:val="32"/>
        </w:rPr>
        <w:t>国有资本经营预算支出预算397.6万元</w:t>
      </w:r>
      <w:r>
        <w:rPr>
          <w:rFonts w:ascii="仿宋_GB2312" w:eastAsia="仿宋_GB2312"/>
          <w:color w:val="000000"/>
          <w:sz w:val="32"/>
          <w:szCs w:val="32"/>
        </w:rPr>
        <w:t>。</w:t>
      </w:r>
      <w:r>
        <w:rPr>
          <w:rFonts w:hint="eastAsia" w:ascii="仿宋_GB2312" w:eastAsia="仿宋_GB2312"/>
          <w:color w:val="000000"/>
          <w:sz w:val="32"/>
          <w:szCs w:val="32"/>
        </w:rPr>
        <w:t>主要用于大连金普新区就业和社会保险事业服务中心</w:t>
      </w:r>
      <w:r>
        <w:rPr>
          <w:rFonts w:hint="eastAsia" w:ascii="仿宋_GB2312" w:eastAsia="仿宋_GB2312"/>
          <w:color w:val="000000"/>
          <w:sz w:val="32"/>
          <w:szCs w:val="32"/>
          <w:lang w:eastAsia="zh-CN"/>
        </w:rPr>
        <w:t>对</w:t>
      </w:r>
      <w:r>
        <w:rPr>
          <w:rFonts w:hint="eastAsia" w:ascii="仿宋_GB2312" w:eastAsia="仿宋_GB2312"/>
          <w:color w:val="000000"/>
          <w:sz w:val="32"/>
          <w:szCs w:val="32"/>
        </w:rPr>
        <w:t>国有企业退休人员社会化管理补助支出。</w:t>
      </w:r>
    </w:p>
    <w:p>
      <w:pPr>
        <w:ind w:firstLine="640" w:firstLineChars="200"/>
        <w:rPr>
          <w:rFonts w:hint="eastAsia" w:ascii="黑体" w:hAnsi="黑体" w:eastAsia="黑体"/>
          <w:sz w:val="32"/>
          <w:szCs w:val="32"/>
        </w:rPr>
      </w:pPr>
      <w:r>
        <w:rPr>
          <w:rFonts w:hint="eastAsia" w:ascii="黑体" w:hAnsi="黑体" w:eastAsia="黑体"/>
          <w:sz w:val="32"/>
          <w:szCs w:val="32"/>
        </w:rPr>
        <w:t>八、其他重要事项的情况</w:t>
      </w:r>
      <w:r>
        <w:rPr>
          <w:rFonts w:ascii="黑体" w:hAnsi="黑体" w:eastAsia="黑体"/>
          <w:sz w:val="32"/>
          <w:szCs w:val="32"/>
        </w:rPr>
        <w:t xml:space="preserve">说明 </w:t>
      </w:r>
    </w:p>
    <w:p>
      <w:pPr>
        <w:ind w:firstLine="643" w:firstLineChars="200"/>
        <w:outlineLvl w:val="0"/>
        <w:rPr>
          <w:rFonts w:hint="eastAsia" w:ascii="楷体_GB2312" w:hAnsi="宋体" w:eastAsia="楷体_GB2312" w:cs="黑体"/>
          <w:b/>
          <w:color w:val="000000"/>
          <w:sz w:val="32"/>
          <w:szCs w:val="32"/>
          <w:lang w:val="en-US" w:eastAsia="zh-CN"/>
        </w:rPr>
      </w:pPr>
      <w:r>
        <w:rPr>
          <w:rFonts w:hint="eastAsia" w:ascii="楷体_GB2312" w:hAnsi="宋体" w:eastAsia="楷体_GB2312" w:cs="黑体"/>
          <w:b/>
          <w:color w:val="000000"/>
          <w:sz w:val="32"/>
          <w:szCs w:val="32"/>
        </w:rPr>
        <w:t>（一</w:t>
      </w:r>
      <w:r>
        <w:rPr>
          <w:rFonts w:ascii="楷体_GB2312" w:hAnsi="宋体" w:eastAsia="楷体_GB2312" w:cs="黑体"/>
          <w:b/>
          <w:color w:val="000000"/>
          <w:sz w:val="32"/>
          <w:szCs w:val="32"/>
        </w:rPr>
        <w:t>）</w:t>
      </w:r>
      <w:r>
        <w:rPr>
          <w:rFonts w:hint="eastAsia" w:ascii="楷体_GB2312" w:hAnsi="宋体" w:eastAsia="楷体_GB2312" w:cs="黑体"/>
          <w:b/>
          <w:color w:val="000000"/>
          <w:sz w:val="32"/>
          <w:szCs w:val="32"/>
          <w:lang w:val="en-US" w:eastAsia="zh-CN"/>
        </w:rPr>
        <w:t>项目情况</w:t>
      </w:r>
    </w:p>
    <w:p>
      <w:pPr>
        <w:ind w:firstLine="643" w:firstLineChars="200"/>
        <w:outlineLvl w:val="0"/>
        <w:rPr>
          <w:rFonts w:ascii="楷体_GB2312" w:hAnsi="宋体" w:eastAsia="楷体_GB2312" w:cs="黑体"/>
          <w:b/>
          <w:color w:val="000000"/>
          <w:sz w:val="32"/>
          <w:szCs w:val="32"/>
        </w:rPr>
      </w:pPr>
      <w:r>
        <w:rPr>
          <w:rFonts w:hint="eastAsia" w:ascii="楷体_GB2312" w:hAnsi="宋体" w:eastAsia="楷体_GB2312" w:cs="黑体"/>
          <w:b/>
          <w:color w:val="000000"/>
          <w:sz w:val="32"/>
          <w:szCs w:val="32"/>
          <w:lang w:eastAsia="zh-CN"/>
        </w:rPr>
        <w:t>项目一：农村最低生活保障金</w:t>
      </w:r>
      <w:r>
        <w:rPr>
          <w:rFonts w:hint="eastAsia" w:ascii="楷体_GB2312" w:hAnsi="宋体" w:eastAsia="楷体_GB2312" w:cs="黑体"/>
          <w:b/>
          <w:color w:val="000000"/>
          <w:sz w:val="32"/>
          <w:szCs w:val="32"/>
        </w:rPr>
        <w:t>项目情况</w:t>
      </w:r>
    </w:p>
    <w:p>
      <w:pPr>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1、项目</w:t>
      </w:r>
      <w:r>
        <w:rPr>
          <w:rFonts w:ascii="仿宋_GB2312" w:eastAsia="仿宋_GB2312"/>
          <w:color w:val="000000"/>
          <w:sz w:val="32"/>
          <w:szCs w:val="32"/>
        </w:rPr>
        <w:t>概述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为保障</w:t>
      </w:r>
      <w:r>
        <w:rPr>
          <w:rFonts w:hint="eastAsia" w:ascii="仿宋" w:hAnsi="仿宋" w:eastAsia="仿宋" w:cs="仿宋"/>
          <w:sz w:val="32"/>
          <w:szCs w:val="32"/>
          <w:lang w:eastAsia="zh-CN"/>
        </w:rPr>
        <w:t>农村</w:t>
      </w:r>
      <w:r>
        <w:rPr>
          <w:rFonts w:hint="eastAsia" w:ascii="仿宋" w:hAnsi="仿宋" w:eastAsia="仿宋" w:cs="仿宋"/>
          <w:sz w:val="32"/>
          <w:szCs w:val="32"/>
        </w:rPr>
        <w:t>居民基本生活，维护社会稳定，根据</w:t>
      </w:r>
      <w:r>
        <w:rPr>
          <w:rFonts w:hint="eastAsia" w:ascii="仿宋" w:hAnsi="仿宋" w:eastAsia="仿宋" w:cs="仿宋"/>
          <w:sz w:val="32"/>
          <w:szCs w:val="32"/>
          <w:lang w:eastAsia="zh-CN"/>
        </w:rPr>
        <w:t>国家、省市</w:t>
      </w:r>
      <w:r>
        <w:rPr>
          <w:rFonts w:hint="eastAsia" w:ascii="仿宋" w:hAnsi="仿宋" w:eastAsia="仿宋" w:cs="仿宋"/>
          <w:sz w:val="32"/>
          <w:szCs w:val="32"/>
        </w:rPr>
        <w:t>有关规定，</w:t>
      </w:r>
      <w:r>
        <w:rPr>
          <w:rFonts w:hint="eastAsia" w:ascii="仿宋" w:hAnsi="仿宋" w:eastAsia="仿宋" w:cs="仿宋"/>
          <w:sz w:val="32"/>
          <w:szCs w:val="32"/>
          <w:lang w:eastAsia="zh-CN"/>
        </w:rPr>
        <w:t>对金普新区</w:t>
      </w:r>
      <w:r>
        <w:rPr>
          <w:rFonts w:hint="eastAsia" w:ascii="仿宋" w:hAnsi="仿宋" w:eastAsia="仿宋" w:cs="仿宋"/>
          <w:sz w:val="32"/>
          <w:szCs w:val="32"/>
        </w:rPr>
        <w:t>区域内持有农业户口的居民，家庭收入和实际生活水平低于当地居民最低生活保障标准的，均依照</w:t>
      </w:r>
      <w:r>
        <w:rPr>
          <w:rFonts w:hint="eastAsia" w:ascii="仿宋" w:hAnsi="仿宋" w:eastAsia="仿宋" w:cs="仿宋"/>
          <w:sz w:val="32"/>
          <w:szCs w:val="32"/>
          <w:lang w:eastAsia="zh-CN"/>
        </w:rPr>
        <w:t>农村最低生活保障</w:t>
      </w:r>
      <w:r>
        <w:rPr>
          <w:rFonts w:hint="eastAsia" w:ascii="仿宋" w:hAnsi="仿宋" w:eastAsia="仿宋" w:cs="仿宋"/>
          <w:sz w:val="32"/>
          <w:szCs w:val="32"/>
        </w:rPr>
        <w:t>办法予以保障。</w:t>
      </w:r>
    </w:p>
    <w:p>
      <w:pPr>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对全区</w:t>
      </w:r>
      <w:r>
        <w:rPr>
          <w:rFonts w:hint="eastAsia" w:ascii="仿宋_GB2312" w:eastAsia="仿宋_GB2312"/>
          <w:color w:val="000000"/>
          <w:sz w:val="32"/>
          <w:szCs w:val="32"/>
          <w:lang w:eastAsia="zh-CN"/>
        </w:rPr>
        <w:t>农村</w:t>
      </w:r>
      <w:r>
        <w:rPr>
          <w:rFonts w:hint="eastAsia" w:ascii="仿宋_GB2312" w:eastAsia="仿宋_GB2312"/>
          <w:color w:val="000000"/>
          <w:sz w:val="32"/>
          <w:szCs w:val="32"/>
        </w:rPr>
        <w:t>低保户发放</w:t>
      </w:r>
      <w:r>
        <w:rPr>
          <w:rFonts w:hint="eastAsia" w:ascii="仿宋_GB2312" w:eastAsia="仿宋_GB2312"/>
          <w:color w:val="000000"/>
          <w:sz w:val="32"/>
          <w:szCs w:val="32"/>
          <w:lang w:eastAsia="zh-CN"/>
        </w:rPr>
        <w:t>生活</w:t>
      </w:r>
      <w:r>
        <w:rPr>
          <w:rFonts w:hint="eastAsia" w:ascii="仿宋_GB2312" w:eastAsia="仿宋_GB2312"/>
          <w:color w:val="000000"/>
          <w:sz w:val="32"/>
          <w:szCs w:val="32"/>
        </w:rPr>
        <w:t>补贴，实现应保尽保，保障</w:t>
      </w:r>
      <w:r>
        <w:rPr>
          <w:rFonts w:hint="eastAsia" w:ascii="仿宋_GB2312" w:eastAsia="仿宋_GB2312"/>
          <w:color w:val="000000"/>
          <w:sz w:val="32"/>
          <w:szCs w:val="32"/>
          <w:lang w:eastAsia="zh-CN"/>
        </w:rPr>
        <w:t>农村</w:t>
      </w:r>
      <w:r>
        <w:rPr>
          <w:rFonts w:hint="eastAsia" w:ascii="仿宋_GB2312" w:eastAsia="仿宋_GB2312"/>
          <w:color w:val="000000"/>
          <w:sz w:val="32"/>
          <w:szCs w:val="32"/>
        </w:rPr>
        <w:t>困难群众基本生活水平与经济社会发展水平保持同步。</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2、立项依据</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大连市人民政府办公室关于提高城乡居民最低生活保障、特困人员救助供养、孤儿基本生活养育和60年代精简退职职工生活补助标准的通知》（大政办发[2021]27号）、《大连市最低生活保障办法实施细则》大民发[2020]107号</w:t>
      </w:r>
    </w:p>
    <w:p>
      <w:pPr>
        <w:ind w:firstLine="640" w:firstLineChars="200"/>
        <w:outlineLvl w:val="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、实施</w:t>
      </w:r>
      <w:r>
        <w:rPr>
          <w:rFonts w:ascii="仿宋_GB2312" w:eastAsia="仿宋_GB2312"/>
          <w:color w:val="000000"/>
          <w:sz w:val="32"/>
          <w:szCs w:val="32"/>
        </w:rPr>
        <w:t>主体</w:t>
      </w:r>
    </w:p>
    <w:p>
      <w:pPr>
        <w:widowControl/>
        <w:rPr>
          <w:rFonts w:ascii="仿宋_GB2312" w:eastAsia="仿宋_GB2312"/>
          <w:color w:val="000000"/>
          <w:sz w:val="32"/>
          <w:szCs w:val="32"/>
        </w:rPr>
      </w:pPr>
      <w:r>
        <w:rPr>
          <w:rFonts w:hint="eastAsia" w:ascii="仿宋_GB2312" w:eastAsia="仿宋_GB2312"/>
          <w:color w:val="000000"/>
          <w:sz w:val="32"/>
          <w:szCs w:val="32"/>
        </w:rPr>
        <w:t xml:space="preserve">    大连金普新区</w:t>
      </w:r>
      <w:r>
        <w:rPr>
          <w:rFonts w:hint="eastAsia" w:ascii="仿宋_GB2312" w:eastAsia="仿宋_GB2312"/>
          <w:color w:val="000000"/>
          <w:sz w:val="32"/>
          <w:szCs w:val="32"/>
          <w:lang w:eastAsia="zh-CN"/>
        </w:rPr>
        <w:t>人力资源和社会保障局</w:t>
      </w:r>
      <w:r>
        <w:rPr>
          <w:rFonts w:hint="eastAsia" w:ascii="仿宋_GB2312" w:eastAsia="仿宋_GB2312"/>
          <w:color w:val="000000"/>
          <w:sz w:val="32"/>
          <w:szCs w:val="32"/>
        </w:rPr>
        <w:t>。</w:t>
      </w:r>
    </w:p>
    <w:p>
      <w:pPr>
        <w:numPr>
          <w:ilvl w:val="0"/>
          <w:numId w:val="0"/>
        </w:numPr>
        <w:ind w:left="709" w:leftChars="0"/>
        <w:outlineLvl w:val="0"/>
        <w:rPr>
          <w:rFonts w:ascii="楷体_GB2312" w:hAnsi="宋体" w:eastAsia="楷体_GB2312" w:cs="黑体"/>
          <w:b/>
          <w:color w:val="000000"/>
          <w:sz w:val="30"/>
          <w:szCs w:val="30"/>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实施</w:t>
      </w:r>
      <w:r>
        <w:rPr>
          <w:rFonts w:ascii="仿宋_GB2312" w:eastAsia="仿宋_GB2312"/>
          <w:color w:val="000000"/>
          <w:sz w:val="32"/>
          <w:szCs w:val="32"/>
        </w:rPr>
        <w:t>方案</w:t>
      </w:r>
    </w:p>
    <w:p>
      <w:pPr>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rPr>
        <w:t>农村低保补助标准780元/人·月</w:t>
      </w:r>
      <w:r>
        <w:rPr>
          <w:rFonts w:hint="eastAsia" w:ascii="仿宋_GB2312" w:eastAsia="仿宋_GB2312"/>
          <w:color w:val="000000"/>
          <w:sz w:val="32"/>
          <w:szCs w:val="32"/>
          <w:lang w:eastAsia="zh-CN"/>
        </w:rPr>
        <w:t>，低保资金发放准确率达到</w:t>
      </w:r>
      <w:r>
        <w:rPr>
          <w:rFonts w:hint="eastAsia" w:ascii="仿宋_GB2312" w:eastAsia="仿宋_GB2312"/>
          <w:color w:val="000000"/>
          <w:sz w:val="32"/>
          <w:szCs w:val="32"/>
          <w:lang w:val="en-US" w:eastAsia="zh-CN"/>
        </w:rPr>
        <w:t>100%，补贴对象认定准确率达到100%。</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5、实施周期</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项目</w:t>
      </w:r>
      <w:r>
        <w:rPr>
          <w:rFonts w:ascii="仿宋_GB2312" w:eastAsia="仿宋_GB2312"/>
          <w:color w:val="000000"/>
          <w:sz w:val="32"/>
          <w:szCs w:val="32"/>
        </w:rPr>
        <w:t>起</w:t>
      </w:r>
      <w:r>
        <w:rPr>
          <w:rFonts w:hint="eastAsia" w:ascii="仿宋_GB2312" w:eastAsia="仿宋_GB2312"/>
          <w:color w:val="000000"/>
          <w:sz w:val="32"/>
          <w:szCs w:val="32"/>
        </w:rPr>
        <w:t>止</w:t>
      </w:r>
      <w:r>
        <w:rPr>
          <w:rFonts w:ascii="仿宋_GB2312" w:eastAsia="仿宋_GB2312"/>
          <w:color w:val="000000"/>
          <w:sz w:val="32"/>
          <w:szCs w:val="32"/>
        </w:rPr>
        <w:t>时间</w:t>
      </w:r>
      <w:r>
        <w:rPr>
          <w:rFonts w:hint="eastAsia" w:ascii="仿宋_GB2312" w:eastAsia="仿宋_GB2312"/>
          <w:color w:val="000000"/>
          <w:sz w:val="32"/>
          <w:szCs w:val="32"/>
        </w:rPr>
        <w:t>为2022年1月1日至2022年12月31日</w:t>
      </w:r>
      <w:r>
        <w:rPr>
          <w:rFonts w:ascii="仿宋_GB2312" w:eastAsia="仿宋_GB2312"/>
          <w:color w:val="000000"/>
          <w:sz w:val="32"/>
          <w:szCs w:val="32"/>
        </w:rPr>
        <w:t>。</w:t>
      </w:r>
      <w:r>
        <w:rPr>
          <w:rFonts w:hint="eastAsia" w:ascii="仿宋_GB2312" w:eastAsia="仿宋_GB2312"/>
          <w:color w:val="000000"/>
          <w:sz w:val="32"/>
          <w:szCs w:val="32"/>
        </w:rPr>
        <w:t>此项目为</w:t>
      </w:r>
      <w:r>
        <w:rPr>
          <w:rFonts w:ascii="仿宋_GB2312" w:eastAsia="仿宋_GB2312"/>
          <w:color w:val="000000"/>
          <w:sz w:val="32"/>
          <w:szCs w:val="32"/>
        </w:rPr>
        <w:t>长期实施项目。</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6、年度预算安排</w:t>
      </w:r>
    </w:p>
    <w:p>
      <w:pPr>
        <w:ind w:firstLine="640" w:firstLineChars="200"/>
        <w:outlineLvl w:val="0"/>
        <w:rPr>
          <w:rFonts w:hint="eastAsia" w:ascii="仿宋_GB2312" w:hAnsi="宋体" w:eastAsia="仿宋_GB2312"/>
          <w:color w:val="000000"/>
          <w:sz w:val="32"/>
          <w:szCs w:val="32"/>
        </w:rPr>
      </w:pPr>
      <w:r>
        <w:rPr>
          <w:rFonts w:ascii="仿宋_GB2312" w:eastAsia="仿宋_GB2312"/>
          <w:color w:val="000000"/>
          <w:sz w:val="32"/>
          <w:szCs w:val="32"/>
        </w:rPr>
        <w:t>2022</w:t>
      </w:r>
      <w:r>
        <w:rPr>
          <w:rFonts w:hint="eastAsia" w:ascii="仿宋_GB2312" w:eastAsia="仿宋_GB2312"/>
          <w:color w:val="000000"/>
          <w:sz w:val="32"/>
          <w:szCs w:val="32"/>
        </w:rPr>
        <w:t>年</w:t>
      </w:r>
      <w:r>
        <w:rPr>
          <w:rFonts w:ascii="仿宋_GB2312" w:eastAsia="仿宋_GB2312"/>
          <w:color w:val="000000"/>
          <w:sz w:val="32"/>
          <w:szCs w:val="32"/>
        </w:rPr>
        <w:t>安排该项目一般公共预算</w:t>
      </w:r>
      <w:r>
        <w:rPr>
          <w:rFonts w:hint="eastAsia" w:ascii="仿宋_GB2312" w:eastAsia="仿宋_GB2312"/>
          <w:color w:val="000000"/>
          <w:sz w:val="32"/>
          <w:szCs w:val="32"/>
          <w:lang w:val="en-US" w:eastAsia="zh-CN"/>
        </w:rPr>
        <w:t>3300</w:t>
      </w:r>
      <w:r>
        <w:rPr>
          <w:rFonts w:hint="eastAsia" w:ascii="仿宋_GB2312" w:hAnsi="宋体" w:eastAsia="仿宋_GB2312"/>
          <w:color w:val="000000"/>
          <w:sz w:val="32"/>
          <w:szCs w:val="32"/>
        </w:rPr>
        <w:t>万元。</w:t>
      </w:r>
    </w:p>
    <w:p>
      <w:pPr>
        <w:ind w:firstLine="643" w:firstLineChars="200"/>
        <w:outlineLvl w:val="0"/>
        <w:rPr>
          <w:rFonts w:ascii="楷体_GB2312" w:hAnsi="宋体" w:eastAsia="楷体_GB2312" w:cs="黑体"/>
          <w:b/>
          <w:color w:val="000000"/>
          <w:sz w:val="32"/>
          <w:szCs w:val="32"/>
        </w:rPr>
      </w:pPr>
      <w:r>
        <w:rPr>
          <w:rFonts w:hint="eastAsia" w:ascii="楷体_GB2312" w:hAnsi="宋体" w:eastAsia="楷体_GB2312" w:cs="黑体"/>
          <w:b/>
          <w:color w:val="000000"/>
          <w:sz w:val="32"/>
          <w:szCs w:val="32"/>
          <w:lang w:eastAsia="zh-CN"/>
        </w:rPr>
        <w:t>项目二：</w:t>
      </w:r>
      <w:r>
        <w:rPr>
          <w:rFonts w:hint="eastAsia" w:ascii="楷体_GB2312" w:hAnsi="宋体" w:eastAsia="楷体_GB2312" w:cs="黑体"/>
          <w:b/>
          <w:color w:val="000000"/>
          <w:sz w:val="32"/>
          <w:szCs w:val="32"/>
        </w:rPr>
        <w:t>基层服务岗位计划（区级）项目情况</w:t>
      </w:r>
    </w:p>
    <w:p>
      <w:pPr>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1、项目</w:t>
      </w:r>
      <w:r>
        <w:rPr>
          <w:rFonts w:ascii="仿宋_GB2312" w:eastAsia="仿宋_GB2312"/>
          <w:color w:val="000000"/>
          <w:sz w:val="32"/>
          <w:szCs w:val="32"/>
        </w:rPr>
        <w:t>概述</w:t>
      </w:r>
    </w:p>
    <w:p>
      <w:pPr>
        <w:ind w:firstLine="640" w:firstLineChars="200"/>
        <w:outlineLvl w:val="0"/>
        <w:rPr>
          <w:rFonts w:ascii="仿宋_GB2312" w:eastAsia="仿宋_GB2312"/>
          <w:color w:val="000000"/>
          <w:sz w:val="32"/>
          <w:szCs w:val="32"/>
        </w:rPr>
      </w:pPr>
      <w:r>
        <w:rPr>
          <w:rFonts w:hint="eastAsia" w:ascii="仿宋_GB2312" w:eastAsia="仿宋_GB2312"/>
          <w:color w:val="000000"/>
          <w:sz w:val="32"/>
          <w:szCs w:val="32"/>
        </w:rPr>
        <w:t>我市自</w:t>
      </w:r>
      <w:r>
        <w:rPr>
          <w:rFonts w:ascii="仿宋_GB2312" w:eastAsia="仿宋_GB2312"/>
          <w:color w:val="000000"/>
          <w:sz w:val="32"/>
          <w:szCs w:val="32"/>
        </w:rPr>
        <w:t xml:space="preserve"> 2015 年 3 月出台实施 “5+22 ”人才政策以来,</w:t>
      </w:r>
      <w:r>
        <w:rPr>
          <w:rFonts w:hint="eastAsia" w:ascii="仿宋_GB2312" w:eastAsia="仿宋_GB2312"/>
          <w:color w:val="000000"/>
          <w:sz w:val="32"/>
          <w:szCs w:val="32"/>
        </w:rPr>
        <w:t>培养引进了一大批高层次人才和产业发展急需紧缺人才</w:t>
      </w:r>
      <w:r>
        <w:rPr>
          <w:rFonts w:ascii="仿宋_GB2312" w:eastAsia="仿宋_GB2312"/>
          <w:color w:val="000000"/>
          <w:sz w:val="32"/>
          <w:szCs w:val="32"/>
        </w:rPr>
        <w:t>,人</w:t>
      </w:r>
      <w:r>
        <w:rPr>
          <w:rFonts w:hint="eastAsia" w:ascii="仿宋_GB2312" w:eastAsia="仿宋_GB2312"/>
          <w:color w:val="000000"/>
          <w:sz w:val="32"/>
          <w:szCs w:val="32"/>
        </w:rPr>
        <w:t>才创新创业创造活力得到有效激发。为进一步适应新形势新任务新要求</w:t>
      </w:r>
      <w:r>
        <w:rPr>
          <w:rFonts w:ascii="仿宋_GB2312" w:eastAsia="仿宋_GB2312"/>
          <w:color w:val="000000"/>
          <w:sz w:val="32"/>
          <w:szCs w:val="32"/>
        </w:rPr>
        <w:t>,根据中组部关于地方引才工作部署和 《辽宁省</w:t>
      </w:r>
      <w:r>
        <w:rPr>
          <w:rFonts w:hint="eastAsia" w:ascii="仿宋_GB2312" w:eastAsia="仿宋_GB2312"/>
          <w:color w:val="000000"/>
          <w:sz w:val="32"/>
          <w:szCs w:val="32"/>
        </w:rPr>
        <w:t>人才服务全面振兴三年行动计划</w:t>
      </w:r>
      <w:r>
        <w:rPr>
          <w:rFonts w:ascii="仿宋_GB2312" w:eastAsia="仿宋_GB2312"/>
          <w:color w:val="000000"/>
          <w:sz w:val="32"/>
          <w:szCs w:val="32"/>
        </w:rPr>
        <w:t xml:space="preserve"> (2018 — 2020 年)》要求,</w:t>
      </w:r>
      <w:r>
        <w:rPr>
          <w:rFonts w:hint="eastAsia" w:ascii="仿宋_GB2312" w:eastAsia="仿宋_GB2312"/>
          <w:color w:val="000000"/>
          <w:sz w:val="32"/>
          <w:szCs w:val="32"/>
        </w:rPr>
        <w:t>立足我市发展需要</w:t>
      </w:r>
      <w:r>
        <w:rPr>
          <w:rFonts w:ascii="仿宋_GB2312" w:eastAsia="仿宋_GB2312"/>
          <w:color w:val="000000"/>
          <w:sz w:val="32"/>
          <w:szCs w:val="32"/>
        </w:rPr>
        <w:t>,现对落实 “5+22 ”人才政策的几个具</w:t>
      </w:r>
      <w:r>
        <w:rPr>
          <w:rFonts w:hint="eastAsia" w:ascii="仿宋_GB2312" w:eastAsia="仿宋_GB2312"/>
          <w:color w:val="000000"/>
          <w:sz w:val="32"/>
          <w:szCs w:val="32"/>
        </w:rPr>
        <w:t>体问题明确如下。</w:t>
      </w:r>
    </w:p>
    <w:p>
      <w:pPr>
        <w:ind w:firstLine="640" w:firstLineChars="200"/>
        <w:outlineLvl w:val="0"/>
        <w:rPr>
          <w:rFonts w:ascii="仿宋_GB2312" w:eastAsia="仿宋_GB2312"/>
          <w:color w:val="000000"/>
          <w:sz w:val="32"/>
          <w:szCs w:val="32"/>
        </w:rPr>
      </w:pPr>
      <w:r>
        <w:rPr>
          <w:rFonts w:ascii="仿宋_GB2312" w:eastAsia="仿宋_GB2312"/>
          <w:color w:val="000000"/>
          <w:sz w:val="32"/>
          <w:szCs w:val="32"/>
        </w:rPr>
        <w:t>依托全市各区市县、先导区（以下简称各地区）所属部门</w:t>
      </w:r>
      <w:r>
        <w:rPr>
          <w:rFonts w:hint="eastAsia" w:ascii="仿宋_GB2312" w:eastAsia="仿宋_GB2312"/>
          <w:color w:val="000000"/>
          <w:sz w:val="32"/>
          <w:szCs w:val="32"/>
        </w:rPr>
        <w:t>、</w:t>
      </w:r>
      <w:r>
        <w:rPr>
          <w:rFonts w:ascii="仿宋_GB2312" w:eastAsia="仿宋_GB2312"/>
          <w:color w:val="000000"/>
          <w:sz w:val="32"/>
          <w:szCs w:val="32"/>
        </w:rPr>
        <w:t>直属单位及所属街道（乡镇）、社区（村），每年开发设立1000个基层公共教育、医疗卫生、文化体育、农业技术、农村水利、扶贫开发、劳动保障、社会救助、城乡社区建设、社会工作、法律援助、社区矫正、信息化建设与管理等领域的基层公共管理和社会服务岗位。</w:t>
      </w:r>
    </w:p>
    <w:p>
      <w:pPr>
        <w:ind w:firstLine="640" w:firstLineChars="200"/>
        <w:outlineLvl w:val="0"/>
        <w:rPr>
          <w:rFonts w:ascii="仿宋_GB2312" w:eastAsia="仿宋_GB2312"/>
          <w:color w:val="000000"/>
          <w:sz w:val="32"/>
          <w:szCs w:val="32"/>
        </w:rPr>
      </w:pPr>
      <w:r>
        <w:rPr>
          <w:rFonts w:ascii="仿宋_GB2312" w:eastAsia="仿宋_GB2312"/>
          <w:color w:val="000000"/>
          <w:sz w:val="32"/>
          <w:szCs w:val="32"/>
        </w:rPr>
        <w:t>安置毕业 2 年内普通高校全日制专</w:t>
      </w:r>
      <w:r>
        <w:rPr>
          <w:rFonts w:hint="eastAsia" w:ascii="仿宋_GB2312" w:eastAsia="仿宋_GB2312"/>
          <w:color w:val="000000"/>
          <w:sz w:val="32"/>
          <w:szCs w:val="32"/>
        </w:rPr>
        <w:t>科及以上毕业生</w:t>
      </w:r>
      <w:r>
        <w:rPr>
          <w:rFonts w:ascii="仿宋_GB2312" w:eastAsia="仿宋_GB2312"/>
          <w:color w:val="000000"/>
          <w:sz w:val="32"/>
          <w:szCs w:val="32"/>
        </w:rPr>
        <w:t>,服务期限一般为 2 年,各地区参照当地社</w:t>
      </w:r>
      <w:r>
        <w:rPr>
          <w:rFonts w:hint="eastAsia" w:ascii="仿宋_GB2312" w:eastAsia="仿宋_GB2312"/>
          <w:color w:val="000000"/>
          <w:sz w:val="32"/>
          <w:szCs w:val="32"/>
        </w:rPr>
        <w:t>区工作者待遇标准给予相应待遇。</w:t>
      </w:r>
      <w:r>
        <w:rPr>
          <w:rFonts w:ascii="仿宋_GB2312" w:eastAsia="仿宋_GB2312"/>
          <w:color w:val="000000"/>
          <w:sz w:val="32"/>
          <w:szCs w:val="32"/>
        </w:rPr>
        <w:t>期满人员的就业工作，遵循</w:t>
      </w:r>
      <w:r>
        <w:rPr>
          <w:rFonts w:hint="eastAsia" w:ascii="仿宋_GB2312" w:eastAsia="仿宋_GB2312"/>
          <w:color w:val="000000"/>
          <w:sz w:val="32"/>
          <w:szCs w:val="32"/>
        </w:rPr>
        <w:t>“自主择业、双向选择”</w:t>
      </w:r>
      <w:r>
        <w:rPr>
          <w:rFonts w:ascii="仿宋_GB2312" w:eastAsia="仿宋_GB2312"/>
          <w:color w:val="000000"/>
          <w:sz w:val="32"/>
          <w:szCs w:val="32"/>
        </w:rPr>
        <w:t>的原则。</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2、立项依据</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依据</w:t>
      </w:r>
      <w:r>
        <w:rPr>
          <w:rFonts w:hint="eastAsia" w:ascii="宋体" w:hAnsi="宋体" w:cs="宋体"/>
          <w:kern w:val="0"/>
          <w:sz w:val="24"/>
        </w:rPr>
        <w:t>《</w:t>
      </w:r>
      <w:r>
        <w:rPr>
          <w:rFonts w:hint="eastAsia" w:ascii="仿宋_GB2312" w:eastAsia="仿宋_GB2312"/>
          <w:color w:val="000000"/>
          <w:sz w:val="32"/>
          <w:szCs w:val="32"/>
        </w:rPr>
        <w:t>大连市人民政府办公室关于建立城市社区工作者职业化薪酬体系的通知》大政办发【2019】19号,《大连市人民政府关于做好当前和今后一个时期促进就业工作的实施意见》大政发【2019】10号文件。</w:t>
      </w:r>
    </w:p>
    <w:p>
      <w:pPr>
        <w:ind w:firstLine="640" w:firstLineChars="200"/>
        <w:outlineLvl w:val="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、实施</w:t>
      </w:r>
      <w:r>
        <w:rPr>
          <w:rFonts w:ascii="仿宋_GB2312" w:eastAsia="仿宋_GB2312"/>
          <w:color w:val="000000"/>
          <w:sz w:val="32"/>
          <w:szCs w:val="32"/>
        </w:rPr>
        <w:t>主体</w:t>
      </w:r>
    </w:p>
    <w:p>
      <w:pPr>
        <w:widowControl/>
        <w:rPr>
          <w:rFonts w:ascii="仿宋_GB2312" w:eastAsia="仿宋_GB2312"/>
          <w:color w:val="000000"/>
          <w:sz w:val="32"/>
          <w:szCs w:val="32"/>
        </w:rPr>
      </w:pPr>
      <w:r>
        <w:rPr>
          <w:rFonts w:hint="eastAsia" w:ascii="仿宋_GB2312" w:eastAsia="仿宋_GB2312"/>
          <w:color w:val="000000"/>
          <w:sz w:val="32"/>
          <w:szCs w:val="32"/>
        </w:rPr>
        <w:t xml:space="preserve">    大连金普新区就业和社会保险事业服务中心。</w:t>
      </w:r>
    </w:p>
    <w:p>
      <w:pPr>
        <w:numPr>
          <w:ilvl w:val="0"/>
          <w:numId w:val="0"/>
        </w:numPr>
        <w:ind w:left="709" w:leftChars="0"/>
        <w:outlineLvl w:val="0"/>
        <w:rPr>
          <w:rFonts w:ascii="楷体_GB2312" w:hAnsi="宋体" w:eastAsia="楷体_GB2312" w:cs="黑体"/>
          <w:b/>
          <w:color w:val="000000"/>
          <w:sz w:val="30"/>
          <w:szCs w:val="30"/>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实施</w:t>
      </w:r>
      <w:r>
        <w:rPr>
          <w:rFonts w:ascii="仿宋_GB2312" w:eastAsia="仿宋_GB2312"/>
          <w:color w:val="000000"/>
          <w:sz w:val="32"/>
          <w:szCs w:val="32"/>
        </w:rPr>
        <w:t>方案</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基本补贴基数每人每月3500元，缴纳五险一金。通过项目实施，使基层服务人员工资得到保障。</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5、实施周期</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项目</w:t>
      </w:r>
      <w:r>
        <w:rPr>
          <w:rFonts w:ascii="仿宋_GB2312" w:eastAsia="仿宋_GB2312"/>
          <w:color w:val="000000"/>
          <w:sz w:val="32"/>
          <w:szCs w:val="32"/>
        </w:rPr>
        <w:t>起</w:t>
      </w:r>
      <w:r>
        <w:rPr>
          <w:rFonts w:hint="eastAsia" w:ascii="仿宋_GB2312" w:eastAsia="仿宋_GB2312"/>
          <w:color w:val="000000"/>
          <w:sz w:val="32"/>
          <w:szCs w:val="32"/>
        </w:rPr>
        <w:t>止</w:t>
      </w:r>
      <w:r>
        <w:rPr>
          <w:rFonts w:ascii="仿宋_GB2312" w:eastAsia="仿宋_GB2312"/>
          <w:color w:val="000000"/>
          <w:sz w:val="32"/>
          <w:szCs w:val="32"/>
        </w:rPr>
        <w:t>时间</w:t>
      </w:r>
      <w:r>
        <w:rPr>
          <w:rFonts w:hint="eastAsia" w:ascii="仿宋_GB2312" w:eastAsia="仿宋_GB2312"/>
          <w:color w:val="000000"/>
          <w:sz w:val="32"/>
          <w:szCs w:val="32"/>
        </w:rPr>
        <w:t>为2022年1月1日至2022年12月31日</w:t>
      </w:r>
      <w:r>
        <w:rPr>
          <w:rFonts w:ascii="仿宋_GB2312" w:eastAsia="仿宋_GB2312"/>
          <w:color w:val="000000"/>
          <w:sz w:val="32"/>
          <w:szCs w:val="32"/>
        </w:rPr>
        <w:t>。</w:t>
      </w:r>
      <w:r>
        <w:rPr>
          <w:rFonts w:hint="eastAsia" w:ascii="仿宋_GB2312" w:eastAsia="仿宋_GB2312"/>
          <w:color w:val="000000"/>
          <w:sz w:val="32"/>
          <w:szCs w:val="32"/>
        </w:rPr>
        <w:t>此项目为</w:t>
      </w:r>
      <w:r>
        <w:rPr>
          <w:rFonts w:ascii="仿宋_GB2312" w:eastAsia="仿宋_GB2312"/>
          <w:color w:val="000000"/>
          <w:sz w:val="32"/>
          <w:szCs w:val="32"/>
        </w:rPr>
        <w:t>长期实施项目。</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6、年度预算安排</w:t>
      </w:r>
    </w:p>
    <w:p>
      <w:pPr>
        <w:ind w:left="640"/>
        <w:rPr>
          <w:rFonts w:ascii="仿宋_GB2312" w:hAnsi="宋体" w:eastAsia="仿宋_GB2312"/>
          <w:color w:val="000000"/>
          <w:sz w:val="32"/>
          <w:szCs w:val="32"/>
        </w:rPr>
      </w:pPr>
      <w:r>
        <w:rPr>
          <w:rFonts w:ascii="仿宋_GB2312" w:eastAsia="仿宋_GB2312"/>
          <w:color w:val="000000"/>
          <w:sz w:val="32"/>
          <w:szCs w:val="32"/>
        </w:rPr>
        <w:t>2022</w:t>
      </w:r>
      <w:r>
        <w:rPr>
          <w:rFonts w:hint="eastAsia" w:ascii="仿宋_GB2312" w:eastAsia="仿宋_GB2312"/>
          <w:color w:val="000000"/>
          <w:sz w:val="32"/>
          <w:szCs w:val="32"/>
        </w:rPr>
        <w:t>年</w:t>
      </w:r>
      <w:r>
        <w:rPr>
          <w:rFonts w:ascii="仿宋_GB2312" w:eastAsia="仿宋_GB2312"/>
          <w:color w:val="000000"/>
          <w:sz w:val="32"/>
          <w:szCs w:val="32"/>
        </w:rPr>
        <w:t>安排该项目一般公共预算</w:t>
      </w:r>
      <w:r>
        <w:rPr>
          <w:rFonts w:hint="eastAsia" w:ascii="仿宋_GB2312" w:eastAsia="仿宋_GB2312"/>
          <w:color w:val="000000"/>
          <w:sz w:val="32"/>
          <w:szCs w:val="32"/>
        </w:rPr>
        <w:t>678.73</w:t>
      </w:r>
      <w:r>
        <w:rPr>
          <w:rFonts w:hint="eastAsia" w:ascii="仿宋_GB2312" w:hAnsi="宋体" w:eastAsia="仿宋_GB2312"/>
          <w:color w:val="000000"/>
          <w:sz w:val="32"/>
          <w:szCs w:val="32"/>
        </w:rPr>
        <w:t>万元。</w:t>
      </w:r>
    </w:p>
    <w:p>
      <w:pPr>
        <w:ind w:firstLine="643" w:firstLineChars="200"/>
        <w:rPr>
          <w:rFonts w:hint="eastAsia" w:ascii="楷体_GB2312" w:eastAsia="楷体_GB2312"/>
          <w:b/>
          <w:color w:val="000000"/>
          <w:sz w:val="32"/>
          <w:szCs w:val="32"/>
        </w:rPr>
      </w:pPr>
      <w:r>
        <w:rPr>
          <w:rFonts w:hint="eastAsia" w:ascii="楷体_GB2312" w:eastAsia="楷体_GB2312"/>
          <w:b/>
          <w:color w:val="000000"/>
          <w:sz w:val="32"/>
          <w:szCs w:val="32"/>
        </w:rPr>
        <w:t>（</w:t>
      </w:r>
      <w:r>
        <w:rPr>
          <w:rFonts w:hint="eastAsia" w:ascii="楷体_GB2312" w:eastAsia="楷体_GB2312"/>
          <w:b/>
          <w:color w:val="000000"/>
          <w:sz w:val="32"/>
          <w:szCs w:val="32"/>
          <w:lang w:eastAsia="zh-CN"/>
        </w:rPr>
        <w:t>二</w:t>
      </w:r>
      <w:r>
        <w:rPr>
          <w:rFonts w:hint="eastAsia" w:ascii="楷体_GB2312" w:eastAsia="楷体_GB2312"/>
          <w:b/>
          <w:color w:val="000000"/>
          <w:sz w:val="32"/>
          <w:szCs w:val="32"/>
        </w:rPr>
        <w:t xml:space="preserve">）机关（事业）运行经费预算 </w:t>
      </w:r>
    </w:p>
    <w:p>
      <w:pPr>
        <w:ind w:firstLine="640" w:firstLineChars="200"/>
        <w:rPr>
          <w:rFonts w:ascii="仿宋_GB2312" w:hAnsi="宋体" w:eastAsia="仿宋_GB2312"/>
          <w:b/>
          <w:color w:val="000000"/>
          <w:sz w:val="32"/>
          <w:szCs w:val="32"/>
        </w:rPr>
      </w:pPr>
      <w:r>
        <w:rPr>
          <w:rFonts w:ascii="仿宋_GB2312" w:eastAsia="仿宋_GB2312"/>
          <w:color w:val="000000"/>
          <w:sz w:val="32"/>
          <w:szCs w:val="32"/>
        </w:rPr>
        <w:t>机关</w:t>
      </w:r>
      <w:r>
        <w:rPr>
          <w:rFonts w:hint="eastAsia" w:ascii="仿宋_GB2312" w:eastAsia="仿宋_GB2312"/>
          <w:color w:val="000000"/>
          <w:sz w:val="32"/>
          <w:szCs w:val="32"/>
        </w:rPr>
        <w:t>（事业</w:t>
      </w:r>
      <w:r>
        <w:rPr>
          <w:rFonts w:ascii="仿宋_GB2312" w:eastAsia="仿宋_GB2312"/>
          <w:color w:val="000000"/>
          <w:sz w:val="32"/>
          <w:szCs w:val="32"/>
        </w:rPr>
        <w:t>）运行经费是指行政</w:t>
      </w:r>
      <w:r>
        <w:rPr>
          <w:rFonts w:hint="eastAsia" w:ascii="仿宋_GB2312" w:eastAsia="仿宋_GB2312"/>
          <w:color w:val="000000"/>
          <w:sz w:val="32"/>
          <w:szCs w:val="32"/>
        </w:rPr>
        <w:t>机关（事业</w:t>
      </w:r>
      <w:r>
        <w:rPr>
          <w:rFonts w:ascii="仿宋_GB2312" w:eastAsia="仿宋_GB2312"/>
          <w:color w:val="000000"/>
          <w:sz w:val="32"/>
          <w:szCs w:val="32"/>
        </w:rPr>
        <w:t>）使用一般公共预算财政拨款安排的基本支出中的公用经费支出</w:t>
      </w:r>
      <w:r>
        <w:rPr>
          <w:rFonts w:hint="eastAsia" w:ascii="仿宋_GB2312" w:eastAsia="仿宋_GB2312"/>
          <w:color w:val="000000"/>
          <w:sz w:val="32"/>
          <w:szCs w:val="32"/>
        </w:rPr>
        <w:t>。</w:t>
      </w:r>
      <w:r>
        <w:rPr>
          <w:rFonts w:ascii="仿宋_GB2312" w:eastAsia="仿宋_GB2312"/>
          <w:color w:val="000000"/>
          <w:sz w:val="32"/>
          <w:szCs w:val="32"/>
        </w:rPr>
        <w:t>2022年度机关</w:t>
      </w:r>
      <w:r>
        <w:rPr>
          <w:rFonts w:hint="eastAsia" w:ascii="仿宋_GB2312" w:eastAsia="仿宋_GB2312"/>
          <w:color w:val="000000"/>
          <w:sz w:val="32"/>
          <w:szCs w:val="32"/>
        </w:rPr>
        <w:t>(事业)</w:t>
      </w:r>
      <w:r>
        <w:rPr>
          <w:rFonts w:ascii="仿宋_GB2312" w:eastAsia="仿宋_GB2312"/>
          <w:color w:val="000000"/>
          <w:sz w:val="32"/>
          <w:szCs w:val="32"/>
        </w:rPr>
        <w:t>运行经费财政拨款预算</w:t>
      </w:r>
      <w:r>
        <w:rPr>
          <w:rFonts w:hint="eastAsia" w:ascii="仿宋_GB2312" w:eastAsia="仿宋_GB2312"/>
          <w:color w:val="000000"/>
          <w:sz w:val="32"/>
          <w:szCs w:val="32"/>
          <w:lang w:val="en-US" w:eastAsia="zh-CN"/>
        </w:rPr>
        <w:t>921</w:t>
      </w:r>
      <w:r>
        <w:rPr>
          <w:rFonts w:ascii="仿宋_GB2312" w:eastAsia="仿宋_GB2312"/>
          <w:color w:val="000000"/>
          <w:sz w:val="32"/>
          <w:szCs w:val="32"/>
        </w:rPr>
        <w:t>万元</w:t>
      </w:r>
      <w:r>
        <w:rPr>
          <w:rFonts w:hint="eastAsia" w:ascii="仿宋_GB2312" w:eastAsia="仿宋_GB2312"/>
          <w:color w:val="000000"/>
          <w:sz w:val="32"/>
          <w:szCs w:val="32"/>
        </w:rPr>
        <w:t>, 比</w:t>
      </w:r>
      <w:r>
        <w:rPr>
          <w:rFonts w:ascii="仿宋_GB2312" w:eastAsia="仿宋_GB2312"/>
          <w:color w:val="000000"/>
          <w:sz w:val="32"/>
          <w:szCs w:val="32"/>
        </w:rPr>
        <w:t>2021年预算</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62.77</w:t>
      </w:r>
      <w:r>
        <w:rPr>
          <w:rFonts w:ascii="仿宋_GB2312" w:eastAsia="仿宋_GB2312"/>
          <w:color w:val="000000"/>
          <w:sz w:val="32"/>
          <w:szCs w:val="32"/>
        </w:rPr>
        <w:t>万元</w:t>
      </w:r>
      <w:r>
        <w:rPr>
          <w:rFonts w:hint="eastAsia" w:ascii="仿宋_GB2312" w:eastAsia="仿宋_GB2312"/>
          <w:color w:val="000000"/>
          <w:sz w:val="32"/>
          <w:szCs w:val="32"/>
        </w:rPr>
        <w:t>，降低</w:t>
      </w:r>
      <w:r>
        <w:rPr>
          <w:rFonts w:hint="eastAsia" w:ascii="仿宋_GB2312" w:eastAsia="仿宋_GB2312"/>
          <w:color w:val="000000"/>
          <w:sz w:val="32"/>
          <w:szCs w:val="32"/>
          <w:lang w:val="en-US" w:eastAsia="zh-CN"/>
        </w:rPr>
        <w:t>6.4</w:t>
      </w:r>
      <w:r>
        <w:rPr>
          <w:rFonts w:hint="eastAsia" w:ascii="仿宋_GB2312" w:eastAsia="仿宋_GB2312"/>
          <w:color w:val="000000"/>
          <w:sz w:val="32"/>
          <w:szCs w:val="32"/>
        </w:rPr>
        <w:t>%，</w:t>
      </w:r>
      <w:r>
        <w:rPr>
          <w:rFonts w:hint="eastAsia" w:ascii="仿宋_GB2312" w:eastAsia="仿宋_GB2312"/>
          <w:color w:val="auto"/>
          <w:sz w:val="32"/>
          <w:szCs w:val="32"/>
        </w:rPr>
        <w:t>主要原因是</w:t>
      </w:r>
      <w:r>
        <w:rPr>
          <w:rFonts w:hint="eastAsia" w:ascii="仿宋_GB2312" w:hAnsi="仿宋" w:eastAsia="仿宋_GB2312"/>
          <w:color w:val="auto"/>
          <w:sz w:val="32"/>
          <w:szCs w:val="32"/>
        </w:rPr>
        <w:t>积极贯彻落实中央关于厉行节约的要求，压缩</w:t>
      </w:r>
      <w:r>
        <w:rPr>
          <w:rFonts w:hint="eastAsia" w:ascii="仿宋_GB2312" w:hAnsi="仿宋" w:eastAsia="仿宋_GB2312"/>
          <w:color w:val="auto"/>
          <w:sz w:val="32"/>
          <w:szCs w:val="32"/>
          <w:lang w:eastAsia="zh-CN"/>
        </w:rPr>
        <w:t>机关</w:t>
      </w:r>
      <w:r>
        <w:rPr>
          <w:rFonts w:hint="eastAsia" w:ascii="仿宋_GB2312" w:hAnsi="仿宋" w:eastAsia="仿宋_GB2312"/>
          <w:color w:val="auto"/>
          <w:sz w:val="32"/>
          <w:szCs w:val="32"/>
        </w:rPr>
        <w:t>运行费用</w:t>
      </w:r>
      <w:r>
        <w:rPr>
          <w:rFonts w:hint="eastAsia" w:ascii="仿宋_GB2312" w:eastAsia="仿宋_GB2312"/>
          <w:color w:val="auto"/>
          <w:sz w:val="32"/>
          <w:szCs w:val="32"/>
        </w:rPr>
        <w:t>。</w:t>
      </w:r>
    </w:p>
    <w:p>
      <w:pPr>
        <w:ind w:firstLine="643" w:firstLineChars="200"/>
        <w:rPr>
          <w:rFonts w:hint="eastAsia" w:ascii="楷体_GB2312" w:eastAsia="楷体_GB2312"/>
          <w:b/>
          <w:color w:val="000000"/>
          <w:sz w:val="32"/>
          <w:szCs w:val="32"/>
        </w:rPr>
      </w:pPr>
      <w:r>
        <w:rPr>
          <w:rFonts w:hint="eastAsia" w:ascii="楷体_GB2312" w:eastAsia="楷体_GB2312"/>
          <w:b/>
          <w:color w:val="000000"/>
          <w:sz w:val="32"/>
          <w:szCs w:val="32"/>
        </w:rPr>
        <w:t>（</w:t>
      </w:r>
      <w:r>
        <w:rPr>
          <w:rFonts w:hint="eastAsia" w:ascii="楷体_GB2312" w:eastAsia="楷体_GB2312"/>
          <w:b/>
          <w:color w:val="000000"/>
          <w:sz w:val="32"/>
          <w:szCs w:val="32"/>
          <w:lang w:eastAsia="zh-CN"/>
        </w:rPr>
        <w:t>三</w:t>
      </w:r>
      <w:r>
        <w:rPr>
          <w:rFonts w:ascii="楷体_GB2312" w:eastAsia="楷体_GB2312"/>
          <w:b/>
          <w:color w:val="000000"/>
          <w:sz w:val="32"/>
          <w:szCs w:val="32"/>
        </w:rPr>
        <w:t xml:space="preserve">）政府采购情况 </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2022年度本部门政府采购预算</w:t>
      </w:r>
      <w:r>
        <w:rPr>
          <w:rFonts w:hint="eastAsia" w:ascii="仿宋_GB2312" w:eastAsia="仿宋_GB2312"/>
          <w:color w:val="000000"/>
          <w:sz w:val="32"/>
          <w:szCs w:val="32"/>
          <w:lang w:val="en-US" w:eastAsia="zh-CN"/>
        </w:rPr>
        <w:t>0</w:t>
      </w:r>
      <w:r>
        <w:rPr>
          <w:rFonts w:ascii="仿宋_GB2312" w:eastAsia="仿宋_GB2312"/>
          <w:color w:val="000000"/>
          <w:sz w:val="32"/>
          <w:szCs w:val="32"/>
        </w:rPr>
        <w:t>万元，其中：</w:t>
      </w:r>
      <w:r>
        <w:rPr>
          <w:rFonts w:hint="eastAsia" w:ascii="仿宋_GB2312" w:eastAsia="仿宋_GB2312"/>
          <w:color w:val="000000"/>
          <w:sz w:val="32"/>
          <w:szCs w:val="32"/>
        </w:rPr>
        <w:t>货物类</w:t>
      </w:r>
      <w:r>
        <w:rPr>
          <w:rFonts w:ascii="仿宋_GB2312" w:eastAsia="仿宋_GB2312"/>
          <w:color w:val="000000"/>
          <w:sz w:val="32"/>
          <w:szCs w:val="32"/>
        </w:rPr>
        <w:t>预算</w:t>
      </w:r>
      <w:r>
        <w:rPr>
          <w:rFonts w:hint="eastAsia" w:ascii="仿宋_GB2312" w:eastAsia="仿宋_GB2312"/>
          <w:color w:val="000000"/>
          <w:sz w:val="32"/>
          <w:szCs w:val="32"/>
          <w:lang w:val="en-US" w:eastAsia="zh-CN"/>
        </w:rPr>
        <w:t>0</w:t>
      </w:r>
      <w:r>
        <w:rPr>
          <w:rFonts w:ascii="仿宋_GB2312" w:eastAsia="仿宋_GB2312"/>
          <w:color w:val="000000"/>
          <w:sz w:val="32"/>
          <w:szCs w:val="32"/>
        </w:rPr>
        <w:t>万元、</w:t>
      </w:r>
      <w:r>
        <w:rPr>
          <w:rFonts w:hint="eastAsia" w:ascii="仿宋_GB2312" w:eastAsia="仿宋_GB2312"/>
          <w:color w:val="000000"/>
          <w:sz w:val="32"/>
          <w:szCs w:val="32"/>
        </w:rPr>
        <w:t>服务类</w:t>
      </w:r>
      <w:r>
        <w:rPr>
          <w:rFonts w:ascii="仿宋_GB2312" w:eastAsia="仿宋_GB2312"/>
          <w:color w:val="000000"/>
          <w:sz w:val="32"/>
          <w:szCs w:val="32"/>
        </w:rPr>
        <w:t>预算</w:t>
      </w:r>
      <w:r>
        <w:rPr>
          <w:rFonts w:hint="eastAsia" w:ascii="仿宋_GB2312" w:eastAsia="仿宋_GB2312"/>
          <w:color w:val="000000"/>
          <w:sz w:val="32"/>
          <w:szCs w:val="32"/>
          <w:lang w:val="en-US" w:eastAsia="zh-CN"/>
        </w:rPr>
        <w:t>0</w:t>
      </w:r>
      <w:r>
        <w:rPr>
          <w:rFonts w:ascii="仿宋_GB2312" w:eastAsia="仿宋_GB2312"/>
          <w:color w:val="000000"/>
          <w:sz w:val="32"/>
          <w:szCs w:val="32"/>
        </w:rPr>
        <w:t>万元、</w:t>
      </w:r>
      <w:r>
        <w:rPr>
          <w:rFonts w:hint="eastAsia" w:ascii="仿宋_GB2312" w:eastAsia="仿宋_GB2312"/>
          <w:color w:val="000000"/>
          <w:sz w:val="32"/>
          <w:szCs w:val="32"/>
        </w:rPr>
        <w:t>工程类</w:t>
      </w:r>
      <w:r>
        <w:rPr>
          <w:rFonts w:ascii="仿宋_GB2312" w:eastAsia="仿宋_GB2312"/>
          <w:color w:val="000000"/>
          <w:sz w:val="32"/>
          <w:szCs w:val="32"/>
        </w:rPr>
        <w:t>预算</w:t>
      </w:r>
      <w:r>
        <w:rPr>
          <w:rFonts w:hint="eastAsia" w:ascii="仿宋_GB2312" w:eastAsia="仿宋_GB2312"/>
          <w:color w:val="000000"/>
          <w:sz w:val="32"/>
          <w:szCs w:val="32"/>
          <w:lang w:val="en-US" w:eastAsia="zh-CN"/>
        </w:rPr>
        <w:t>0</w:t>
      </w:r>
      <w:r>
        <w:rPr>
          <w:rFonts w:ascii="仿宋_GB2312" w:eastAsia="仿宋_GB2312"/>
          <w:color w:val="000000"/>
          <w:sz w:val="32"/>
          <w:szCs w:val="32"/>
        </w:rPr>
        <w:t xml:space="preserve">万元。 </w:t>
      </w:r>
    </w:p>
    <w:p>
      <w:pPr>
        <w:ind w:firstLine="643" w:firstLineChars="200"/>
        <w:rPr>
          <w:rFonts w:hint="eastAsia" w:ascii="楷体_GB2312" w:eastAsia="楷体_GB2312"/>
          <w:b/>
          <w:color w:val="000000"/>
          <w:sz w:val="32"/>
          <w:szCs w:val="32"/>
        </w:rPr>
      </w:pPr>
      <w:r>
        <w:rPr>
          <w:rFonts w:hint="eastAsia" w:ascii="楷体_GB2312" w:eastAsia="楷体_GB2312"/>
          <w:b/>
          <w:color w:val="000000"/>
          <w:sz w:val="32"/>
          <w:szCs w:val="32"/>
        </w:rPr>
        <w:t>（</w:t>
      </w:r>
      <w:r>
        <w:rPr>
          <w:rFonts w:hint="eastAsia" w:ascii="楷体_GB2312" w:eastAsia="楷体_GB2312"/>
          <w:b/>
          <w:color w:val="000000"/>
          <w:sz w:val="32"/>
          <w:szCs w:val="32"/>
          <w:lang w:eastAsia="zh-CN"/>
        </w:rPr>
        <w:t>四</w:t>
      </w:r>
      <w:r>
        <w:rPr>
          <w:rFonts w:ascii="楷体_GB2312" w:eastAsia="楷体_GB2312"/>
          <w:b/>
          <w:color w:val="000000"/>
          <w:sz w:val="32"/>
          <w:szCs w:val="32"/>
        </w:rPr>
        <w:t xml:space="preserve">）预算绩效情况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按照预算和</w:t>
      </w:r>
      <w:r>
        <w:rPr>
          <w:rFonts w:ascii="仿宋_GB2312" w:eastAsia="仿宋_GB2312"/>
          <w:color w:val="000000"/>
          <w:sz w:val="32"/>
          <w:szCs w:val="32"/>
        </w:rPr>
        <w:t>绩效管理一体化</w:t>
      </w:r>
      <w:r>
        <w:rPr>
          <w:rFonts w:hint="eastAsia" w:ascii="仿宋_GB2312" w:eastAsia="仿宋_GB2312"/>
          <w:color w:val="000000"/>
          <w:sz w:val="32"/>
          <w:szCs w:val="32"/>
        </w:rPr>
        <w:t>原则，本部门共计编制项目绩效目标</w:t>
      </w:r>
      <w:r>
        <w:rPr>
          <w:rFonts w:hint="eastAsia" w:ascii="仿宋_GB2312" w:eastAsia="仿宋_GB2312"/>
          <w:color w:val="000000"/>
          <w:sz w:val="32"/>
          <w:szCs w:val="32"/>
          <w:lang w:val="en-US" w:eastAsia="zh-CN"/>
        </w:rPr>
        <w:t>93</w:t>
      </w:r>
      <w:r>
        <w:rPr>
          <w:rFonts w:hint="eastAsia" w:ascii="仿宋_GB2312" w:eastAsia="仿宋_GB2312"/>
          <w:color w:val="000000"/>
          <w:sz w:val="32"/>
          <w:szCs w:val="32"/>
        </w:rPr>
        <w:t>个，预算金额</w:t>
      </w:r>
      <w:r>
        <w:rPr>
          <w:rFonts w:hint="eastAsia" w:ascii="仿宋_GB2312" w:eastAsia="仿宋_GB2312"/>
          <w:color w:val="000000"/>
          <w:sz w:val="32"/>
          <w:szCs w:val="32"/>
          <w:lang w:val="en-US" w:eastAsia="zh-CN"/>
        </w:rPr>
        <w:t>39249.32</w:t>
      </w:r>
      <w:r>
        <w:rPr>
          <w:rFonts w:hint="eastAsia" w:ascii="仿宋_GB2312" w:eastAsia="仿宋_GB2312"/>
          <w:color w:val="000000"/>
          <w:sz w:val="32"/>
          <w:szCs w:val="32"/>
        </w:rPr>
        <w:t>万元，占本部门项目支出预算比重</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w:t>
      </w:r>
    </w:p>
    <w:p>
      <w:pPr>
        <w:ind w:firstLine="643" w:firstLineChars="200"/>
        <w:rPr>
          <w:rFonts w:hint="eastAsia" w:ascii="楷体_GB2312" w:eastAsia="楷体_GB2312"/>
          <w:b/>
          <w:color w:val="000000"/>
          <w:sz w:val="32"/>
          <w:szCs w:val="32"/>
        </w:rPr>
      </w:pPr>
      <w:r>
        <w:rPr>
          <w:rFonts w:hint="eastAsia" w:ascii="楷体_GB2312" w:eastAsia="楷体_GB2312"/>
          <w:b/>
          <w:color w:val="000000"/>
          <w:sz w:val="32"/>
          <w:szCs w:val="32"/>
        </w:rPr>
        <w:t>（</w:t>
      </w:r>
      <w:r>
        <w:rPr>
          <w:rFonts w:hint="eastAsia" w:ascii="楷体_GB2312" w:eastAsia="楷体_GB2312"/>
          <w:b/>
          <w:color w:val="000000"/>
          <w:sz w:val="32"/>
          <w:szCs w:val="32"/>
          <w:lang w:eastAsia="zh-CN"/>
        </w:rPr>
        <w:t>五</w:t>
      </w:r>
      <w:r>
        <w:rPr>
          <w:rFonts w:ascii="楷体_GB2312" w:eastAsia="楷体_GB2312"/>
          <w:b/>
          <w:color w:val="000000"/>
          <w:sz w:val="32"/>
          <w:szCs w:val="32"/>
        </w:rPr>
        <w:t>）</w:t>
      </w:r>
      <w:r>
        <w:rPr>
          <w:rFonts w:hint="eastAsia" w:ascii="楷体_GB2312" w:eastAsia="楷体_GB2312"/>
          <w:b/>
          <w:color w:val="000000"/>
          <w:sz w:val="32"/>
          <w:szCs w:val="32"/>
        </w:rPr>
        <w:t>国有资产占有使用情况</w:t>
      </w:r>
    </w:p>
    <w:p>
      <w:pPr>
        <w:ind w:firstLine="645"/>
        <w:jc w:val="left"/>
        <w:rPr>
          <w:rFonts w:eastAsia="仿宋_GB2312"/>
          <w:color w:val="auto"/>
          <w:sz w:val="32"/>
          <w:szCs w:val="32"/>
        </w:rPr>
      </w:pPr>
      <w:r>
        <w:rPr>
          <w:rFonts w:eastAsia="仿宋_GB2312"/>
          <w:color w:val="auto"/>
          <w:sz w:val="32"/>
          <w:szCs w:val="32"/>
        </w:rPr>
        <w:t>截至2021年12月31日，</w:t>
      </w:r>
      <w:r>
        <w:rPr>
          <w:rFonts w:hint="eastAsia" w:eastAsia="仿宋_GB2312"/>
          <w:color w:val="auto"/>
          <w:sz w:val="32"/>
          <w:szCs w:val="32"/>
        </w:rPr>
        <w:t>本部门</w:t>
      </w:r>
      <w:r>
        <w:rPr>
          <w:rFonts w:eastAsia="仿宋_GB2312"/>
          <w:color w:val="auto"/>
          <w:sz w:val="32"/>
          <w:szCs w:val="32"/>
        </w:rPr>
        <w:t>共有车辆</w:t>
      </w:r>
      <w:r>
        <w:rPr>
          <w:rFonts w:hint="eastAsia" w:ascii="仿宋_GB2312" w:eastAsia="仿宋_GB2312"/>
          <w:color w:val="auto"/>
          <w:sz w:val="32"/>
          <w:szCs w:val="32"/>
          <w:lang w:val="en-US" w:eastAsia="zh-CN"/>
        </w:rPr>
        <w:t>34</w:t>
      </w:r>
      <w:r>
        <w:rPr>
          <w:rFonts w:eastAsia="仿宋_GB2312"/>
          <w:color w:val="auto"/>
          <w:sz w:val="32"/>
          <w:szCs w:val="32"/>
        </w:rPr>
        <w:t>辆，其中，</w:t>
      </w:r>
      <w:r>
        <w:rPr>
          <w:rFonts w:hint="eastAsia" w:ascii="仿宋_GB2312" w:hAnsi="宋体" w:eastAsia="仿宋_GB2312" w:cs="Arial"/>
          <w:color w:val="auto"/>
          <w:kern w:val="0"/>
          <w:sz w:val="32"/>
          <w:szCs w:val="32"/>
        </w:rPr>
        <w:t>副部（省）级及以上领导用车</w:t>
      </w:r>
      <w:r>
        <w:rPr>
          <w:rFonts w:hint="eastAsia" w:ascii="仿宋_GB2312" w:eastAsia="仿宋_GB2312"/>
          <w:color w:val="auto"/>
          <w:sz w:val="32"/>
          <w:szCs w:val="32"/>
          <w:lang w:val="en-US" w:eastAsia="zh-CN"/>
        </w:rPr>
        <w:t>0</w:t>
      </w:r>
      <w:r>
        <w:rPr>
          <w:rFonts w:eastAsia="仿宋_GB2312"/>
          <w:color w:val="auto"/>
          <w:sz w:val="32"/>
          <w:szCs w:val="32"/>
        </w:rPr>
        <w:t>辆</w:t>
      </w:r>
      <w:r>
        <w:rPr>
          <w:rFonts w:hint="eastAsia" w:ascii="仿宋_GB2312" w:hAnsi="宋体" w:eastAsia="仿宋_GB2312" w:cs="Arial"/>
          <w:color w:val="auto"/>
          <w:kern w:val="0"/>
          <w:sz w:val="32"/>
          <w:szCs w:val="32"/>
        </w:rPr>
        <w:t>，主要领导干部用车</w:t>
      </w:r>
      <w:r>
        <w:rPr>
          <w:rFonts w:hint="eastAsia" w:ascii="仿宋_GB2312" w:eastAsia="仿宋_GB2312"/>
          <w:color w:val="auto"/>
          <w:sz w:val="32"/>
          <w:szCs w:val="32"/>
          <w:lang w:val="en-US" w:eastAsia="zh-CN"/>
        </w:rPr>
        <w:t>0</w:t>
      </w:r>
      <w:r>
        <w:rPr>
          <w:rFonts w:eastAsia="仿宋_GB2312"/>
          <w:color w:val="auto"/>
          <w:sz w:val="32"/>
          <w:szCs w:val="32"/>
        </w:rPr>
        <w:t>辆</w:t>
      </w:r>
      <w:r>
        <w:rPr>
          <w:rFonts w:hint="eastAsia" w:ascii="仿宋_GB2312" w:hAnsi="宋体" w:eastAsia="仿宋_GB2312" w:cs="Arial"/>
          <w:color w:val="auto"/>
          <w:kern w:val="0"/>
          <w:sz w:val="32"/>
          <w:szCs w:val="32"/>
        </w:rPr>
        <w:t>，机要通信用车</w:t>
      </w:r>
      <w:r>
        <w:rPr>
          <w:rFonts w:hint="eastAsia" w:ascii="仿宋_GB2312" w:eastAsia="仿宋_GB2312"/>
          <w:color w:val="auto"/>
          <w:sz w:val="32"/>
          <w:szCs w:val="32"/>
          <w:lang w:val="en-US" w:eastAsia="zh-CN"/>
        </w:rPr>
        <w:t>34</w:t>
      </w:r>
      <w:r>
        <w:rPr>
          <w:rFonts w:eastAsia="仿宋_GB2312"/>
          <w:color w:val="auto"/>
          <w:sz w:val="32"/>
          <w:szCs w:val="32"/>
        </w:rPr>
        <w:t>辆</w:t>
      </w:r>
      <w:r>
        <w:rPr>
          <w:rFonts w:hint="eastAsia" w:eastAsia="仿宋_GB2312"/>
          <w:color w:val="auto"/>
          <w:sz w:val="32"/>
          <w:szCs w:val="32"/>
        </w:rPr>
        <w:t>，</w:t>
      </w:r>
      <w:r>
        <w:rPr>
          <w:rFonts w:hint="eastAsia" w:ascii="仿宋_GB2312" w:hAnsi="宋体" w:eastAsia="仿宋_GB2312" w:cs="Arial"/>
          <w:color w:val="auto"/>
          <w:kern w:val="0"/>
          <w:sz w:val="32"/>
          <w:szCs w:val="32"/>
        </w:rPr>
        <w:t>应急保障用车</w:t>
      </w:r>
      <w:r>
        <w:rPr>
          <w:rFonts w:hint="eastAsia" w:ascii="仿宋_GB2312" w:eastAsia="仿宋_GB2312"/>
          <w:color w:val="auto"/>
          <w:sz w:val="32"/>
          <w:szCs w:val="32"/>
          <w:lang w:val="en-US" w:eastAsia="zh-CN"/>
        </w:rPr>
        <w:t>0</w:t>
      </w:r>
      <w:r>
        <w:rPr>
          <w:rFonts w:eastAsia="仿宋_GB2312"/>
          <w:color w:val="auto"/>
          <w:sz w:val="32"/>
          <w:szCs w:val="32"/>
        </w:rPr>
        <w:t>辆</w:t>
      </w:r>
      <w:r>
        <w:rPr>
          <w:rFonts w:hint="eastAsia" w:ascii="仿宋_GB2312" w:eastAsia="仿宋_GB2312"/>
          <w:color w:val="auto"/>
          <w:sz w:val="32"/>
          <w:szCs w:val="32"/>
        </w:rPr>
        <w:t>, 执法执勤用车</w:t>
      </w:r>
      <w:r>
        <w:rPr>
          <w:rFonts w:hint="eastAsia" w:ascii="仿宋_GB2312" w:eastAsia="仿宋_GB2312"/>
          <w:color w:val="auto"/>
          <w:sz w:val="32"/>
          <w:szCs w:val="32"/>
          <w:lang w:val="en-US" w:eastAsia="zh-CN"/>
        </w:rPr>
        <w:t>0</w:t>
      </w:r>
      <w:r>
        <w:rPr>
          <w:rFonts w:eastAsia="仿宋_GB2312"/>
          <w:color w:val="auto"/>
          <w:sz w:val="32"/>
          <w:szCs w:val="32"/>
        </w:rPr>
        <w:t>辆</w:t>
      </w:r>
      <w:r>
        <w:rPr>
          <w:rFonts w:hint="eastAsia" w:ascii="仿宋_GB2312" w:eastAsia="仿宋_GB2312"/>
          <w:color w:val="auto"/>
          <w:sz w:val="32"/>
          <w:szCs w:val="32"/>
        </w:rPr>
        <w:t>，特种专业技术用车</w:t>
      </w:r>
      <w:r>
        <w:rPr>
          <w:rFonts w:hint="eastAsia" w:ascii="仿宋_GB2312" w:eastAsia="仿宋_GB2312"/>
          <w:color w:val="auto"/>
          <w:sz w:val="32"/>
          <w:szCs w:val="32"/>
          <w:lang w:val="en-US" w:eastAsia="zh-CN"/>
        </w:rPr>
        <w:t>0</w:t>
      </w:r>
      <w:r>
        <w:rPr>
          <w:rFonts w:eastAsia="仿宋_GB2312"/>
          <w:color w:val="auto"/>
          <w:sz w:val="32"/>
          <w:szCs w:val="32"/>
        </w:rPr>
        <w:t>辆</w:t>
      </w:r>
      <w:r>
        <w:rPr>
          <w:rFonts w:hint="eastAsia" w:ascii="仿宋_GB2312" w:eastAsia="仿宋_GB2312"/>
          <w:color w:val="auto"/>
          <w:sz w:val="32"/>
          <w:szCs w:val="32"/>
        </w:rPr>
        <w:t>，离退休干部用车</w:t>
      </w:r>
      <w:r>
        <w:rPr>
          <w:rFonts w:hint="eastAsia" w:ascii="仿宋_GB2312" w:eastAsia="仿宋_GB2312"/>
          <w:color w:val="auto"/>
          <w:sz w:val="32"/>
          <w:szCs w:val="32"/>
          <w:lang w:val="en-US" w:eastAsia="zh-CN"/>
        </w:rPr>
        <w:t>0</w:t>
      </w:r>
      <w:r>
        <w:rPr>
          <w:rFonts w:eastAsia="仿宋_GB2312"/>
          <w:color w:val="auto"/>
          <w:sz w:val="32"/>
          <w:szCs w:val="32"/>
        </w:rPr>
        <w:t>辆</w:t>
      </w:r>
      <w:r>
        <w:rPr>
          <w:rFonts w:hint="eastAsia" w:eastAsia="仿宋_GB2312"/>
          <w:color w:val="auto"/>
          <w:sz w:val="32"/>
          <w:szCs w:val="32"/>
        </w:rPr>
        <w:t>，</w:t>
      </w:r>
      <w:r>
        <w:rPr>
          <w:rFonts w:hint="eastAsia" w:ascii="仿宋_GB2312" w:eastAsia="仿宋_GB2312"/>
          <w:color w:val="auto"/>
          <w:sz w:val="32"/>
          <w:szCs w:val="32"/>
        </w:rPr>
        <w:t>其他用</w:t>
      </w:r>
      <w:bookmarkStart w:id="0" w:name="_GoBack"/>
      <w:bookmarkEnd w:id="0"/>
      <w:r>
        <w:rPr>
          <w:rFonts w:hint="eastAsia" w:ascii="仿宋_GB2312" w:eastAsia="仿宋_GB2312"/>
          <w:color w:val="auto"/>
          <w:sz w:val="32"/>
          <w:szCs w:val="32"/>
        </w:rPr>
        <w:t>车</w:t>
      </w:r>
      <w:r>
        <w:rPr>
          <w:rFonts w:hint="eastAsia" w:ascii="仿宋_GB2312" w:eastAsia="仿宋_GB2312"/>
          <w:color w:val="auto"/>
          <w:sz w:val="32"/>
          <w:szCs w:val="32"/>
          <w:lang w:val="en-US" w:eastAsia="zh-CN"/>
        </w:rPr>
        <w:t>0</w:t>
      </w:r>
      <w:r>
        <w:rPr>
          <w:rFonts w:eastAsia="仿宋_GB2312"/>
          <w:color w:val="auto"/>
          <w:sz w:val="32"/>
          <w:szCs w:val="32"/>
        </w:rPr>
        <w:t>辆</w:t>
      </w:r>
      <w:r>
        <w:rPr>
          <w:rFonts w:hint="eastAsia" w:eastAsia="仿宋_GB2312"/>
          <w:color w:val="auto"/>
          <w:sz w:val="32"/>
          <w:szCs w:val="32"/>
          <w:lang w:val="en-US" w:eastAsia="zh-CN"/>
        </w:rPr>
        <w:t>0</w:t>
      </w:r>
      <w:r>
        <w:rPr>
          <w:rFonts w:hint="eastAsia" w:ascii="仿宋_GB2312" w:hAnsi="宋体" w:eastAsia="仿宋_GB2312" w:cs="Arial"/>
          <w:color w:val="auto"/>
          <w:kern w:val="0"/>
          <w:sz w:val="32"/>
          <w:szCs w:val="32"/>
        </w:rPr>
        <w:t>。</w:t>
      </w:r>
      <w:r>
        <w:rPr>
          <w:rFonts w:eastAsia="仿宋_GB2312"/>
          <w:color w:val="auto"/>
          <w:sz w:val="32"/>
          <w:szCs w:val="32"/>
        </w:rPr>
        <w:t>单位价值50万元</w:t>
      </w:r>
      <w:r>
        <w:rPr>
          <w:rFonts w:hint="eastAsia" w:eastAsia="仿宋_GB2312"/>
          <w:color w:val="auto"/>
          <w:sz w:val="32"/>
          <w:szCs w:val="32"/>
        </w:rPr>
        <w:t>（含</w:t>
      </w:r>
      <w:r>
        <w:rPr>
          <w:rFonts w:eastAsia="仿宋_GB2312"/>
          <w:color w:val="auto"/>
          <w:sz w:val="32"/>
          <w:szCs w:val="32"/>
        </w:rPr>
        <w:t>）以上通用设备</w:t>
      </w:r>
      <w:r>
        <w:rPr>
          <w:rFonts w:hint="eastAsia" w:ascii="仿宋_GB2312" w:eastAsia="仿宋_GB2312"/>
          <w:color w:val="auto"/>
          <w:sz w:val="32"/>
          <w:szCs w:val="32"/>
          <w:lang w:val="en-US" w:eastAsia="zh-CN"/>
        </w:rPr>
        <w:t>0</w:t>
      </w:r>
      <w:r>
        <w:rPr>
          <w:rFonts w:eastAsia="仿宋_GB2312"/>
          <w:color w:val="auto"/>
          <w:sz w:val="32"/>
          <w:szCs w:val="32"/>
        </w:rPr>
        <w:t>台（套），单位价值100万元以上专用设备</w:t>
      </w:r>
      <w:r>
        <w:rPr>
          <w:rFonts w:hint="eastAsia" w:ascii="仿宋_GB2312" w:eastAsia="仿宋_GB2312"/>
          <w:color w:val="auto"/>
          <w:sz w:val="32"/>
          <w:szCs w:val="32"/>
          <w:lang w:val="en-US" w:eastAsia="zh-CN"/>
        </w:rPr>
        <w:t>0</w:t>
      </w:r>
      <w:r>
        <w:rPr>
          <w:rFonts w:eastAsia="仿宋_GB2312"/>
          <w:color w:val="auto"/>
          <w:sz w:val="32"/>
          <w:szCs w:val="32"/>
        </w:rPr>
        <w:t>台（套）。</w:t>
      </w:r>
    </w:p>
    <w:p>
      <w:pPr>
        <w:jc w:val="center"/>
        <w:rPr>
          <w:rFonts w:ascii="楷体_GB2312" w:eastAsia="楷体_GB2312"/>
          <w:color w:val="auto"/>
          <w:sz w:val="44"/>
          <w:szCs w:val="44"/>
        </w:rPr>
      </w:pPr>
    </w:p>
    <w:p>
      <w:pPr>
        <w:jc w:val="center"/>
        <w:rPr>
          <w:rFonts w:ascii="楷体_GB2312" w:eastAsia="楷体_GB2312"/>
          <w:color w:val="auto"/>
          <w:sz w:val="44"/>
          <w:szCs w:val="44"/>
        </w:rPr>
      </w:pPr>
    </w:p>
    <w:p>
      <w:pPr>
        <w:jc w:val="center"/>
        <w:rPr>
          <w:rFonts w:ascii="楷体_GB2312" w:eastAsia="楷体_GB2312"/>
          <w:color w:val="000000"/>
          <w:sz w:val="44"/>
          <w:szCs w:val="44"/>
        </w:rPr>
      </w:pPr>
    </w:p>
    <w:p>
      <w:pPr>
        <w:jc w:val="center"/>
        <w:rPr>
          <w:rFonts w:ascii="楷体_GB2312" w:eastAsia="楷体_GB2312"/>
          <w:color w:val="000000"/>
          <w:sz w:val="44"/>
          <w:szCs w:val="44"/>
        </w:rPr>
      </w:pPr>
    </w:p>
    <w:p>
      <w:pPr>
        <w:jc w:val="center"/>
        <w:rPr>
          <w:rFonts w:ascii="楷体_GB2312" w:eastAsia="楷体_GB2312"/>
          <w:color w:val="000000"/>
          <w:sz w:val="44"/>
          <w:szCs w:val="44"/>
        </w:rPr>
      </w:pPr>
    </w:p>
    <w:p>
      <w:pPr>
        <w:jc w:val="center"/>
        <w:rPr>
          <w:rFonts w:ascii="楷体_GB2312" w:eastAsia="楷体_GB2312"/>
          <w:color w:val="000000"/>
          <w:sz w:val="44"/>
          <w:szCs w:val="44"/>
        </w:rPr>
      </w:pPr>
    </w:p>
    <w:p>
      <w:pPr>
        <w:jc w:val="center"/>
        <w:rPr>
          <w:rFonts w:ascii="楷体_GB2312" w:eastAsia="楷体_GB2312"/>
          <w:color w:val="000000"/>
          <w:sz w:val="44"/>
          <w:szCs w:val="44"/>
        </w:rPr>
      </w:pPr>
    </w:p>
    <w:p>
      <w:pPr>
        <w:jc w:val="center"/>
        <w:rPr>
          <w:rFonts w:ascii="楷体_GB2312" w:eastAsia="楷体_GB2312"/>
          <w:color w:val="000000"/>
          <w:sz w:val="44"/>
          <w:szCs w:val="44"/>
        </w:rPr>
      </w:pPr>
    </w:p>
    <w:p>
      <w:pPr>
        <w:jc w:val="center"/>
        <w:rPr>
          <w:rFonts w:ascii="楷体_GB2312" w:eastAsia="楷体_GB2312"/>
          <w:color w:val="000000"/>
          <w:sz w:val="44"/>
          <w:szCs w:val="44"/>
        </w:rPr>
      </w:pPr>
    </w:p>
    <w:p>
      <w:pPr>
        <w:jc w:val="center"/>
        <w:rPr>
          <w:rFonts w:ascii="楷体_GB2312" w:eastAsia="楷体_GB2312"/>
          <w:color w:val="000000"/>
          <w:sz w:val="44"/>
          <w:szCs w:val="44"/>
        </w:rPr>
      </w:pPr>
    </w:p>
    <w:p>
      <w:pPr>
        <w:jc w:val="center"/>
        <w:rPr>
          <w:rFonts w:ascii="楷体_GB2312" w:eastAsia="楷体_GB2312"/>
          <w:color w:val="000000"/>
          <w:sz w:val="44"/>
          <w:szCs w:val="44"/>
        </w:rPr>
      </w:pPr>
    </w:p>
    <w:p>
      <w:pPr>
        <w:jc w:val="center"/>
        <w:rPr>
          <w:rFonts w:ascii="楷体_GB2312" w:eastAsia="楷体_GB2312"/>
          <w:color w:val="000000"/>
          <w:sz w:val="44"/>
          <w:szCs w:val="44"/>
        </w:rPr>
      </w:pPr>
    </w:p>
    <w:p>
      <w:pPr>
        <w:jc w:val="center"/>
        <w:rPr>
          <w:rFonts w:ascii="楷体_GB2312" w:eastAsia="楷体_GB2312"/>
          <w:color w:val="000000"/>
          <w:sz w:val="44"/>
          <w:szCs w:val="44"/>
        </w:rPr>
      </w:pPr>
    </w:p>
    <w:p>
      <w:pPr>
        <w:jc w:val="center"/>
        <w:rPr>
          <w:rFonts w:ascii="楷体_GB2312" w:eastAsia="楷体_GB2312"/>
          <w:color w:val="000000"/>
          <w:sz w:val="44"/>
          <w:szCs w:val="44"/>
        </w:rPr>
      </w:pPr>
    </w:p>
    <w:p>
      <w:pPr>
        <w:jc w:val="center"/>
        <w:rPr>
          <w:rFonts w:ascii="楷体_GB2312" w:eastAsia="楷体_GB2312"/>
          <w:color w:val="000000"/>
          <w:sz w:val="44"/>
          <w:szCs w:val="44"/>
        </w:rPr>
      </w:pPr>
    </w:p>
    <w:p>
      <w:pPr>
        <w:jc w:val="center"/>
        <w:rPr>
          <w:rFonts w:hint="eastAsia" w:ascii="楷体_GB2312" w:eastAsia="楷体_GB2312"/>
          <w:color w:val="000000"/>
          <w:sz w:val="44"/>
          <w:szCs w:val="44"/>
        </w:rPr>
      </w:pPr>
      <w:r>
        <w:rPr>
          <w:rFonts w:hint="eastAsia" w:ascii="楷体_GB2312" w:eastAsia="楷体_GB2312"/>
          <w:color w:val="000000"/>
          <w:sz w:val="44"/>
          <w:szCs w:val="44"/>
        </w:rPr>
        <w:t xml:space="preserve">第四部分  </w:t>
      </w:r>
    </w:p>
    <w:p>
      <w:pPr>
        <w:jc w:val="center"/>
        <w:rPr>
          <w:rFonts w:hint="eastAsia" w:ascii="楷体_GB2312" w:eastAsia="楷体_GB2312"/>
          <w:color w:val="000000"/>
          <w:sz w:val="44"/>
          <w:szCs w:val="44"/>
        </w:rPr>
      </w:pPr>
      <w:r>
        <w:rPr>
          <w:rFonts w:hint="eastAsia" w:ascii="楷体_GB2312" w:eastAsia="楷体_GB2312"/>
          <w:color w:val="000000"/>
          <w:sz w:val="44"/>
          <w:szCs w:val="44"/>
        </w:rPr>
        <w:t>名词解释</w:t>
      </w:r>
    </w:p>
    <w:p>
      <w:pPr>
        <w:jc w:val="center"/>
        <w:rPr>
          <w:rFonts w:hint="eastAsia" w:ascii="楷体_GB2312" w:eastAsia="楷体_GB2312"/>
          <w:color w:val="000000"/>
          <w:sz w:val="44"/>
          <w:szCs w:val="44"/>
        </w:rPr>
      </w:pPr>
    </w:p>
    <w:p>
      <w:pPr>
        <w:widowControl/>
        <w:numPr>
          <w:ilvl w:val="0"/>
          <w:numId w:val="1"/>
        </w:numPr>
        <w:jc w:val="left"/>
        <w:rPr>
          <w:rFonts w:ascii="仿宋_GB2312" w:hAnsi="Arial" w:eastAsia="仿宋_GB2312" w:cs="Arial"/>
          <w:color w:val="000000"/>
          <w:kern w:val="0"/>
          <w:sz w:val="32"/>
          <w:szCs w:val="32"/>
        </w:rPr>
      </w:pPr>
      <w:r>
        <w:rPr>
          <w:rFonts w:hint="eastAsia" w:ascii="仿宋_GB2312" w:hAnsi="Arial" w:eastAsia="仿宋_GB2312" w:cs="Arial"/>
          <w:b/>
          <w:bCs/>
          <w:color w:val="000000"/>
          <w:kern w:val="0"/>
          <w:sz w:val="32"/>
          <w:szCs w:val="32"/>
        </w:rPr>
        <w:t>财政拨款收入：</w:t>
      </w:r>
      <w:r>
        <w:rPr>
          <w:rFonts w:hint="eastAsia" w:ascii="仿宋_GB2312" w:hAnsi="Arial" w:eastAsia="仿宋_GB2312" w:cs="Arial"/>
          <w:bCs/>
          <w:color w:val="000000"/>
          <w:kern w:val="0"/>
          <w:sz w:val="32"/>
          <w:szCs w:val="32"/>
        </w:rPr>
        <w:t>指区本级财政当年拨付的资金。</w:t>
      </w:r>
    </w:p>
    <w:p>
      <w:pPr>
        <w:ind w:firstLine="643" w:firstLineChars="200"/>
        <w:rPr>
          <w:rFonts w:ascii="仿宋_GB2312" w:hAnsi="Arial" w:eastAsia="仿宋_GB2312" w:cs="Arial"/>
          <w:color w:val="000000"/>
          <w:kern w:val="0"/>
          <w:sz w:val="32"/>
          <w:szCs w:val="32"/>
        </w:rPr>
      </w:pPr>
      <w:r>
        <w:rPr>
          <w:rFonts w:ascii="仿宋_GB2312" w:hAnsi="Arial" w:eastAsia="仿宋_GB2312" w:cs="Arial"/>
          <w:b/>
          <w:bCs/>
          <w:color w:val="000000"/>
          <w:kern w:val="0"/>
          <w:sz w:val="32"/>
          <w:szCs w:val="32"/>
        </w:rPr>
        <w:t>2.</w:t>
      </w:r>
      <w:r>
        <w:rPr>
          <w:rFonts w:hint="eastAsia" w:ascii="仿宋_GB2312" w:hAnsi="Arial" w:eastAsia="仿宋_GB2312" w:cs="Arial"/>
          <w:b/>
          <w:bCs/>
          <w:color w:val="000000"/>
          <w:kern w:val="0"/>
          <w:sz w:val="32"/>
          <w:szCs w:val="32"/>
        </w:rPr>
        <w:t>事业收入：</w:t>
      </w:r>
      <w:r>
        <w:rPr>
          <w:rFonts w:hint="eastAsia" w:ascii="仿宋_GB2312" w:hAnsi="Arial" w:eastAsia="仿宋_GB2312" w:cs="Arial"/>
          <w:color w:val="000000"/>
          <w:kern w:val="0"/>
          <w:sz w:val="32"/>
          <w:szCs w:val="32"/>
        </w:rPr>
        <w:t>指事业单位开展专业业务活动及其辅助活动取得的收入。</w:t>
      </w:r>
    </w:p>
    <w:p>
      <w:pPr>
        <w:ind w:firstLine="643" w:firstLineChars="200"/>
        <w:rPr>
          <w:rFonts w:ascii="仿宋_GB2312" w:hAnsi="Arial" w:eastAsia="仿宋_GB2312" w:cs="Arial"/>
          <w:color w:val="000000"/>
          <w:kern w:val="0"/>
          <w:sz w:val="32"/>
          <w:szCs w:val="32"/>
        </w:rPr>
      </w:pPr>
      <w:r>
        <w:rPr>
          <w:rFonts w:ascii="仿宋_GB2312" w:hAnsi="Arial" w:eastAsia="仿宋_GB2312" w:cs="Arial"/>
          <w:b/>
          <w:bCs/>
          <w:color w:val="000000"/>
          <w:kern w:val="0"/>
          <w:sz w:val="32"/>
          <w:szCs w:val="32"/>
        </w:rPr>
        <w:t>3.</w:t>
      </w:r>
      <w:r>
        <w:rPr>
          <w:rFonts w:hint="eastAsia" w:ascii="仿宋_GB2312" w:hAnsi="Arial" w:eastAsia="仿宋_GB2312" w:cs="Arial"/>
          <w:b/>
          <w:bCs/>
          <w:color w:val="000000"/>
          <w:kern w:val="0"/>
          <w:sz w:val="32"/>
          <w:szCs w:val="32"/>
        </w:rPr>
        <w:t>经营收入：</w:t>
      </w:r>
      <w:r>
        <w:rPr>
          <w:rFonts w:hint="eastAsia" w:ascii="仿宋_GB2312" w:hAnsi="Arial" w:eastAsia="仿宋_GB2312" w:cs="Arial"/>
          <w:color w:val="000000"/>
          <w:kern w:val="0"/>
          <w:sz w:val="32"/>
          <w:szCs w:val="32"/>
        </w:rPr>
        <w:t>指事业单位在专业业务活动及其辅助活动之外开展非独立核算经营活动取得的收入。</w:t>
      </w:r>
    </w:p>
    <w:p>
      <w:pPr>
        <w:ind w:firstLine="643" w:firstLineChars="200"/>
        <w:rPr>
          <w:rFonts w:ascii="仿宋_GB2312" w:hAnsi="Arial" w:eastAsia="仿宋_GB2312" w:cs="Arial"/>
          <w:color w:val="000000"/>
          <w:kern w:val="0"/>
          <w:sz w:val="32"/>
          <w:szCs w:val="32"/>
        </w:rPr>
      </w:pPr>
      <w:r>
        <w:rPr>
          <w:rFonts w:ascii="仿宋_GB2312" w:hAnsi="Arial" w:eastAsia="仿宋_GB2312" w:cs="Arial"/>
          <w:b/>
          <w:bCs/>
          <w:color w:val="000000"/>
          <w:kern w:val="0"/>
          <w:sz w:val="32"/>
          <w:szCs w:val="32"/>
        </w:rPr>
        <w:t>4</w:t>
      </w:r>
      <w:r>
        <w:rPr>
          <w:rFonts w:hint="eastAsia" w:ascii="仿宋_GB2312" w:hAnsi="Arial" w:eastAsia="仿宋_GB2312" w:cs="Arial"/>
          <w:b/>
          <w:bCs/>
          <w:color w:val="000000"/>
          <w:kern w:val="0"/>
          <w:sz w:val="32"/>
          <w:szCs w:val="32"/>
        </w:rPr>
        <w:t>.其他收入：</w:t>
      </w:r>
      <w:r>
        <w:rPr>
          <w:rFonts w:hint="eastAsia" w:ascii="仿宋_GB2312" w:hAnsi="Arial" w:eastAsia="仿宋_GB2312" w:cs="Arial"/>
          <w:color w:val="000000"/>
          <w:kern w:val="0"/>
          <w:sz w:val="32"/>
          <w:szCs w:val="32"/>
        </w:rPr>
        <w:t>指单位取得的除“财政拨款收入”、“事业收入”、“经营收入”等以外的收入。</w:t>
      </w:r>
    </w:p>
    <w:p>
      <w:pPr>
        <w:widowControl/>
        <w:ind w:firstLine="640"/>
        <w:jc w:val="left"/>
        <w:rPr>
          <w:rFonts w:ascii="仿宋_GB2312" w:hAnsi="Arial" w:eastAsia="仿宋_GB2312" w:cs="Arial"/>
          <w:color w:val="000000"/>
          <w:kern w:val="0"/>
          <w:sz w:val="18"/>
          <w:szCs w:val="18"/>
        </w:rPr>
      </w:pPr>
      <w:r>
        <w:rPr>
          <w:rFonts w:ascii="仿宋_GB2312" w:hAnsi="Arial" w:eastAsia="仿宋_GB2312" w:cs="Arial"/>
          <w:b/>
          <w:bCs/>
          <w:color w:val="000000"/>
          <w:kern w:val="0"/>
          <w:sz w:val="32"/>
          <w:szCs w:val="32"/>
        </w:rPr>
        <w:t>5</w:t>
      </w:r>
      <w:r>
        <w:rPr>
          <w:rFonts w:hint="eastAsia" w:ascii="仿宋_GB2312" w:hAnsi="Arial" w:eastAsia="仿宋_GB2312" w:cs="Arial"/>
          <w:b/>
          <w:bCs/>
          <w:color w:val="000000"/>
          <w:kern w:val="0"/>
          <w:sz w:val="32"/>
          <w:szCs w:val="32"/>
        </w:rPr>
        <w:t>.基本支出：</w:t>
      </w:r>
      <w:r>
        <w:rPr>
          <w:rFonts w:hint="eastAsia" w:ascii="仿宋_GB2312" w:hAnsi="Arial" w:eastAsia="仿宋_GB2312" w:cs="Arial"/>
          <w:color w:val="000000"/>
          <w:kern w:val="0"/>
          <w:sz w:val="32"/>
          <w:szCs w:val="32"/>
        </w:rPr>
        <w:t>指为保障机构正常运转、完成日常工作任务而发生的人员支出和公用支出。</w:t>
      </w:r>
    </w:p>
    <w:p>
      <w:pPr>
        <w:widowControl/>
        <w:ind w:firstLine="640"/>
        <w:jc w:val="left"/>
        <w:rPr>
          <w:rFonts w:ascii="仿宋_GB2312" w:hAnsi="Arial" w:eastAsia="仿宋_GB2312" w:cs="Arial"/>
          <w:color w:val="000000"/>
          <w:kern w:val="0"/>
          <w:sz w:val="18"/>
          <w:szCs w:val="18"/>
        </w:rPr>
      </w:pPr>
      <w:r>
        <w:rPr>
          <w:rFonts w:ascii="仿宋_GB2312" w:hAnsi="Arial" w:eastAsia="仿宋_GB2312" w:cs="Arial"/>
          <w:b/>
          <w:bCs/>
          <w:color w:val="000000"/>
          <w:kern w:val="0"/>
          <w:sz w:val="32"/>
          <w:szCs w:val="32"/>
        </w:rPr>
        <w:t>6</w:t>
      </w:r>
      <w:r>
        <w:rPr>
          <w:rFonts w:hint="eastAsia" w:ascii="仿宋_GB2312" w:hAnsi="Arial" w:eastAsia="仿宋_GB2312" w:cs="Arial"/>
          <w:b/>
          <w:bCs/>
          <w:color w:val="000000"/>
          <w:kern w:val="0"/>
          <w:sz w:val="32"/>
          <w:szCs w:val="32"/>
        </w:rPr>
        <w:t>.项目支出：</w:t>
      </w:r>
      <w:r>
        <w:rPr>
          <w:rFonts w:hint="eastAsia" w:ascii="仿宋_GB2312" w:hAnsi="Arial" w:eastAsia="仿宋_GB2312" w:cs="Arial"/>
          <w:color w:val="000000"/>
          <w:kern w:val="0"/>
          <w:sz w:val="32"/>
          <w:szCs w:val="32"/>
        </w:rPr>
        <w:t>指在基本支出之外为完成特定行政任务和事业发展目标所发生的支出。</w:t>
      </w:r>
    </w:p>
    <w:p>
      <w:pPr>
        <w:widowControl/>
        <w:ind w:firstLine="640"/>
        <w:jc w:val="left"/>
        <w:rPr>
          <w:rFonts w:ascii="仿宋_GB2312" w:hAnsi="Arial" w:eastAsia="仿宋_GB2312" w:cs="Arial"/>
          <w:color w:val="000000"/>
          <w:kern w:val="0"/>
          <w:sz w:val="18"/>
          <w:szCs w:val="18"/>
        </w:rPr>
      </w:pPr>
      <w:r>
        <w:rPr>
          <w:rFonts w:ascii="仿宋_GB2312" w:hAnsi="Arial" w:eastAsia="仿宋_GB2312" w:cs="Arial"/>
          <w:b/>
          <w:bCs/>
          <w:color w:val="000000"/>
          <w:kern w:val="0"/>
          <w:sz w:val="32"/>
          <w:szCs w:val="32"/>
        </w:rPr>
        <w:t>7</w:t>
      </w:r>
      <w:r>
        <w:rPr>
          <w:rFonts w:hint="eastAsia" w:ascii="仿宋_GB2312" w:hAnsi="Arial" w:eastAsia="仿宋_GB2312" w:cs="Arial"/>
          <w:b/>
          <w:bCs/>
          <w:color w:val="000000"/>
          <w:kern w:val="0"/>
          <w:sz w:val="32"/>
          <w:szCs w:val="32"/>
        </w:rPr>
        <w:t>.“三公”经费：</w:t>
      </w:r>
      <w:r>
        <w:rPr>
          <w:rFonts w:hint="eastAsia" w:ascii="仿宋_GB2312" w:hAnsi="Arial" w:eastAsia="仿宋_GB2312" w:cs="Arial"/>
          <w:color w:val="000000"/>
          <w:kern w:val="0"/>
          <w:sz w:val="32"/>
          <w:szCs w:val="32"/>
        </w:rPr>
        <w:t>指用财政拨款安排的因公出国（境）费、公务用车购置及运行费和公务接待费。其中，因公出国（境）费反映单位公务出国（境）国际旅费、国外城市间交通费、住宿费、伙食费、公杂费、培训费等支出；公务用车购置及运行费反映单位公务用车购置费以及按规定保留的公务用车燃料费、维修费、过路过桥费、保险费、安全奖励费用等支出；公务接待费反映单位按规定开支的各类公务接待（含外宾接待）支出。</w:t>
      </w:r>
    </w:p>
    <w:p>
      <w:pPr>
        <w:widowControl/>
        <w:ind w:firstLine="643" w:firstLineChars="200"/>
        <w:jc w:val="left"/>
        <w:rPr>
          <w:rFonts w:hint="eastAsia" w:ascii="仿宋_GB2312" w:hAnsi="Arial" w:eastAsia="仿宋_GB2312" w:cs="Arial"/>
          <w:bCs/>
          <w:color w:val="000000"/>
          <w:kern w:val="0"/>
          <w:sz w:val="32"/>
          <w:szCs w:val="32"/>
        </w:rPr>
      </w:pPr>
      <w:r>
        <w:rPr>
          <w:rFonts w:ascii="仿宋_GB2312" w:hAnsi="Arial" w:eastAsia="仿宋_GB2312" w:cs="Arial"/>
          <w:b/>
          <w:bCs/>
          <w:color w:val="000000"/>
          <w:kern w:val="0"/>
          <w:sz w:val="32"/>
          <w:szCs w:val="32"/>
        </w:rPr>
        <w:t>8</w:t>
      </w:r>
      <w:r>
        <w:rPr>
          <w:rFonts w:hint="eastAsia" w:ascii="仿宋_GB2312" w:hAnsi="Arial" w:eastAsia="仿宋_GB2312" w:cs="Arial"/>
          <w:b/>
          <w:bCs/>
          <w:color w:val="000000"/>
          <w:kern w:val="0"/>
          <w:sz w:val="32"/>
          <w:szCs w:val="32"/>
        </w:rPr>
        <w:t>. 绩效目标：</w:t>
      </w:r>
      <w:r>
        <w:rPr>
          <w:rFonts w:ascii="仿宋_GB2312" w:hAnsi="Arial" w:eastAsia="仿宋_GB2312" w:cs="Arial"/>
          <w:color w:val="000000"/>
          <w:kern w:val="0"/>
          <w:sz w:val="32"/>
          <w:szCs w:val="32"/>
        </w:rPr>
        <w:t>指财政预算资金在一定期限内计划实现的产出和效果。</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lang w:val="en-US" w:eastAsia="zh-CN"/>
        </w:rPr>
        <w:t>9</w:t>
      </w:r>
      <w:r>
        <w:rPr>
          <w:rFonts w:hint="eastAsia" w:ascii="仿宋_GB2312" w:hAnsi="Arial" w:eastAsia="仿宋_GB2312" w:cs="Arial"/>
          <w:b/>
          <w:bCs/>
          <w:color w:val="000000"/>
          <w:kern w:val="0"/>
          <w:sz w:val="32"/>
          <w:szCs w:val="32"/>
        </w:rPr>
        <w:t>.一般公共服务（类）政府办公厅（室）及相关机构事务（款）其他政府办公厅（室）及相关机构事务支出（项）：</w:t>
      </w:r>
      <w:r>
        <w:rPr>
          <w:rFonts w:hint="eastAsia" w:ascii="仿宋_GB2312" w:hAnsi="Arial" w:eastAsia="仿宋_GB2312" w:cs="Arial"/>
          <w:bCs/>
          <w:color w:val="000000"/>
          <w:kern w:val="0"/>
          <w:sz w:val="32"/>
          <w:szCs w:val="32"/>
        </w:rPr>
        <w:t>反映除上述项目以外的其他政府办公厅（室）及相关机构事务支出。</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lang w:val="en-US" w:eastAsia="zh-CN"/>
        </w:rPr>
        <w:t>10</w:t>
      </w:r>
      <w:r>
        <w:rPr>
          <w:rFonts w:hint="eastAsia" w:ascii="仿宋_GB2312" w:hAnsi="Arial" w:eastAsia="仿宋_GB2312" w:cs="Arial"/>
          <w:b/>
          <w:bCs/>
          <w:color w:val="000000"/>
          <w:kern w:val="0"/>
          <w:sz w:val="32"/>
          <w:szCs w:val="32"/>
        </w:rPr>
        <w:t>.一般公共服务（类）人力资源（款）行政运行（项）：</w:t>
      </w:r>
      <w:r>
        <w:rPr>
          <w:rFonts w:hint="eastAsia" w:ascii="仿宋_GB2312" w:hAnsi="Arial" w:eastAsia="仿宋_GB2312" w:cs="Arial"/>
          <w:bCs/>
          <w:color w:val="000000"/>
          <w:kern w:val="0"/>
          <w:sz w:val="32"/>
          <w:szCs w:val="32"/>
        </w:rPr>
        <w:t>反映行政单位（包括实行公务员管理的事业单位）的基本支出。</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lang w:val="en-US" w:eastAsia="zh-CN"/>
        </w:rPr>
        <w:t>11</w:t>
      </w:r>
      <w:r>
        <w:rPr>
          <w:rFonts w:hint="eastAsia" w:ascii="仿宋_GB2312" w:hAnsi="Arial" w:eastAsia="仿宋_GB2312" w:cs="Arial"/>
          <w:b/>
          <w:bCs/>
          <w:color w:val="000000"/>
          <w:kern w:val="0"/>
          <w:sz w:val="32"/>
          <w:szCs w:val="32"/>
        </w:rPr>
        <w:t>. 一般公共服务（类）人力资源（款）一般行政管理事务（项）：</w:t>
      </w:r>
      <w:r>
        <w:rPr>
          <w:rFonts w:hint="eastAsia" w:ascii="仿宋_GB2312" w:hAnsi="Arial" w:eastAsia="仿宋_GB2312" w:cs="Arial"/>
          <w:bCs/>
          <w:color w:val="000000"/>
          <w:kern w:val="0"/>
          <w:sz w:val="32"/>
          <w:szCs w:val="32"/>
        </w:rPr>
        <w:t>反映行政单位（包括实行公务员管理的事业单位）未单独设置项级科目的其他项目支出。</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lang w:val="en-US" w:eastAsia="zh-CN"/>
        </w:rPr>
        <w:t>12</w:t>
      </w:r>
      <w:r>
        <w:rPr>
          <w:rFonts w:hint="eastAsia" w:ascii="仿宋_GB2312" w:hAnsi="Arial" w:eastAsia="仿宋_GB2312" w:cs="Arial"/>
          <w:b/>
          <w:bCs/>
          <w:color w:val="000000"/>
          <w:kern w:val="0"/>
          <w:sz w:val="32"/>
          <w:szCs w:val="32"/>
        </w:rPr>
        <w:t>.一般公共服务支出（类）人力资源事务（款）军队转业干部安置（项）：</w:t>
      </w:r>
      <w:r>
        <w:rPr>
          <w:rFonts w:hint="eastAsia" w:ascii="仿宋_GB2312" w:hAnsi="Arial" w:eastAsia="仿宋_GB2312" w:cs="Arial"/>
          <w:bCs/>
          <w:color w:val="000000"/>
          <w:kern w:val="0"/>
          <w:sz w:val="32"/>
          <w:szCs w:val="32"/>
        </w:rPr>
        <w:t>反映军转干部安置、人员经费、自主择业退役金等方面的支出。</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rPr>
        <w:t>1</w:t>
      </w:r>
      <w:r>
        <w:rPr>
          <w:rFonts w:hint="eastAsia" w:ascii="仿宋_GB2312" w:hAnsi="Arial" w:eastAsia="仿宋_GB2312" w:cs="Arial"/>
          <w:b/>
          <w:bCs/>
          <w:color w:val="000000"/>
          <w:kern w:val="0"/>
          <w:sz w:val="32"/>
          <w:szCs w:val="32"/>
          <w:lang w:val="en-US" w:eastAsia="zh-CN"/>
        </w:rPr>
        <w:t>3</w:t>
      </w:r>
      <w:r>
        <w:rPr>
          <w:rFonts w:hint="eastAsia" w:ascii="仿宋_GB2312" w:hAnsi="Arial" w:eastAsia="仿宋_GB2312" w:cs="Arial"/>
          <w:b/>
          <w:bCs/>
          <w:color w:val="000000"/>
          <w:kern w:val="0"/>
          <w:sz w:val="32"/>
          <w:szCs w:val="32"/>
        </w:rPr>
        <w:t>.一般公共服务（类）人力资源（款）引进人才费用（项）：</w:t>
      </w:r>
      <w:r>
        <w:rPr>
          <w:rFonts w:hint="eastAsia" w:ascii="仿宋_GB2312" w:hAnsi="Arial" w:eastAsia="仿宋_GB2312" w:cs="Arial"/>
          <w:bCs/>
          <w:color w:val="000000"/>
          <w:kern w:val="0"/>
          <w:sz w:val="32"/>
          <w:szCs w:val="32"/>
        </w:rPr>
        <w:t>反映用于引进外国专家补助、引智成果推广等方面的支出。</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rPr>
        <w:t>1</w:t>
      </w:r>
      <w:r>
        <w:rPr>
          <w:rFonts w:hint="eastAsia" w:ascii="仿宋_GB2312" w:hAnsi="Arial" w:eastAsia="仿宋_GB2312" w:cs="Arial"/>
          <w:b/>
          <w:bCs/>
          <w:color w:val="000000"/>
          <w:kern w:val="0"/>
          <w:sz w:val="32"/>
          <w:szCs w:val="32"/>
          <w:lang w:val="en-US" w:eastAsia="zh-CN"/>
        </w:rPr>
        <w:t>4</w:t>
      </w:r>
      <w:r>
        <w:rPr>
          <w:rFonts w:hint="eastAsia" w:ascii="仿宋_GB2312" w:hAnsi="Arial" w:eastAsia="仿宋_GB2312" w:cs="Arial"/>
          <w:b/>
          <w:bCs/>
          <w:color w:val="000000"/>
          <w:kern w:val="0"/>
          <w:sz w:val="32"/>
          <w:szCs w:val="32"/>
        </w:rPr>
        <w:t>.一般公共服务（类）人力资源（款）公务员考核（项）：</w:t>
      </w:r>
      <w:r>
        <w:rPr>
          <w:rFonts w:hint="eastAsia" w:ascii="仿宋_GB2312" w:hAnsi="Arial" w:eastAsia="仿宋_GB2312" w:cs="Arial"/>
          <w:bCs/>
          <w:color w:val="000000"/>
          <w:kern w:val="0"/>
          <w:sz w:val="32"/>
          <w:szCs w:val="32"/>
        </w:rPr>
        <w:t>反映用于公务员考核、奖励及评比、达标、表彰管理等方面的支出。</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rPr>
        <w:t>1</w:t>
      </w:r>
      <w:r>
        <w:rPr>
          <w:rFonts w:hint="eastAsia" w:ascii="仿宋_GB2312" w:hAnsi="Arial" w:eastAsia="仿宋_GB2312" w:cs="Arial"/>
          <w:b/>
          <w:bCs/>
          <w:color w:val="000000"/>
          <w:kern w:val="0"/>
          <w:sz w:val="32"/>
          <w:szCs w:val="32"/>
          <w:lang w:val="en-US" w:eastAsia="zh-CN"/>
        </w:rPr>
        <w:t>5</w:t>
      </w:r>
      <w:r>
        <w:rPr>
          <w:rFonts w:hint="eastAsia" w:ascii="仿宋_GB2312" w:hAnsi="Arial" w:eastAsia="仿宋_GB2312" w:cs="Arial"/>
          <w:b/>
          <w:bCs/>
          <w:color w:val="000000"/>
          <w:kern w:val="0"/>
          <w:sz w:val="32"/>
          <w:szCs w:val="32"/>
        </w:rPr>
        <w:t>.一般公共服务（类）人力资源（款）公务员履职能力提升（项）：</w:t>
      </w:r>
      <w:r>
        <w:rPr>
          <w:rFonts w:hint="eastAsia" w:ascii="仿宋_GB2312" w:hAnsi="Arial" w:eastAsia="仿宋_GB2312" w:cs="Arial"/>
          <w:bCs/>
          <w:color w:val="000000"/>
          <w:kern w:val="0"/>
          <w:sz w:val="32"/>
          <w:szCs w:val="32"/>
        </w:rPr>
        <w:t>反映用于提升公务员履职能力所发生的各项支出。</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rPr>
        <w:t>1</w:t>
      </w:r>
      <w:r>
        <w:rPr>
          <w:rFonts w:hint="eastAsia" w:ascii="仿宋_GB2312" w:hAnsi="Arial" w:eastAsia="仿宋_GB2312" w:cs="Arial"/>
          <w:b/>
          <w:bCs/>
          <w:color w:val="000000"/>
          <w:kern w:val="0"/>
          <w:sz w:val="32"/>
          <w:szCs w:val="32"/>
          <w:lang w:val="en-US" w:eastAsia="zh-CN"/>
        </w:rPr>
        <w:t>6</w:t>
      </w:r>
      <w:r>
        <w:rPr>
          <w:rFonts w:hint="eastAsia" w:ascii="仿宋_GB2312" w:hAnsi="Arial" w:eastAsia="仿宋_GB2312" w:cs="Arial"/>
          <w:b/>
          <w:bCs/>
          <w:color w:val="000000"/>
          <w:kern w:val="0"/>
          <w:sz w:val="32"/>
          <w:szCs w:val="32"/>
        </w:rPr>
        <w:t>.一般公共服务支出（类）人力资源事务（款）事业运行（项）：</w:t>
      </w:r>
      <w:r>
        <w:rPr>
          <w:rFonts w:hint="eastAsia" w:ascii="仿宋_GB2312" w:hAnsi="Arial" w:eastAsia="仿宋_GB2312" w:cs="Arial"/>
          <w:bCs/>
          <w:color w:val="000000"/>
          <w:kern w:val="0"/>
          <w:sz w:val="32"/>
          <w:szCs w:val="32"/>
        </w:rPr>
        <w:t>反映事业单位的基本支出，不包括行政单位后勤服务中心、医务室等附属事业单位。</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rPr>
        <w:t>1</w:t>
      </w:r>
      <w:r>
        <w:rPr>
          <w:rFonts w:hint="eastAsia" w:ascii="仿宋_GB2312" w:hAnsi="Arial" w:eastAsia="仿宋_GB2312" w:cs="Arial"/>
          <w:b/>
          <w:bCs/>
          <w:color w:val="000000"/>
          <w:kern w:val="0"/>
          <w:sz w:val="32"/>
          <w:szCs w:val="32"/>
          <w:lang w:val="en-US" w:eastAsia="zh-CN"/>
        </w:rPr>
        <w:t>7</w:t>
      </w:r>
      <w:r>
        <w:rPr>
          <w:rFonts w:hint="eastAsia" w:ascii="仿宋_GB2312" w:hAnsi="Arial" w:eastAsia="仿宋_GB2312" w:cs="Arial"/>
          <w:b/>
          <w:bCs/>
          <w:color w:val="000000"/>
          <w:kern w:val="0"/>
          <w:sz w:val="32"/>
          <w:szCs w:val="32"/>
        </w:rPr>
        <w:t>.一般公共服务支出（类）人力资源事务（款）其他人力资源事务支出（项）：</w:t>
      </w:r>
      <w:r>
        <w:rPr>
          <w:rFonts w:hint="eastAsia" w:ascii="仿宋_GB2312" w:hAnsi="Arial" w:eastAsia="仿宋_GB2312" w:cs="Arial"/>
          <w:bCs/>
          <w:color w:val="000000"/>
          <w:kern w:val="0"/>
          <w:sz w:val="32"/>
          <w:szCs w:val="32"/>
        </w:rPr>
        <w:t>反映除上述项目以外其他人力资源事务方面的支出。</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rPr>
        <w:t>1</w:t>
      </w:r>
      <w:r>
        <w:rPr>
          <w:rFonts w:hint="eastAsia" w:ascii="仿宋_GB2312" w:hAnsi="Arial" w:eastAsia="仿宋_GB2312" w:cs="Arial"/>
          <w:b/>
          <w:bCs/>
          <w:color w:val="000000"/>
          <w:kern w:val="0"/>
          <w:sz w:val="32"/>
          <w:szCs w:val="32"/>
          <w:lang w:val="en-US" w:eastAsia="zh-CN"/>
        </w:rPr>
        <w:t>8</w:t>
      </w:r>
      <w:r>
        <w:rPr>
          <w:rFonts w:hint="eastAsia" w:ascii="仿宋_GB2312" w:hAnsi="Arial" w:eastAsia="仿宋_GB2312" w:cs="Arial"/>
          <w:b/>
          <w:bCs/>
          <w:color w:val="000000"/>
          <w:kern w:val="0"/>
          <w:sz w:val="32"/>
          <w:szCs w:val="32"/>
        </w:rPr>
        <w:t>.教育支出（类）职业教育（款）技校教育（项）：</w:t>
      </w:r>
      <w:r>
        <w:rPr>
          <w:rFonts w:hint="eastAsia" w:ascii="仿宋_GB2312" w:hAnsi="Arial" w:eastAsia="仿宋_GB2312" w:cs="Arial"/>
          <w:bCs/>
          <w:color w:val="000000"/>
          <w:kern w:val="0"/>
          <w:sz w:val="32"/>
          <w:szCs w:val="32"/>
        </w:rPr>
        <w:t>反映工业、交通、劳动保障等部门举办的技工学校的支出。</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rPr>
        <w:t>1</w:t>
      </w:r>
      <w:r>
        <w:rPr>
          <w:rFonts w:hint="eastAsia" w:ascii="仿宋_GB2312" w:hAnsi="Arial" w:eastAsia="仿宋_GB2312" w:cs="Arial"/>
          <w:b/>
          <w:bCs/>
          <w:color w:val="000000"/>
          <w:kern w:val="0"/>
          <w:sz w:val="32"/>
          <w:szCs w:val="32"/>
          <w:lang w:val="en-US" w:eastAsia="zh-CN"/>
        </w:rPr>
        <w:t>9</w:t>
      </w:r>
      <w:r>
        <w:rPr>
          <w:rFonts w:hint="eastAsia" w:ascii="仿宋_GB2312" w:hAnsi="Arial" w:eastAsia="仿宋_GB2312" w:cs="Arial"/>
          <w:b/>
          <w:bCs/>
          <w:color w:val="000000"/>
          <w:kern w:val="0"/>
          <w:sz w:val="32"/>
          <w:szCs w:val="32"/>
        </w:rPr>
        <w:t>.教育支出（类）成人教育（款）其他成人教育支出（项）：</w:t>
      </w:r>
      <w:r>
        <w:rPr>
          <w:rFonts w:hint="eastAsia" w:ascii="仿宋_GB2312" w:hAnsi="Arial" w:eastAsia="仿宋_GB2312" w:cs="Arial"/>
          <w:bCs/>
          <w:color w:val="000000"/>
          <w:kern w:val="0"/>
          <w:sz w:val="32"/>
          <w:szCs w:val="32"/>
        </w:rPr>
        <w:t>反映除上述项目以外其他用于成人教育方面的支出。</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lang w:val="en-US" w:eastAsia="zh-CN"/>
        </w:rPr>
        <w:t>20</w:t>
      </w:r>
      <w:r>
        <w:rPr>
          <w:rFonts w:hint="eastAsia" w:ascii="仿宋_GB2312" w:hAnsi="Arial" w:eastAsia="仿宋_GB2312" w:cs="Arial"/>
          <w:b/>
          <w:bCs/>
          <w:color w:val="000000"/>
          <w:kern w:val="0"/>
          <w:sz w:val="32"/>
          <w:szCs w:val="32"/>
        </w:rPr>
        <w:t>.教育支出（类）其他教育支出（款）其他教育支出（项）：</w:t>
      </w:r>
      <w:r>
        <w:rPr>
          <w:rFonts w:hint="eastAsia" w:ascii="仿宋_GB2312" w:hAnsi="Arial" w:eastAsia="仿宋_GB2312" w:cs="Arial"/>
          <w:bCs/>
          <w:color w:val="000000"/>
          <w:kern w:val="0"/>
          <w:sz w:val="32"/>
          <w:szCs w:val="32"/>
        </w:rPr>
        <w:t>反映除上述项目以外其他用于教育方面的支出。</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lang w:val="en-US" w:eastAsia="zh-CN"/>
        </w:rPr>
        <w:t>21</w:t>
      </w:r>
      <w:r>
        <w:rPr>
          <w:rFonts w:hint="eastAsia" w:ascii="仿宋_GB2312" w:hAnsi="Arial" w:eastAsia="仿宋_GB2312" w:cs="Arial"/>
          <w:b/>
          <w:bCs/>
          <w:color w:val="000000"/>
          <w:kern w:val="0"/>
          <w:sz w:val="32"/>
          <w:szCs w:val="32"/>
        </w:rPr>
        <w:t>.社会保障和就业支出（类）人力资源和社会保障管理事务（款）综合业务管理（项）：</w:t>
      </w:r>
      <w:r>
        <w:rPr>
          <w:rFonts w:hint="eastAsia" w:ascii="仿宋_GB2312" w:hAnsi="Arial" w:eastAsia="仿宋_GB2312" w:cs="Arial"/>
          <w:bCs/>
          <w:color w:val="000000"/>
          <w:kern w:val="0"/>
          <w:sz w:val="32"/>
          <w:szCs w:val="32"/>
        </w:rPr>
        <w:t>反映人力资源和社会保障管理方面综合性管理事务支出。</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lang w:val="en-US" w:eastAsia="zh-CN"/>
        </w:rPr>
        <w:t>22</w:t>
      </w:r>
      <w:r>
        <w:rPr>
          <w:rFonts w:hint="eastAsia" w:ascii="仿宋_GB2312" w:hAnsi="Arial" w:eastAsia="仿宋_GB2312" w:cs="Arial"/>
          <w:b/>
          <w:bCs/>
          <w:color w:val="000000"/>
          <w:kern w:val="0"/>
          <w:sz w:val="32"/>
          <w:szCs w:val="32"/>
        </w:rPr>
        <w:t>.社会保障和就业支出（类）人力资源和社会保障管理事务（款）劳动保障监察（项）：</w:t>
      </w:r>
      <w:r>
        <w:rPr>
          <w:rFonts w:hint="eastAsia" w:ascii="仿宋_GB2312" w:hAnsi="Arial" w:eastAsia="仿宋_GB2312" w:cs="Arial"/>
          <w:bCs/>
          <w:color w:val="000000"/>
          <w:kern w:val="0"/>
          <w:sz w:val="32"/>
          <w:szCs w:val="32"/>
        </w:rPr>
        <w:t>反映劳动保障监察事务支出。</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rPr>
        <w:t>2</w:t>
      </w:r>
      <w:r>
        <w:rPr>
          <w:rFonts w:hint="eastAsia" w:ascii="仿宋_GB2312" w:hAnsi="Arial" w:eastAsia="仿宋_GB2312" w:cs="Arial"/>
          <w:b/>
          <w:bCs/>
          <w:color w:val="000000"/>
          <w:kern w:val="0"/>
          <w:sz w:val="32"/>
          <w:szCs w:val="32"/>
          <w:lang w:val="en-US" w:eastAsia="zh-CN"/>
        </w:rPr>
        <w:t>3</w:t>
      </w:r>
      <w:r>
        <w:rPr>
          <w:rFonts w:hint="eastAsia" w:ascii="仿宋_GB2312" w:hAnsi="Arial" w:eastAsia="仿宋_GB2312" w:cs="Arial"/>
          <w:b/>
          <w:bCs/>
          <w:color w:val="000000"/>
          <w:kern w:val="0"/>
          <w:sz w:val="32"/>
          <w:szCs w:val="32"/>
        </w:rPr>
        <w:t>.社会保障和就业支出（类）人力资源和社会保障管理事务（款）就业管理事务（项）：</w:t>
      </w:r>
      <w:r>
        <w:rPr>
          <w:rFonts w:hint="eastAsia" w:ascii="仿宋_GB2312" w:hAnsi="Arial" w:eastAsia="仿宋_GB2312" w:cs="Arial"/>
          <w:bCs/>
          <w:color w:val="000000"/>
          <w:kern w:val="0"/>
          <w:sz w:val="32"/>
          <w:szCs w:val="32"/>
        </w:rPr>
        <w:t>反映就业和职业技能鉴定管理方面的支出。</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rPr>
        <w:t>2</w:t>
      </w:r>
      <w:r>
        <w:rPr>
          <w:rFonts w:hint="eastAsia" w:ascii="仿宋_GB2312" w:hAnsi="Arial" w:eastAsia="仿宋_GB2312" w:cs="Arial"/>
          <w:b/>
          <w:bCs/>
          <w:color w:val="000000"/>
          <w:kern w:val="0"/>
          <w:sz w:val="32"/>
          <w:szCs w:val="32"/>
          <w:lang w:val="en-US" w:eastAsia="zh-CN"/>
        </w:rPr>
        <w:t>4</w:t>
      </w:r>
      <w:r>
        <w:rPr>
          <w:rFonts w:hint="eastAsia" w:ascii="仿宋_GB2312" w:hAnsi="Arial" w:eastAsia="仿宋_GB2312" w:cs="Arial"/>
          <w:b/>
          <w:bCs/>
          <w:color w:val="000000"/>
          <w:kern w:val="0"/>
          <w:sz w:val="32"/>
          <w:szCs w:val="32"/>
        </w:rPr>
        <w:t>.社会保障和就业支出（类）人力资源和社会保障管理事务（款）社会保险业务管理事务（项）：</w:t>
      </w:r>
      <w:r>
        <w:rPr>
          <w:rFonts w:hint="eastAsia" w:ascii="仿宋_GB2312" w:hAnsi="Arial" w:eastAsia="仿宋_GB2312" w:cs="Arial"/>
          <w:bCs/>
          <w:color w:val="000000"/>
          <w:kern w:val="0"/>
          <w:sz w:val="32"/>
          <w:szCs w:val="32"/>
        </w:rPr>
        <w:t>反映社会保险业务管理和基金监督方面的支出。</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rPr>
        <w:t>2</w:t>
      </w:r>
      <w:r>
        <w:rPr>
          <w:rFonts w:hint="eastAsia" w:ascii="仿宋_GB2312" w:hAnsi="Arial" w:eastAsia="仿宋_GB2312" w:cs="Arial"/>
          <w:b/>
          <w:bCs/>
          <w:color w:val="000000"/>
          <w:kern w:val="0"/>
          <w:sz w:val="32"/>
          <w:szCs w:val="32"/>
          <w:lang w:val="en-US" w:eastAsia="zh-CN"/>
        </w:rPr>
        <w:t>5</w:t>
      </w:r>
      <w:r>
        <w:rPr>
          <w:rFonts w:hint="eastAsia" w:ascii="仿宋_GB2312" w:hAnsi="Arial" w:eastAsia="仿宋_GB2312" w:cs="Arial"/>
          <w:b/>
          <w:bCs/>
          <w:color w:val="000000"/>
          <w:kern w:val="0"/>
          <w:sz w:val="32"/>
          <w:szCs w:val="32"/>
        </w:rPr>
        <w:t>.社会保障和就业支出（类）人力资源和社会保障管理事务（款）信息化建设（项）：</w:t>
      </w:r>
      <w:r>
        <w:rPr>
          <w:rFonts w:hint="eastAsia" w:ascii="仿宋_GB2312" w:hAnsi="Arial" w:eastAsia="仿宋_GB2312" w:cs="Arial"/>
          <w:bCs/>
          <w:color w:val="000000"/>
          <w:kern w:val="0"/>
          <w:sz w:val="32"/>
          <w:szCs w:val="32"/>
        </w:rPr>
        <w:t>反映人力资源和社会保障部门用于信息化建设、运行维护和数据分析等方面的支出，如金保工程、社会保障卡建设和运行维护、人力资源市场信息化等支出。</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rPr>
        <w:t>2</w:t>
      </w:r>
      <w:r>
        <w:rPr>
          <w:rFonts w:hint="eastAsia" w:ascii="仿宋_GB2312" w:hAnsi="Arial" w:eastAsia="仿宋_GB2312" w:cs="Arial"/>
          <w:b/>
          <w:bCs/>
          <w:color w:val="000000"/>
          <w:kern w:val="0"/>
          <w:sz w:val="32"/>
          <w:szCs w:val="32"/>
          <w:lang w:val="en-US" w:eastAsia="zh-CN"/>
        </w:rPr>
        <w:t>6</w:t>
      </w:r>
      <w:r>
        <w:rPr>
          <w:rFonts w:hint="eastAsia" w:ascii="仿宋_GB2312" w:hAnsi="Arial" w:eastAsia="仿宋_GB2312" w:cs="Arial"/>
          <w:b/>
          <w:bCs/>
          <w:color w:val="000000"/>
          <w:kern w:val="0"/>
          <w:sz w:val="32"/>
          <w:szCs w:val="32"/>
        </w:rPr>
        <w:t>.社会保障和就业支出（类）人力资源和社会保障管理事务（款）社会保险经办机构（项）：</w:t>
      </w:r>
      <w:r>
        <w:rPr>
          <w:rFonts w:hint="eastAsia" w:ascii="仿宋_GB2312" w:hAnsi="Arial" w:eastAsia="仿宋_GB2312" w:cs="Arial"/>
          <w:bCs/>
          <w:color w:val="000000"/>
          <w:kern w:val="0"/>
          <w:sz w:val="32"/>
          <w:szCs w:val="32"/>
        </w:rPr>
        <w:t>反映社会保险经办机构开展业务工作的支出。</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rPr>
        <w:t>2</w:t>
      </w:r>
      <w:r>
        <w:rPr>
          <w:rFonts w:hint="eastAsia" w:ascii="仿宋_GB2312" w:hAnsi="Arial" w:eastAsia="仿宋_GB2312" w:cs="Arial"/>
          <w:b/>
          <w:bCs/>
          <w:color w:val="000000"/>
          <w:kern w:val="0"/>
          <w:sz w:val="32"/>
          <w:szCs w:val="32"/>
          <w:lang w:val="en-US" w:eastAsia="zh-CN"/>
        </w:rPr>
        <w:t>7</w:t>
      </w:r>
      <w:r>
        <w:rPr>
          <w:rFonts w:hint="eastAsia" w:ascii="仿宋_GB2312" w:hAnsi="Arial" w:eastAsia="仿宋_GB2312" w:cs="Arial"/>
          <w:b/>
          <w:bCs/>
          <w:color w:val="000000"/>
          <w:kern w:val="0"/>
          <w:sz w:val="32"/>
          <w:szCs w:val="32"/>
        </w:rPr>
        <w:t>.社会保障和就业支出（类）人力资源和社会保障管理事务（款）劳动关系和维权（项）：</w:t>
      </w:r>
      <w:r>
        <w:rPr>
          <w:rFonts w:hint="eastAsia" w:ascii="仿宋_GB2312" w:hAnsi="Arial" w:eastAsia="仿宋_GB2312" w:cs="Arial"/>
          <w:bCs/>
          <w:color w:val="000000"/>
          <w:kern w:val="0"/>
          <w:sz w:val="32"/>
          <w:szCs w:val="32"/>
        </w:rPr>
        <w:t>反映劳动关系和维权事务支出。</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rPr>
        <w:t>2</w:t>
      </w:r>
      <w:r>
        <w:rPr>
          <w:rFonts w:hint="eastAsia" w:ascii="仿宋_GB2312" w:hAnsi="Arial" w:eastAsia="仿宋_GB2312" w:cs="Arial"/>
          <w:b/>
          <w:bCs/>
          <w:color w:val="000000"/>
          <w:kern w:val="0"/>
          <w:sz w:val="32"/>
          <w:szCs w:val="32"/>
          <w:lang w:val="en-US" w:eastAsia="zh-CN"/>
        </w:rPr>
        <w:t>8</w:t>
      </w:r>
      <w:r>
        <w:rPr>
          <w:rFonts w:hint="eastAsia" w:ascii="仿宋_GB2312" w:hAnsi="Arial" w:eastAsia="仿宋_GB2312" w:cs="Arial"/>
          <w:b/>
          <w:bCs/>
          <w:color w:val="000000"/>
          <w:kern w:val="0"/>
          <w:sz w:val="32"/>
          <w:szCs w:val="32"/>
        </w:rPr>
        <w:t>.社会保障和就业支出（类）人力资源和社会保障管理事务（款）公共就业服务和职业技能鉴定机构（项）：</w:t>
      </w:r>
      <w:r>
        <w:rPr>
          <w:rFonts w:hint="eastAsia" w:ascii="仿宋_GB2312" w:hAnsi="Arial" w:eastAsia="仿宋_GB2312" w:cs="Arial"/>
          <w:bCs/>
          <w:color w:val="000000"/>
          <w:kern w:val="0"/>
          <w:sz w:val="32"/>
          <w:szCs w:val="32"/>
        </w:rPr>
        <w:t>反映公共就业服务和职业技能鉴定机构的支出。</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rPr>
        <w:t>2</w:t>
      </w:r>
      <w:r>
        <w:rPr>
          <w:rFonts w:hint="eastAsia" w:ascii="仿宋_GB2312" w:hAnsi="Arial" w:eastAsia="仿宋_GB2312" w:cs="Arial"/>
          <w:b/>
          <w:bCs/>
          <w:color w:val="000000"/>
          <w:kern w:val="0"/>
          <w:sz w:val="32"/>
          <w:szCs w:val="32"/>
          <w:lang w:val="en-US" w:eastAsia="zh-CN"/>
        </w:rPr>
        <w:t>9</w:t>
      </w:r>
      <w:r>
        <w:rPr>
          <w:rFonts w:hint="eastAsia" w:ascii="仿宋_GB2312" w:hAnsi="Arial" w:eastAsia="仿宋_GB2312" w:cs="Arial"/>
          <w:b/>
          <w:bCs/>
          <w:color w:val="000000"/>
          <w:kern w:val="0"/>
          <w:sz w:val="32"/>
          <w:szCs w:val="32"/>
        </w:rPr>
        <w:t>.社会保障和就业支出（类）人力资源和社会保障管理事务（款）其他人力资源和社会保障管理事务支出（项）：</w:t>
      </w:r>
      <w:r>
        <w:rPr>
          <w:rFonts w:hint="eastAsia" w:ascii="仿宋_GB2312" w:hAnsi="Arial" w:eastAsia="仿宋_GB2312" w:cs="Arial"/>
          <w:bCs/>
          <w:color w:val="000000"/>
          <w:kern w:val="0"/>
          <w:sz w:val="32"/>
          <w:szCs w:val="32"/>
        </w:rPr>
        <w:t>反映除上述项目以外其他用于人力资源和社会保障管理事务方面的支出。</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lang w:val="en-US" w:eastAsia="zh-CN"/>
        </w:rPr>
        <w:t>30</w:t>
      </w:r>
      <w:r>
        <w:rPr>
          <w:rFonts w:hint="eastAsia" w:ascii="仿宋_GB2312" w:hAnsi="Arial" w:eastAsia="仿宋_GB2312" w:cs="Arial"/>
          <w:b/>
          <w:bCs/>
          <w:color w:val="000000"/>
          <w:kern w:val="0"/>
          <w:sz w:val="32"/>
          <w:szCs w:val="32"/>
        </w:rPr>
        <w:t>.社会保障和就业支出（类）行政事业单位离退休（款）归口管理的行政单位离退休（项）：</w:t>
      </w:r>
      <w:r>
        <w:rPr>
          <w:rFonts w:hint="eastAsia" w:ascii="仿宋_GB2312" w:hAnsi="Arial" w:eastAsia="仿宋_GB2312" w:cs="Arial"/>
          <w:bCs/>
          <w:color w:val="000000"/>
          <w:kern w:val="0"/>
          <w:sz w:val="32"/>
          <w:szCs w:val="32"/>
        </w:rPr>
        <w:t>反映实行归口管理的行政单位（包括实行公务员管理的事业单位）开支的离退休经费。</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lang w:val="en-US" w:eastAsia="zh-CN"/>
        </w:rPr>
        <w:t>31</w:t>
      </w:r>
      <w:r>
        <w:rPr>
          <w:rFonts w:hint="eastAsia" w:ascii="仿宋_GB2312" w:hAnsi="Arial" w:eastAsia="仿宋_GB2312" w:cs="Arial"/>
          <w:b/>
          <w:bCs/>
          <w:color w:val="000000"/>
          <w:kern w:val="0"/>
          <w:sz w:val="32"/>
          <w:szCs w:val="32"/>
        </w:rPr>
        <w:t>.</w:t>
      </w:r>
      <w:r>
        <w:rPr>
          <w:rFonts w:ascii="仿宋_GB2312" w:hAnsi="Arial" w:eastAsia="仿宋_GB2312" w:cs="Arial"/>
          <w:b/>
          <w:bCs/>
          <w:color w:val="000000"/>
          <w:kern w:val="0"/>
          <w:sz w:val="32"/>
          <w:szCs w:val="32"/>
        </w:rPr>
        <w:t>社会保障和就业支出（类）行政事业单位离退休（款）机关事业单位基本养老保险缴费支出（项）：</w:t>
      </w:r>
      <w:r>
        <w:rPr>
          <w:rFonts w:ascii="仿宋_GB2312" w:hAnsi="Arial" w:eastAsia="仿宋_GB2312" w:cs="Arial"/>
          <w:bCs/>
          <w:color w:val="000000"/>
          <w:kern w:val="0"/>
          <w:sz w:val="32"/>
          <w:szCs w:val="32"/>
        </w:rPr>
        <w:t>反映机关事业单位实施养老保险制度由单位缴纳的基本养老保险费支出；</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lang w:val="en-US" w:eastAsia="zh-CN"/>
        </w:rPr>
        <w:t>32</w:t>
      </w:r>
      <w:r>
        <w:rPr>
          <w:rFonts w:hint="eastAsia" w:ascii="仿宋_GB2312" w:hAnsi="Arial" w:eastAsia="仿宋_GB2312" w:cs="Arial"/>
          <w:b/>
          <w:bCs/>
          <w:color w:val="000000"/>
          <w:kern w:val="0"/>
          <w:sz w:val="32"/>
          <w:szCs w:val="32"/>
        </w:rPr>
        <w:t>.</w:t>
      </w:r>
      <w:r>
        <w:rPr>
          <w:rFonts w:ascii="仿宋_GB2312" w:hAnsi="Arial" w:eastAsia="仿宋_GB2312" w:cs="Arial"/>
          <w:b/>
          <w:bCs/>
          <w:color w:val="000000"/>
          <w:kern w:val="0"/>
          <w:sz w:val="32"/>
          <w:szCs w:val="32"/>
        </w:rPr>
        <w:t>社会保障和就业支出（类）行政事业单位离退休（款）机关事业单位职业年金缴费支出（项）：</w:t>
      </w:r>
      <w:r>
        <w:rPr>
          <w:rFonts w:ascii="仿宋_GB2312" w:hAnsi="Arial" w:eastAsia="仿宋_GB2312" w:cs="Arial"/>
          <w:bCs/>
          <w:color w:val="000000"/>
          <w:kern w:val="0"/>
          <w:sz w:val="32"/>
          <w:szCs w:val="32"/>
        </w:rPr>
        <w:t>反映机关事业单位实施养老保险制度由单位实际缴纳的职业年金支出。</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rPr>
        <w:t>3</w:t>
      </w:r>
      <w:r>
        <w:rPr>
          <w:rFonts w:hint="eastAsia" w:ascii="仿宋_GB2312" w:hAnsi="Arial" w:eastAsia="仿宋_GB2312" w:cs="Arial"/>
          <w:b/>
          <w:bCs/>
          <w:color w:val="000000"/>
          <w:kern w:val="0"/>
          <w:sz w:val="32"/>
          <w:szCs w:val="32"/>
          <w:lang w:val="en-US" w:eastAsia="zh-CN"/>
        </w:rPr>
        <w:t>3</w:t>
      </w:r>
      <w:r>
        <w:rPr>
          <w:rFonts w:hint="eastAsia" w:ascii="仿宋_GB2312" w:hAnsi="Arial" w:eastAsia="仿宋_GB2312" w:cs="Arial"/>
          <w:b/>
          <w:bCs/>
          <w:color w:val="000000"/>
          <w:kern w:val="0"/>
          <w:sz w:val="32"/>
          <w:szCs w:val="32"/>
        </w:rPr>
        <w:t>.社会保障和就业支出（类）企业改革补助（款）企业关闭破产补助（项）：</w:t>
      </w:r>
      <w:r>
        <w:rPr>
          <w:rFonts w:hint="eastAsia" w:ascii="仿宋_GB2312" w:hAnsi="Arial" w:eastAsia="仿宋_GB2312" w:cs="Arial"/>
          <w:bCs/>
          <w:color w:val="000000"/>
          <w:kern w:val="0"/>
          <w:sz w:val="32"/>
          <w:szCs w:val="32"/>
        </w:rPr>
        <w:t>反映财政用于国有企业关闭破产所需资金缺口的补助。</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rPr>
        <w:t>3</w:t>
      </w:r>
      <w:r>
        <w:rPr>
          <w:rFonts w:hint="eastAsia" w:ascii="仿宋_GB2312" w:hAnsi="Arial" w:eastAsia="仿宋_GB2312" w:cs="Arial"/>
          <w:b/>
          <w:bCs/>
          <w:color w:val="000000"/>
          <w:kern w:val="0"/>
          <w:sz w:val="32"/>
          <w:szCs w:val="32"/>
          <w:lang w:val="en-US" w:eastAsia="zh-CN"/>
        </w:rPr>
        <w:t>4</w:t>
      </w:r>
      <w:r>
        <w:rPr>
          <w:rFonts w:hint="eastAsia" w:ascii="仿宋_GB2312" w:hAnsi="Arial" w:eastAsia="仿宋_GB2312" w:cs="Arial"/>
          <w:b/>
          <w:bCs/>
          <w:color w:val="000000"/>
          <w:kern w:val="0"/>
          <w:sz w:val="32"/>
          <w:szCs w:val="32"/>
        </w:rPr>
        <w:t>.社会保障和就业支出（类）就业补助（款）就业创业服务补贴（项）：</w:t>
      </w:r>
      <w:r>
        <w:rPr>
          <w:rFonts w:hint="eastAsia" w:ascii="仿宋_GB2312" w:hAnsi="Arial" w:eastAsia="仿宋_GB2312" w:cs="Arial"/>
          <w:bCs/>
          <w:color w:val="000000"/>
          <w:kern w:val="0"/>
          <w:sz w:val="32"/>
          <w:szCs w:val="32"/>
        </w:rPr>
        <w:t>反映财政用于支持加强公共就业服务机构提升创业服务能力和向社会力量购买就业创业服务成果的补助支出。</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rPr>
        <w:t>3</w:t>
      </w:r>
      <w:r>
        <w:rPr>
          <w:rFonts w:hint="eastAsia" w:ascii="仿宋_GB2312" w:hAnsi="Arial" w:eastAsia="仿宋_GB2312" w:cs="Arial"/>
          <w:b/>
          <w:bCs/>
          <w:color w:val="000000"/>
          <w:kern w:val="0"/>
          <w:sz w:val="32"/>
          <w:szCs w:val="32"/>
          <w:lang w:val="en-US" w:eastAsia="zh-CN"/>
        </w:rPr>
        <w:t>5</w:t>
      </w:r>
      <w:r>
        <w:rPr>
          <w:rFonts w:hint="eastAsia" w:ascii="仿宋_GB2312" w:hAnsi="Arial" w:eastAsia="仿宋_GB2312" w:cs="Arial"/>
          <w:b/>
          <w:bCs/>
          <w:color w:val="000000"/>
          <w:kern w:val="0"/>
          <w:sz w:val="32"/>
          <w:szCs w:val="32"/>
        </w:rPr>
        <w:t>.社会保障和就业支出（类）就业补助（款）社会保险补贴（项）：</w:t>
      </w:r>
      <w:r>
        <w:rPr>
          <w:rFonts w:hint="eastAsia" w:ascii="仿宋_GB2312" w:hAnsi="Arial" w:eastAsia="仿宋_GB2312" w:cs="Arial"/>
          <w:bCs/>
          <w:color w:val="000000"/>
          <w:kern w:val="0"/>
          <w:sz w:val="32"/>
          <w:szCs w:val="32"/>
        </w:rPr>
        <w:t>反映财政对符合条件人员就业后缴纳的社会保险费给予的补贴支出。</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rPr>
        <w:t>3</w:t>
      </w:r>
      <w:r>
        <w:rPr>
          <w:rFonts w:hint="eastAsia" w:ascii="仿宋_GB2312" w:hAnsi="Arial" w:eastAsia="仿宋_GB2312" w:cs="Arial"/>
          <w:b/>
          <w:bCs/>
          <w:color w:val="000000"/>
          <w:kern w:val="0"/>
          <w:sz w:val="32"/>
          <w:szCs w:val="32"/>
          <w:lang w:val="en-US" w:eastAsia="zh-CN"/>
        </w:rPr>
        <w:t>6</w:t>
      </w:r>
      <w:r>
        <w:rPr>
          <w:rFonts w:hint="eastAsia" w:ascii="仿宋_GB2312" w:hAnsi="Arial" w:eastAsia="仿宋_GB2312" w:cs="Arial"/>
          <w:b/>
          <w:bCs/>
          <w:color w:val="000000"/>
          <w:kern w:val="0"/>
          <w:sz w:val="32"/>
          <w:szCs w:val="32"/>
        </w:rPr>
        <w:t>.社会保障和就业支出（类）就业补助（款）公益性岗位补贴（项）：</w:t>
      </w:r>
      <w:r>
        <w:rPr>
          <w:rFonts w:hint="eastAsia" w:ascii="仿宋_GB2312" w:hAnsi="Arial" w:eastAsia="仿宋_GB2312" w:cs="Arial"/>
          <w:bCs/>
          <w:color w:val="000000"/>
          <w:kern w:val="0"/>
          <w:sz w:val="32"/>
          <w:szCs w:val="32"/>
        </w:rPr>
        <w:t>反映财政对符合条件的就业困难人员在公益性岗位就业给予的岗位补贴支出。</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rPr>
        <w:t>3</w:t>
      </w:r>
      <w:r>
        <w:rPr>
          <w:rFonts w:hint="eastAsia" w:ascii="仿宋_GB2312" w:hAnsi="Arial" w:eastAsia="仿宋_GB2312" w:cs="Arial"/>
          <w:b/>
          <w:bCs/>
          <w:color w:val="000000"/>
          <w:kern w:val="0"/>
          <w:sz w:val="32"/>
          <w:szCs w:val="32"/>
          <w:lang w:val="en-US" w:eastAsia="zh-CN"/>
        </w:rPr>
        <w:t>7</w:t>
      </w:r>
      <w:r>
        <w:rPr>
          <w:rFonts w:hint="eastAsia" w:ascii="仿宋_GB2312" w:hAnsi="Arial" w:eastAsia="仿宋_GB2312" w:cs="Arial"/>
          <w:b/>
          <w:bCs/>
          <w:color w:val="000000"/>
          <w:kern w:val="0"/>
          <w:sz w:val="32"/>
          <w:szCs w:val="32"/>
        </w:rPr>
        <w:t>.社会保障和就业支出（类）就业补助（款）就业见习补贴（项）：</w:t>
      </w:r>
      <w:r>
        <w:rPr>
          <w:rFonts w:hint="eastAsia" w:ascii="仿宋_GB2312" w:hAnsi="Arial" w:eastAsia="仿宋_GB2312" w:cs="Arial"/>
          <w:bCs/>
          <w:color w:val="000000"/>
          <w:kern w:val="0"/>
          <w:sz w:val="32"/>
          <w:szCs w:val="32"/>
        </w:rPr>
        <w:t>反映财政对高校毕业生就业见习基本生活费给予的补贴支出。</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rPr>
        <w:t>3</w:t>
      </w:r>
      <w:r>
        <w:rPr>
          <w:rFonts w:hint="eastAsia" w:ascii="仿宋_GB2312" w:hAnsi="Arial" w:eastAsia="仿宋_GB2312" w:cs="Arial"/>
          <w:b/>
          <w:bCs/>
          <w:color w:val="000000"/>
          <w:kern w:val="0"/>
          <w:sz w:val="32"/>
          <w:szCs w:val="32"/>
          <w:lang w:val="en-US" w:eastAsia="zh-CN"/>
        </w:rPr>
        <w:t>8</w:t>
      </w:r>
      <w:r>
        <w:rPr>
          <w:rFonts w:hint="eastAsia" w:ascii="仿宋_GB2312" w:hAnsi="Arial" w:eastAsia="仿宋_GB2312" w:cs="Arial"/>
          <w:b/>
          <w:bCs/>
          <w:color w:val="000000"/>
          <w:kern w:val="0"/>
          <w:sz w:val="32"/>
          <w:szCs w:val="32"/>
        </w:rPr>
        <w:t>.社会保障和就业支出（类）就业补助（款）求职创业补贴（项）：</w:t>
      </w:r>
      <w:r>
        <w:rPr>
          <w:rFonts w:hint="eastAsia" w:ascii="仿宋_GB2312" w:hAnsi="Arial" w:eastAsia="仿宋_GB2312" w:cs="Arial"/>
          <w:bCs/>
          <w:color w:val="000000"/>
          <w:kern w:val="0"/>
          <w:sz w:val="32"/>
          <w:szCs w:val="32"/>
        </w:rPr>
        <w:t>反映财政对符合规定条件的高校毕业生等求职创业给予的补贴支出。</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rPr>
        <w:t>3</w:t>
      </w:r>
      <w:r>
        <w:rPr>
          <w:rFonts w:hint="eastAsia" w:ascii="仿宋_GB2312" w:hAnsi="Arial" w:eastAsia="仿宋_GB2312" w:cs="Arial"/>
          <w:b/>
          <w:bCs/>
          <w:color w:val="000000"/>
          <w:kern w:val="0"/>
          <w:sz w:val="32"/>
          <w:szCs w:val="32"/>
          <w:lang w:val="en-US" w:eastAsia="zh-CN"/>
        </w:rPr>
        <w:t>9</w:t>
      </w:r>
      <w:r>
        <w:rPr>
          <w:rFonts w:hint="eastAsia" w:ascii="仿宋_GB2312" w:hAnsi="Arial" w:eastAsia="仿宋_GB2312" w:cs="Arial"/>
          <w:b/>
          <w:bCs/>
          <w:color w:val="000000"/>
          <w:kern w:val="0"/>
          <w:sz w:val="32"/>
          <w:szCs w:val="32"/>
        </w:rPr>
        <w:t>.社会保障和就业支出（类）就业补助（款）职业培训补贴（项）：</w:t>
      </w:r>
      <w:r>
        <w:rPr>
          <w:rFonts w:hint="eastAsia" w:ascii="仿宋_GB2312" w:hAnsi="Arial" w:eastAsia="仿宋_GB2312" w:cs="Arial"/>
          <w:bCs/>
          <w:color w:val="000000"/>
          <w:kern w:val="0"/>
          <w:sz w:val="32"/>
          <w:szCs w:val="32"/>
        </w:rPr>
        <w:t>反映财政用于落实相关职业培训政策方面的补贴支出。</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lang w:val="en-US" w:eastAsia="zh-CN"/>
        </w:rPr>
        <w:t>40</w:t>
      </w:r>
      <w:r>
        <w:rPr>
          <w:rFonts w:hint="eastAsia" w:ascii="仿宋_GB2312" w:hAnsi="Arial" w:eastAsia="仿宋_GB2312" w:cs="Arial"/>
          <w:b/>
          <w:bCs/>
          <w:color w:val="000000"/>
          <w:kern w:val="0"/>
          <w:sz w:val="32"/>
          <w:szCs w:val="32"/>
        </w:rPr>
        <w:t>.社会保障和就业支出（类）就业补助（款）其他就业补助支出（项）：</w:t>
      </w:r>
      <w:r>
        <w:rPr>
          <w:rFonts w:hint="eastAsia" w:ascii="仿宋_GB2312" w:hAnsi="Arial" w:eastAsia="仿宋_GB2312" w:cs="Arial"/>
          <w:bCs/>
          <w:color w:val="000000"/>
          <w:kern w:val="0"/>
          <w:sz w:val="32"/>
          <w:szCs w:val="32"/>
        </w:rPr>
        <w:t>反映除上述项目以外经省级政府同意的其他用于促进就业的补助支出。</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lang w:val="en-US" w:eastAsia="zh-CN"/>
        </w:rPr>
        <w:t>41</w:t>
      </w:r>
      <w:r>
        <w:rPr>
          <w:rFonts w:hint="eastAsia" w:ascii="仿宋_GB2312" w:hAnsi="Arial" w:eastAsia="仿宋_GB2312" w:cs="Arial"/>
          <w:b/>
          <w:bCs/>
          <w:color w:val="000000"/>
          <w:kern w:val="0"/>
          <w:sz w:val="32"/>
          <w:szCs w:val="32"/>
        </w:rPr>
        <w:t>.</w:t>
      </w:r>
      <w:r>
        <w:rPr>
          <w:rFonts w:ascii="仿宋_GB2312" w:hAnsi="Arial" w:eastAsia="仿宋_GB2312" w:cs="Arial"/>
          <w:b/>
          <w:bCs/>
          <w:color w:val="000000"/>
          <w:kern w:val="0"/>
          <w:sz w:val="32"/>
          <w:szCs w:val="32"/>
        </w:rPr>
        <w:t>社会保障和就业支出（类）</w:t>
      </w:r>
      <w:r>
        <w:rPr>
          <w:rFonts w:hint="eastAsia" w:ascii="仿宋_GB2312" w:hAnsi="Arial" w:eastAsia="仿宋_GB2312" w:cs="Arial"/>
          <w:b/>
          <w:bCs/>
          <w:color w:val="000000"/>
          <w:kern w:val="0"/>
          <w:sz w:val="32"/>
          <w:szCs w:val="32"/>
        </w:rPr>
        <w:t>抚恤</w:t>
      </w:r>
      <w:r>
        <w:rPr>
          <w:rFonts w:ascii="仿宋_GB2312" w:hAnsi="Arial" w:eastAsia="仿宋_GB2312" w:cs="Arial"/>
          <w:b/>
          <w:bCs/>
          <w:color w:val="000000"/>
          <w:kern w:val="0"/>
          <w:sz w:val="32"/>
          <w:szCs w:val="32"/>
        </w:rPr>
        <w:t>（款）</w:t>
      </w:r>
      <w:r>
        <w:rPr>
          <w:rFonts w:hint="eastAsia" w:ascii="仿宋_GB2312" w:hAnsi="Arial" w:eastAsia="仿宋_GB2312" w:cs="Arial"/>
          <w:b/>
          <w:bCs/>
          <w:color w:val="000000"/>
          <w:kern w:val="0"/>
          <w:sz w:val="32"/>
          <w:szCs w:val="32"/>
        </w:rPr>
        <w:t>死亡抚恤</w:t>
      </w:r>
      <w:r>
        <w:rPr>
          <w:rFonts w:ascii="仿宋_GB2312" w:hAnsi="Arial" w:eastAsia="仿宋_GB2312" w:cs="Arial"/>
          <w:b/>
          <w:bCs/>
          <w:color w:val="000000"/>
          <w:kern w:val="0"/>
          <w:sz w:val="32"/>
          <w:szCs w:val="32"/>
        </w:rPr>
        <w:t>（项）：</w:t>
      </w:r>
      <w:r>
        <w:rPr>
          <w:rFonts w:ascii="仿宋_GB2312" w:hAnsi="Arial" w:eastAsia="仿宋_GB2312" w:cs="Arial"/>
          <w:bCs/>
          <w:color w:val="000000"/>
          <w:kern w:val="0"/>
          <w:sz w:val="32"/>
          <w:szCs w:val="32"/>
        </w:rPr>
        <w:t>反映</w:t>
      </w:r>
      <w:r>
        <w:rPr>
          <w:rFonts w:hint="eastAsia" w:ascii="仿宋_GB2312" w:hAnsi="Arial" w:eastAsia="仿宋_GB2312" w:cs="Arial"/>
          <w:bCs/>
          <w:color w:val="000000"/>
          <w:kern w:val="0"/>
          <w:sz w:val="32"/>
          <w:szCs w:val="32"/>
        </w:rPr>
        <w:t>按规定用于烈士和牺牲、病故人员家属一次性和定期抚恤金以及丧葬补助费。</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lang w:val="en-US" w:eastAsia="zh-CN"/>
        </w:rPr>
        <w:t>42</w:t>
      </w:r>
      <w:r>
        <w:rPr>
          <w:rFonts w:hint="eastAsia" w:ascii="仿宋_GB2312" w:hAnsi="Arial" w:eastAsia="仿宋_GB2312" w:cs="Arial"/>
          <w:b/>
          <w:bCs/>
          <w:color w:val="000000"/>
          <w:kern w:val="0"/>
          <w:sz w:val="32"/>
          <w:szCs w:val="32"/>
        </w:rPr>
        <w:t>.</w:t>
      </w:r>
      <w:r>
        <w:rPr>
          <w:rFonts w:ascii="仿宋_GB2312" w:hAnsi="Arial" w:eastAsia="仿宋_GB2312" w:cs="Arial"/>
          <w:b/>
          <w:bCs/>
          <w:color w:val="000000"/>
          <w:kern w:val="0"/>
          <w:sz w:val="32"/>
          <w:szCs w:val="32"/>
        </w:rPr>
        <w:t>社会保障和就业支出（类）</w:t>
      </w:r>
      <w:r>
        <w:rPr>
          <w:rFonts w:hint="eastAsia" w:ascii="仿宋_GB2312" w:hAnsi="Arial" w:eastAsia="仿宋_GB2312" w:cs="Arial"/>
          <w:b/>
          <w:bCs/>
          <w:color w:val="000000"/>
          <w:kern w:val="0"/>
          <w:sz w:val="32"/>
          <w:szCs w:val="32"/>
        </w:rPr>
        <w:t>其他生活救助</w:t>
      </w:r>
      <w:r>
        <w:rPr>
          <w:rFonts w:ascii="仿宋_GB2312" w:hAnsi="Arial" w:eastAsia="仿宋_GB2312" w:cs="Arial"/>
          <w:b/>
          <w:bCs/>
          <w:color w:val="000000"/>
          <w:kern w:val="0"/>
          <w:sz w:val="32"/>
          <w:szCs w:val="32"/>
        </w:rPr>
        <w:t>（款）</w:t>
      </w:r>
      <w:r>
        <w:rPr>
          <w:rFonts w:hint="eastAsia" w:ascii="仿宋_GB2312" w:hAnsi="Arial" w:eastAsia="仿宋_GB2312" w:cs="Arial"/>
          <w:b/>
          <w:bCs/>
          <w:color w:val="000000"/>
          <w:kern w:val="0"/>
          <w:sz w:val="32"/>
          <w:szCs w:val="32"/>
        </w:rPr>
        <w:t>其他城市生活救助</w:t>
      </w:r>
      <w:r>
        <w:rPr>
          <w:rFonts w:ascii="仿宋_GB2312" w:hAnsi="Arial" w:eastAsia="仿宋_GB2312" w:cs="Arial"/>
          <w:b/>
          <w:bCs/>
          <w:color w:val="000000"/>
          <w:kern w:val="0"/>
          <w:sz w:val="32"/>
          <w:szCs w:val="32"/>
        </w:rPr>
        <w:t>（项）：</w:t>
      </w:r>
      <w:r>
        <w:rPr>
          <w:rFonts w:ascii="仿宋_GB2312" w:hAnsi="Arial" w:eastAsia="仿宋_GB2312" w:cs="Arial"/>
          <w:bCs/>
          <w:color w:val="000000"/>
          <w:kern w:val="0"/>
          <w:sz w:val="32"/>
          <w:szCs w:val="32"/>
        </w:rPr>
        <w:t>反映</w:t>
      </w:r>
      <w:r>
        <w:rPr>
          <w:rFonts w:hint="eastAsia" w:ascii="仿宋_GB2312" w:hAnsi="Arial" w:eastAsia="仿宋_GB2312" w:cs="Arial"/>
          <w:bCs/>
          <w:color w:val="000000"/>
          <w:kern w:val="0"/>
          <w:sz w:val="32"/>
          <w:szCs w:val="32"/>
        </w:rPr>
        <w:t>除最低生活保障、临时救助、特困人员供养外，用于城市生活困难居民生活救助的其他</w:t>
      </w:r>
      <w:r>
        <w:rPr>
          <w:rFonts w:ascii="仿宋_GB2312" w:hAnsi="Arial" w:eastAsia="仿宋_GB2312" w:cs="Arial"/>
          <w:bCs/>
          <w:color w:val="000000"/>
          <w:kern w:val="0"/>
          <w:sz w:val="32"/>
          <w:szCs w:val="32"/>
        </w:rPr>
        <w:t>支出</w:t>
      </w:r>
      <w:r>
        <w:rPr>
          <w:rFonts w:hint="eastAsia" w:ascii="仿宋_GB2312" w:hAnsi="Arial" w:eastAsia="仿宋_GB2312" w:cs="Arial"/>
          <w:bCs/>
          <w:color w:val="000000"/>
          <w:kern w:val="0"/>
          <w:sz w:val="32"/>
          <w:szCs w:val="32"/>
        </w:rPr>
        <w:t>。</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rPr>
        <w:t>4</w:t>
      </w:r>
      <w:r>
        <w:rPr>
          <w:rFonts w:hint="eastAsia" w:ascii="仿宋_GB2312" w:hAnsi="Arial" w:eastAsia="仿宋_GB2312" w:cs="Arial"/>
          <w:b/>
          <w:bCs/>
          <w:color w:val="000000"/>
          <w:kern w:val="0"/>
          <w:sz w:val="32"/>
          <w:szCs w:val="32"/>
          <w:lang w:val="en-US" w:eastAsia="zh-CN"/>
        </w:rPr>
        <w:t>3</w:t>
      </w:r>
      <w:r>
        <w:rPr>
          <w:rFonts w:hint="eastAsia" w:ascii="仿宋_GB2312" w:hAnsi="Arial" w:eastAsia="仿宋_GB2312" w:cs="Arial"/>
          <w:b/>
          <w:bCs/>
          <w:color w:val="000000"/>
          <w:kern w:val="0"/>
          <w:sz w:val="32"/>
          <w:szCs w:val="32"/>
        </w:rPr>
        <w:t>.社会保障和就业支出（类）其他社会保障和就业支出（款）其他社会保障和就业支出（项）：</w:t>
      </w:r>
      <w:r>
        <w:rPr>
          <w:rFonts w:hint="eastAsia" w:ascii="仿宋_GB2312" w:hAnsi="Arial" w:eastAsia="仿宋_GB2312" w:cs="Arial"/>
          <w:bCs/>
          <w:color w:val="000000"/>
          <w:kern w:val="0"/>
          <w:sz w:val="32"/>
          <w:szCs w:val="32"/>
        </w:rPr>
        <w:t>反映除上述项目以外其他用于其他社会保障和就业方面的支出。</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rPr>
        <w:t>4</w:t>
      </w:r>
      <w:r>
        <w:rPr>
          <w:rFonts w:hint="eastAsia" w:ascii="仿宋_GB2312" w:hAnsi="Arial" w:eastAsia="仿宋_GB2312" w:cs="Arial"/>
          <w:b/>
          <w:bCs/>
          <w:color w:val="000000"/>
          <w:kern w:val="0"/>
          <w:sz w:val="32"/>
          <w:szCs w:val="32"/>
          <w:lang w:val="en-US" w:eastAsia="zh-CN"/>
        </w:rPr>
        <w:t>4</w:t>
      </w:r>
      <w:r>
        <w:rPr>
          <w:rFonts w:hint="eastAsia" w:ascii="仿宋_GB2312" w:hAnsi="Arial" w:eastAsia="仿宋_GB2312" w:cs="Arial"/>
          <w:b/>
          <w:bCs/>
          <w:color w:val="000000"/>
          <w:kern w:val="0"/>
          <w:sz w:val="32"/>
          <w:szCs w:val="32"/>
        </w:rPr>
        <w:t>.社会保险基金支出（类）新型农村合作医疗基金支出（款）新型农村合作医疗基金医疗待遇支出（项）：</w:t>
      </w:r>
      <w:r>
        <w:rPr>
          <w:rFonts w:hint="eastAsia" w:ascii="仿宋_GB2312" w:hAnsi="Arial" w:eastAsia="仿宋_GB2312" w:cs="Arial"/>
          <w:bCs/>
          <w:color w:val="000000"/>
          <w:kern w:val="0"/>
          <w:sz w:val="32"/>
          <w:szCs w:val="32"/>
        </w:rPr>
        <w:t>反映新型农村合作医疗基金按规定支付的参合人员医疗费。</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rPr>
        <w:t>4</w:t>
      </w:r>
      <w:r>
        <w:rPr>
          <w:rFonts w:hint="eastAsia" w:ascii="仿宋_GB2312" w:hAnsi="Arial" w:eastAsia="仿宋_GB2312" w:cs="Arial"/>
          <w:b/>
          <w:bCs/>
          <w:color w:val="000000"/>
          <w:kern w:val="0"/>
          <w:sz w:val="32"/>
          <w:szCs w:val="32"/>
          <w:lang w:val="en-US" w:eastAsia="zh-CN"/>
        </w:rPr>
        <w:t>5</w:t>
      </w:r>
      <w:r>
        <w:rPr>
          <w:rFonts w:hint="eastAsia" w:ascii="仿宋_GB2312" w:hAnsi="Arial" w:eastAsia="仿宋_GB2312" w:cs="Arial"/>
          <w:b/>
          <w:bCs/>
          <w:color w:val="000000"/>
          <w:kern w:val="0"/>
          <w:sz w:val="32"/>
          <w:szCs w:val="32"/>
        </w:rPr>
        <w:t>.社会保险基金支出（类）机关事业单位基本养老保险基金支出（款）基本养老金支出（项）：</w:t>
      </w:r>
      <w:r>
        <w:rPr>
          <w:rFonts w:hint="eastAsia" w:ascii="仿宋_GB2312" w:hAnsi="Arial" w:eastAsia="仿宋_GB2312" w:cs="Arial"/>
          <w:bCs/>
          <w:color w:val="000000"/>
          <w:kern w:val="0"/>
          <w:sz w:val="32"/>
          <w:szCs w:val="32"/>
        </w:rPr>
        <w:t>反映按规定支付给参保机关事业单位退休（退职、病休）人员的基本养老金。</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rPr>
        <w:t>4</w:t>
      </w:r>
      <w:r>
        <w:rPr>
          <w:rFonts w:hint="eastAsia" w:ascii="仿宋_GB2312" w:hAnsi="Arial" w:eastAsia="仿宋_GB2312" w:cs="Arial"/>
          <w:b/>
          <w:bCs/>
          <w:color w:val="000000"/>
          <w:kern w:val="0"/>
          <w:sz w:val="32"/>
          <w:szCs w:val="32"/>
          <w:lang w:val="en-US" w:eastAsia="zh-CN"/>
        </w:rPr>
        <w:t>6</w:t>
      </w:r>
      <w:r>
        <w:rPr>
          <w:rFonts w:hint="eastAsia" w:ascii="仿宋_GB2312" w:hAnsi="Arial" w:eastAsia="仿宋_GB2312" w:cs="Arial"/>
          <w:b/>
          <w:bCs/>
          <w:color w:val="000000"/>
          <w:kern w:val="0"/>
          <w:sz w:val="32"/>
          <w:szCs w:val="32"/>
        </w:rPr>
        <w:t>.社会保险基金支出（类）机关事业单位基本养老保险基金支出（款）其他机关事业单位基本养老保险基金支出（项）：</w:t>
      </w:r>
      <w:r>
        <w:rPr>
          <w:rFonts w:hint="eastAsia" w:ascii="仿宋_GB2312" w:hAnsi="Arial" w:eastAsia="仿宋_GB2312" w:cs="Arial"/>
          <w:bCs/>
          <w:color w:val="000000"/>
          <w:kern w:val="0"/>
          <w:sz w:val="32"/>
          <w:szCs w:val="32"/>
        </w:rPr>
        <w:t>反映机关事业单位基本养老保险基金安排的其他的支出。</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rPr>
        <w:t>4</w:t>
      </w:r>
      <w:r>
        <w:rPr>
          <w:rFonts w:hint="eastAsia" w:ascii="仿宋_GB2312" w:hAnsi="Arial" w:eastAsia="仿宋_GB2312" w:cs="Arial"/>
          <w:b/>
          <w:bCs/>
          <w:color w:val="000000"/>
          <w:kern w:val="0"/>
          <w:sz w:val="32"/>
          <w:szCs w:val="32"/>
          <w:lang w:val="en-US" w:eastAsia="zh-CN"/>
        </w:rPr>
        <w:t>7</w:t>
      </w:r>
      <w:r>
        <w:rPr>
          <w:rFonts w:hint="eastAsia" w:ascii="仿宋_GB2312" w:hAnsi="Arial" w:eastAsia="仿宋_GB2312" w:cs="Arial"/>
          <w:b/>
          <w:bCs/>
          <w:color w:val="000000"/>
          <w:kern w:val="0"/>
          <w:sz w:val="32"/>
          <w:szCs w:val="32"/>
        </w:rPr>
        <w:t>.社会保险基金支出（类）其他社会保险基金支出（款）其他社会保险基金支出（项）：</w:t>
      </w:r>
      <w:r>
        <w:rPr>
          <w:rFonts w:hint="eastAsia" w:ascii="仿宋_GB2312" w:hAnsi="Arial" w:eastAsia="仿宋_GB2312" w:cs="Arial"/>
          <w:bCs/>
          <w:color w:val="000000"/>
          <w:kern w:val="0"/>
          <w:sz w:val="32"/>
          <w:szCs w:val="32"/>
        </w:rPr>
        <w:t>反映除上述项目以外其他社会保险基金安排的支出。</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rPr>
        <w:t>4</w:t>
      </w:r>
      <w:r>
        <w:rPr>
          <w:rFonts w:hint="eastAsia" w:ascii="仿宋_GB2312" w:hAnsi="Arial" w:eastAsia="仿宋_GB2312" w:cs="Arial"/>
          <w:b/>
          <w:bCs/>
          <w:color w:val="000000"/>
          <w:kern w:val="0"/>
          <w:sz w:val="32"/>
          <w:szCs w:val="32"/>
          <w:lang w:val="en-US" w:eastAsia="zh-CN"/>
        </w:rPr>
        <w:t>8</w:t>
      </w:r>
      <w:r>
        <w:rPr>
          <w:rFonts w:hint="eastAsia" w:ascii="仿宋_GB2312" w:hAnsi="Arial" w:eastAsia="仿宋_GB2312" w:cs="Arial"/>
          <w:b/>
          <w:bCs/>
          <w:color w:val="000000"/>
          <w:kern w:val="0"/>
          <w:sz w:val="32"/>
          <w:szCs w:val="32"/>
        </w:rPr>
        <w:t>.医疗卫生与计划生育支出（类）行政事业单位医疗（款）行政单位医疗（项）：</w:t>
      </w:r>
      <w:r>
        <w:rPr>
          <w:rFonts w:hint="eastAsia" w:ascii="仿宋_GB2312" w:hAnsi="Arial" w:eastAsia="仿宋_GB2312" w:cs="Arial"/>
          <w:bCs/>
          <w:color w:val="000000"/>
          <w:kern w:val="0"/>
          <w:sz w:val="32"/>
          <w:szCs w:val="32"/>
        </w:rPr>
        <w:t>反映财政部门集中安排的行政单位医疗保险缴费经费，未参加医疗保险的行政单位的公费医疗经费，按国家规定享受离休人员、红军老战士待遇人员的医疗经费。</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rPr>
        <w:t>4</w:t>
      </w:r>
      <w:r>
        <w:rPr>
          <w:rFonts w:hint="eastAsia" w:ascii="仿宋_GB2312" w:hAnsi="Arial" w:eastAsia="仿宋_GB2312" w:cs="Arial"/>
          <w:b/>
          <w:bCs/>
          <w:color w:val="000000"/>
          <w:kern w:val="0"/>
          <w:sz w:val="32"/>
          <w:szCs w:val="32"/>
          <w:lang w:val="en-US" w:eastAsia="zh-CN"/>
        </w:rPr>
        <w:t>9</w:t>
      </w:r>
      <w:r>
        <w:rPr>
          <w:rFonts w:hint="eastAsia" w:ascii="仿宋_GB2312" w:hAnsi="Arial" w:eastAsia="仿宋_GB2312" w:cs="Arial"/>
          <w:b/>
          <w:bCs/>
          <w:color w:val="000000"/>
          <w:kern w:val="0"/>
          <w:sz w:val="32"/>
          <w:szCs w:val="32"/>
        </w:rPr>
        <w:t>.医疗卫生与计划生育支出（类）医疗保障（款）事业单位医疗（项）：</w:t>
      </w:r>
      <w:r>
        <w:rPr>
          <w:rFonts w:hint="eastAsia" w:ascii="仿宋_GB2312" w:hAnsi="Arial" w:eastAsia="仿宋_GB2312" w:cs="Arial"/>
          <w:bCs/>
          <w:color w:val="000000"/>
          <w:kern w:val="0"/>
          <w:sz w:val="32"/>
          <w:szCs w:val="32"/>
        </w:rPr>
        <w:t>反映财政部门集中安排的事业单位医疗保险缴费经费，未参加医疗保险的事业单位的公费医疗经费，按国家规定享受离休人员待遇人员的医疗经费。</w:t>
      </w:r>
    </w:p>
    <w:p>
      <w:pPr>
        <w:widowControl/>
        <w:ind w:firstLine="643" w:firstLineChars="200"/>
        <w:jc w:val="left"/>
        <w:rPr>
          <w:rFonts w:hint="eastAsia" w:ascii="仿宋_GB2312" w:hAnsi="Arial" w:eastAsia="仿宋_GB2312" w:cs="Arial"/>
          <w:bCs/>
          <w:color w:val="000000"/>
          <w:kern w:val="0"/>
          <w:sz w:val="32"/>
          <w:szCs w:val="32"/>
        </w:rPr>
      </w:pPr>
      <w:r>
        <w:rPr>
          <w:rFonts w:hint="eastAsia" w:ascii="仿宋_GB2312" w:hAnsi="Arial" w:eastAsia="仿宋_GB2312" w:cs="Arial"/>
          <w:b/>
          <w:bCs/>
          <w:color w:val="000000"/>
          <w:kern w:val="0"/>
          <w:sz w:val="32"/>
          <w:szCs w:val="32"/>
          <w:lang w:val="en-US" w:eastAsia="zh-CN"/>
        </w:rPr>
        <w:t>50</w:t>
      </w:r>
      <w:r>
        <w:rPr>
          <w:rFonts w:hint="eastAsia" w:ascii="仿宋_GB2312" w:hAnsi="Arial" w:eastAsia="仿宋_GB2312" w:cs="Arial"/>
          <w:b/>
          <w:bCs/>
          <w:color w:val="000000"/>
          <w:kern w:val="0"/>
          <w:sz w:val="32"/>
          <w:szCs w:val="32"/>
        </w:rPr>
        <w:t>.住房保障支出（类）住房改革支出（款）住房公积金（项）：</w:t>
      </w:r>
      <w:r>
        <w:rPr>
          <w:rFonts w:hint="eastAsia" w:ascii="仿宋_GB2312" w:hAnsi="Arial" w:eastAsia="仿宋_GB2312" w:cs="Arial"/>
          <w:bCs/>
          <w:color w:val="000000"/>
          <w:kern w:val="0"/>
          <w:sz w:val="32"/>
          <w:szCs w:val="32"/>
        </w:rPr>
        <w:t>反映行政事业单位按人力资源和社会保障部、财政部规定的基本工资和津贴补贴以及规定比例为职工缴纳的住房公积金。</w:t>
      </w:r>
    </w:p>
    <w:p>
      <w:pPr>
        <w:widowControl/>
        <w:ind w:firstLine="640"/>
        <w:jc w:val="left"/>
        <w:rPr>
          <w:rFonts w:hint="eastAsia" w:ascii="仿宋_GB2312" w:hAnsi="Arial" w:eastAsia="仿宋_GB2312" w:cs="Arial"/>
          <w:color w:val="000000"/>
          <w:kern w:val="0"/>
          <w:sz w:val="32"/>
          <w:szCs w:val="32"/>
        </w:rPr>
      </w:pPr>
    </w:p>
    <w:sectPr>
      <w:headerReference r:id="rId3" w:type="default"/>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5B04A3"/>
    <w:multiLevelType w:val="multilevel"/>
    <w:tmpl w:val="6A5B04A3"/>
    <w:lvl w:ilvl="0" w:tentative="0">
      <w:start w:val="1"/>
      <w:numFmt w:val="decimal"/>
      <w:lvlText w:val="%1."/>
      <w:lvlJc w:val="left"/>
      <w:pPr>
        <w:ind w:left="1000" w:hanging="360"/>
      </w:pPr>
      <w:rPr>
        <w:rFonts w:hint="default"/>
        <w:b/>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yNzhiNjYzMDg2ODZhYWE2YzNmOTI4ZmIxNTU0YmYifQ=="/>
  </w:docVars>
  <w:rsids>
    <w:rsidRoot w:val="00275083"/>
    <w:rsid w:val="0000000F"/>
    <w:rsid w:val="000034F6"/>
    <w:rsid w:val="000037D3"/>
    <w:rsid w:val="00004869"/>
    <w:rsid w:val="000103AF"/>
    <w:rsid w:val="000129A5"/>
    <w:rsid w:val="00017360"/>
    <w:rsid w:val="00022A33"/>
    <w:rsid w:val="000252FA"/>
    <w:rsid w:val="000254D2"/>
    <w:rsid w:val="00032762"/>
    <w:rsid w:val="00033EDD"/>
    <w:rsid w:val="00044E2B"/>
    <w:rsid w:val="000537D2"/>
    <w:rsid w:val="00061A49"/>
    <w:rsid w:val="000741D7"/>
    <w:rsid w:val="00074AA2"/>
    <w:rsid w:val="00081A8F"/>
    <w:rsid w:val="00084BA6"/>
    <w:rsid w:val="0008700E"/>
    <w:rsid w:val="0008726B"/>
    <w:rsid w:val="0009770C"/>
    <w:rsid w:val="00097A67"/>
    <w:rsid w:val="000A482A"/>
    <w:rsid w:val="000A7C2A"/>
    <w:rsid w:val="000B15FA"/>
    <w:rsid w:val="000B5D50"/>
    <w:rsid w:val="000C2464"/>
    <w:rsid w:val="000D41FA"/>
    <w:rsid w:val="000D42E1"/>
    <w:rsid w:val="000E06BB"/>
    <w:rsid w:val="000E0D59"/>
    <w:rsid w:val="000E22E7"/>
    <w:rsid w:val="000E4A07"/>
    <w:rsid w:val="000F20D2"/>
    <w:rsid w:val="000F606C"/>
    <w:rsid w:val="000F6CFB"/>
    <w:rsid w:val="0010455A"/>
    <w:rsid w:val="00104AA7"/>
    <w:rsid w:val="00106D01"/>
    <w:rsid w:val="00106D35"/>
    <w:rsid w:val="00110452"/>
    <w:rsid w:val="00111EE5"/>
    <w:rsid w:val="00114B70"/>
    <w:rsid w:val="00114EE2"/>
    <w:rsid w:val="001230A7"/>
    <w:rsid w:val="00124969"/>
    <w:rsid w:val="00125A64"/>
    <w:rsid w:val="001463CC"/>
    <w:rsid w:val="001528FE"/>
    <w:rsid w:val="001726AB"/>
    <w:rsid w:val="00180424"/>
    <w:rsid w:val="0018085D"/>
    <w:rsid w:val="00187E46"/>
    <w:rsid w:val="00190A5A"/>
    <w:rsid w:val="00193BC6"/>
    <w:rsid w:val="001A0DDB"/>
    <w:rsid w:val="001A2ED7"/>
    <w:rsid w:val="001A5ECE"/>
    <w:rsid w:val="001B00DD"/>
    <w:rsid w:val="001B26C6"/>
    <w:rsid w:val="001B5B38"/>
    <w:rsid w:val="001B721A"/>
    <w:rsid w:val="001F341A"/>
    <w:rsid w:val="001F35F6"/>
    <w:rsid w:val="001F3EEA"/>
    <w:rsid w:val="002007C7"/>
    <w:rsid w:val="00201443"/>
    <w:rsid w:val="0021132A"/>
    <w:rsid w:val="00212C73"/>
    <w:rsid w:val="002132AC"/>
    <w:rsid w:val="00215E22"/>
    <w:rsid w:val="002161FD"/>
    <w:rsid w:val="002325A0"/>
    <w:rsid w:val="00234C0D"/>
    <w:rsid w:val="002412A6"/>
    <w:rsid w:val="00261826"/>
    <w:rsid w:val="0026684B"/>
    <w:rsid w:val="00266B17"/>
    <w:rsid w:val="0026725A"/>
    <w:rsid w:val="00270EB4"/>
    <w:rsid w:val="00274242"/>
    <w:rsid w:val="002743BD"/>
    <w:rsid w:val="00275083"/>
    <w:rsid w:val="002820C8"/>
    <w:rsid w:val="002944B9"/>
    <w:rsid w:val="002A2AB4"/>
    <w:rsid w:val="002A4974"/>
    <w:rsid w:val="002B6279"/>
    <w:rsid w:val="002C0688"/>
    <w:rsid w:val="002C1447"/>
    <w:rsid w:val="002C40A1"/>
    <w:rsid w:val="002D5659"/>
    <w:rsid w:val="002E52F1"/>
    <w:rsid w:val="002F0304"/>
    <w:rsid w:val="002F6074"/>
    <w:rsid w:val="003022EA"/>
    <w:rsid w:val="00304022"/>
    <w:rsid w:val="00306E3F"/>
    <w:rsid w:val="0031177A"/>
    <w:rsid w:val="003142FF"/>
    <w:rsid w:val="00317AA1"/>
    <w:rsid w:val="00322E9F"/>
    <w:rsid w:val="00333550"/>
    <w:rsid w:val="003345AC"/>
    <w:rsid w:val="00334781"/>
    <w:rsid w:val="003353B2"/>
    <w:rsid w:val="00337F8D"/>
    <w:rsid w:val="00340EDD"/>
    <w:rsid w:val="00342906"/>
    <w:rsid w:val="00343BB1"/>
    <w:rsid w:val="00344B2F"/>
    <w:rsid w:val="003505B7"/>
    <w:rsid w:val="00355E17"/>
    <w:rsid w:val="00380B80"/>
    <w:rsid w:val="00385E8F"/>
    <w:rsid w:val="003913B0"/>
    <w:rsid w:val="003B2AFB"/>
    <w:rsid w:val="003B5BA3"/>
    <w:rsid w:val="003C4C29"/>
    <w:rsid w:val="003D1272"/>
    <w:rsid w:val="003D1310"/>
    <w:rsid w:val="003D13F0"/>
    <w:rsid w:val="003D4511"/>
    <w:rsid w:val="003D7D69"/>
    <w:rsid w:val="003E071C"/>
    <w:rsid w:val="003E0CAC"/>
    <w:rsid w:val="003E16F5"/>
    <w:rsid w:val="003E27EA"/>
    <w:rsid w:val="003E3C92"/>
    <w:rsid w:val="003E3F12"/>
    <w:rsid w:val="003E6125"/>
    <w:rsid w:val="003E7183"/>
    <w:rsid w:val="003F03BB"/>
    <w:rsid w:val="003F63EB"/>
    <w:rsid w:val="00403440"/>
    <w:rsid w:val="00403488"/>
    <w:rsid w:val="00410A2E"/>
    <w:rsid w:val="004114B3"/>
    <w:rsid w:val="00416186"/>
    <w:rsid w:val="0042102B"/>
    <w:rsid w:val="004254C8"/>
    <w:rsid w:val="00433221"/>
    <w:rsid w:val="00433884"/>
    <w:rsid w:val="00434EB2"/>
    <w:rsid w:val="004355F3"/>
    <w:rsid w:val="00440B61"/>
    <w:rsid w:val="00443362"/>
    <w:rsid w:val="00445565"/>
    <w:rsid w:val="00452C82"/>
    <w:rsid w:val="004539E5"/>
    <w:rsid w:val="00456C97"/>
    <w:rsid w:val="00460843"/>
    <w:rsid w:val="004612C0"/>
    <w:rsid w:val="0046358F"/>
    <w:rsid w:val="004647F2"/>
    <w:rsid w:val="00475C36"/>
    <w:rsid w:val="0049538F"/>
    <w:rsid w:val="004A2EF2"/>
    <w:rsid w:val="004A431F"/>
    <w:rsid w:val="004C3D07"/>
    <w:rsid w:val="004C65D3"/>
    <w:rsid w:val="004D2820"/>
    <w:rsid w:val="004D7833"/>
    <w:rsid w:val="004E70B2"/>
    <w:rsid w:val="004F3727"/>
    <w:rsid w:val="00501592"/>
    <w:rsid w:val="00504F2A"/>
    <w:rsid w:val="00515BF2"/>
    <w:rsid w:val="00517952"/>
    <w:rsid w:val="00520D00"/>
    <w:rsid w:val="00521C0C"/>
    <w:rsid w:val="0052639A"/>
    <w:rsid w:val="00531341"/>
    <w:rsid w:val="005346A0"/>
    <w:rsid w:val="0053566D"/>
    <w:rsid w:val="00536725"/>
    <w:rsid w:val="0055340F"/>
    <w:rsid w:val="0056260D"/>
    <w:rsid w:val="005653A3"/>
    <w:rsid w:val="00571C41"/>
    <w:rsid w:val="0057214F"/>
    <w:rsid w:val="00572A8E"/>
    <w:rsid w:val="00572B5C"/>
    <w:rsid w:val="00580DD2"/>
    <w:rsid w:val="005914CB"/>
    <w:rsid w:val="00595557"/>
    <w:rsid w:val="005A4041"/>
    <w:rsid w:val="005A79C5"/>
    <w:rsid w:val="005B239B"/>
    <w:rsid w:val="005B3CC2"/>
    <w:rsid w:val="005C0C1B"/>
    <w:rsid w:val="005D0F22"/>
    <w:rsid w:val="005D0FB4"/>
    <w:rsid w:val="005D1109"/>
    <w:rsid w:val="005D6F53"/>
    <w:rsid w:val="005E4BCA"/>
    <w:rsid w:val="005F5D27"/>
    <w:rsid w:val="005F6846"/>
    <w:rsid w:val="0060006E"/>
    <w:rsid w:val="00611A69"/>
    <w:rsid w:val="00616BB8"/>
    <w:rsid w:val="006235F4"/>
    <w:rsid w:val="00626713"/>
    <w:rsid w:val="00626E42"/>
    <w:rsid w:val="00641019"/>
    <w:rsid w:val="00646640"/>
    <w:rsid w:val="006501A2"/>
    <w:rsid w:val="00652DC9"/>
    <w:rsid w:val="006616CE"/>
    <w:rsid w:val="0066429B"/>
    <w:rsid w:val="0066666A"/>
    <w:rsid w:val="006702C9"/>
    <w:rsid w:val="006732CF"/>
    <w:rsid w:val="0067582E"/>
    <w:rsid w:val="0068110F"/>
    <w:rsid w:val="006924A3"/>
    <w:rsid w:val="006965B9"/>
    <w:rsid w:val="006A5D51"/>
    <w:rsid w:val="006A7C9F"/>
    <w:rsid w:val="006B6B4B"/>
    <w:rsid w:val="006B771E"/>
    <w:rsid w:val="006E311B"/>
    <w:rsid w:val="006F63C7"/>
    <w:rsid w:val="00701280"/>
    <w:rsid w:val="00701981"/>
    <w:rsid w:val="00705404"/>
    <w:rsid w:val="00705E28"/>
    <w:rsid w:val="007130B7"/>
    <w:rsid w:val="00713955"/>
    <w:rsid w:val="0072676C"/>
    <w:rsid w:val="00726EBC"/>
    <w:rsid w:val="00727319"/>
    <w:rsid w:val="00730932"/>
    <w:rsid w:val="00730F69"/>
    <w:rsid w:val="007455F3"/>
    <w:rsid w:val="00747D31"/>
    <w:rsid w:val="00753F5E"/>
    <w:rsid w:val="00762640"/>
    <w:rsid w:val="007800F7"/>
    <w:rsid w:val="00780667"/>
    <w:rsid w:val="007810E9"/>
    <w:rsid w:val="00782FFD"/>
    <w:rsid w:val="00787DD8"/>
    <w:rsid w:val="007946E5"/>
    <w:rsid w:val="0079517B"/>
    <w:rsid w:val="007A2705"/>
    <w:rsid w:val="007B0ADD"/>
    <w:rsid w:val="007B15A6"/>
    <w:rsid w:val="007B55F5"/>
    <w:rsid w:val="007C6BB7"/>
    <w:rsid w:val="007D6B0C"/>
    <w:rsid w:val="007E5459"/>
    <w:rsid w:val="007E6034"/>
    <w:rsid w:val="007F463A"/>
    <w:rsid w:val="007F54F6"/>
    <w:rsid w:val="00802336"/>
    <w:rsid w:val="0080561D"/>
    <w:rsid w:val="00813137"/>
    <w:rsid w:val="00816088"/>
    <w:rsid w:val="00826036"/>
    <w:rsid w:val="008269A0"/>
    <w:rsid w:val="00832F13"/>
    <w:rsid w:val="00836270"/>
    <w:rsid w:val="00845F2F"/>
    <w:rsid w:val="00850B07"/>
    <w:rsid w:val="00861F3B"/>
    <w:rsid w:val="00862FB0"/>
    <w:rsid w:val="008907BD"/>
    <w:rsid w:val="0089091D"/>
    <w:rsid w:val="008926BB"/>
    <w:rsid w:val="008939BB"/>
    <w:rsid w:val="008A07A2"/>
    <w:rsid w:val="008A3130"/>
    <w:rsid w:val="008B01C6"/>
    <w:rsid w:val="008C27EA"/>
    <w:rsid w:val="008D3DFA"/>
    <w:rsid w:val="008E2104"/>
    <w:rsid w:val="008E381C"/>
    <w:rsid w:val="008E5416"/>
    <w:rsid w:val="008E6E0C"/>
    <w:rsid w:val="008E7E4B"/>
    <w:rsid w:val="008F1B10"/>
    <w:rsid w:val="008F2AE6"/>
    <w:rsid w:val="008F3EC1"/>
    <w:rsid w:val="009032C1"/>
    <w:rsid w:val="0090562E"/>
    <w:rsid w:val="00921CB3"/>
    <w:rsid w:val="009230E1"/>
    <w:rsid w:val="009258D7"/>
    <w:rsid w:val="009425E4"/>
    <w:rsid w:val="009470C1"/>
    <w:rsid w:val="0095448A"/>
    <w:rsid w:val="00956316"/>
    <w:rsid w:val="00963FD5"/>
    <w:rsid w:val="00965339"/>
    <w:rsid w:val="00966081"/>
    <w:rsid w:val="009820F4"/>
    <w:rsid w:val="00982B0A"/>
    <w:rsid w:val="009841C8"/>
    <w:rsid w:val="00994E8F"/>
    <w:rsid w:val="009A08B0"/>
    <w:rsid w:val="009B281E"/>
    <w:rsid w:val="009B6997"/>
    <w:rsid w:val="009C5465"/>
    <w:rsid w:val="009E0D46"/>
    <w:rsid w:val="009E5BDE"/>
    <w:rsid w:val="009E76D9"/>
    <w:rsid w:val="009F181C"/>
    <w:rsid w:val="009F23F1"/>
    <w:rsid w:val="00A02D22"/>
    <w:rsid w:val="00A0727A"/>
    <w:rsid w:val="00A07618"/>
    <w:rsid w:val="00A16F95"/>
    <w:rsid w:val="00A203AF"/>
    <w:rsid w:val="00A2442F"/>
    <w:rsid w:val="00A438F5"/>
    <w:rsid w:val="00A43D84"/>
    <w:rsid w:val="00A559ED"/>
    <w:rsid w:val="00A575EC"/>
    <w:rsid w:val="00A57898"/>
    <w:rsid w:val="00A61885"/>
    <w:rsid w:val="00A64855"/>
    <w:rsid w:val="00A64D99"/>
    <w:rsid w:val="00A67B33"/>
    <w:rsid w:val="00A71300"/>
    <w:rsid w:val="00A737B3"/>
    <w:rsid w:val="00A7540F"/>
    <w:rsid w:val="00A76727"/>
    <w:rsid w:val="00A76D55"/>
    <w:rsid w:val="00A77C97"/>
    <w:rsid w:val="00A80868"/>
    <w:rsid w:val="00A8548B"/>
    <w:rsid w:val="00A86B09"/>
    <w:rsid w:val="00A94DE1"/>
    <w:rsid w:val="00A95E55"/>
    <w:rsid w:val="00A9614A"/>
    <w:rsid w:val="00AA0A3A"/>
    <w:rsid w:val="00AB3C25"/>
    <w:rsid w:val="00AB69E3"/>
    <w:rsid w:val="00AC13F9"/>
    <w:rsid w:val="00AC153C"/>
    <w:rsid w:val="00AC708B"/>
    <w:rsid w:val="00AD189F"/>
    <w:rsid w:val="00AE12C8"/>
    <w:rsid w:val="00AE2324"/>
    <w:rsid w:val="00AE626B"/>
    <w:rsid w:val="00AE6EAB"/>
    <w:rsid w:val="00AF4A5D"/>
    <w:rsid w:val="00AF70AD"/>
    <w:rsid w:val="00B005D1"/>
    <w:rsid w:val="00B04355"/>
    <w:rsid w:val="00B04939"/>
    <w:rsid w:val="00B128C4"/>
    <w:rsid w:val="00B15192"/>
    <w:rsid w:val="00B15547"/>
    <w:rsid w:val="00B24888"/>
    <w:rsid w:val="00B3072C"/>
    <w:rsid w:val="00B4466A"/>
    <w:rsid w:val="00B44D5B"/>
    <w:rsid w:val="00B46F20"/>
    <w:rsid w:val="00B5376E"/>
    <w:rsid w:val="00B5377E"/>
    <w:rsid w:val="00B55343"/>
    <w:rsid w:val="00B66CD0"/>
    <w:rsid w:val="00B67600"/>
    <w:rsid w:val="00B73135"/>
    <w:rsid w:val="00B73A00"/>
    <w:rsid w:val="00B74A31"/>
    <w:rsid w:val="00B770E7"/>
    <w:rsid w:val="00B801C7"/>
    <w:rsid w:val="00B915C2"/>
    <w:rsid w:val="00B92412"/>
    <w:rsid w:val="00B95321"/>
    <w:rsid w:val="00BA351E"/>
    <w:rsid w:val="00BA7CF4"/>
    <w:rsid w:val="00BB41DF"/>
    <w:rsid w:val="00BC70E0"/>
    <w:rsid w:val="00BC7AF3"/>
    <w:rsid w:val="00BD3ED9"/>
    <w:rsid w:val="00BD5694"/>
    <w:rsid w:val="00BD63FB"/>
    <w:rsid w:val="00BE0591"/>
    <w:rsid w:val="00BE190F"/>
    <w:rsid w:val="00BE3FEA"/>
    <w:rsid w:val="00BE6052"/>
    <w:rsid w:val="00BF49B0"/>
    <w:rsid w:val="00BF5A66"/>
    <w:rsid w:val="00BF60CD"/>
    <w:rsid w:val="00BF7CD3"/>
    <w:rsid w:val="00C0105E"/>
    <w:rsid w:val="00C07C47"/>
    <w:rsid w:val="00C131D7"/>
    <w:rsid w:val="00C14B43"/>
    <w:rsid w:val="00C15DEA"/>
    <w:rsid w:val="00C21F6D"/>
    <w:rsid w:val="00C27862"/>
    <w:rsid w:val="00C42291"/>
    <w:rsid w:val="00C428A1"/>
    <w:rsid w:val="00C65089"/>
    <w:rsid w:val="00C67FB6"/>
    <w:rsid w:val="00C70973"/>
    <w:rsid w:val="00C75E26"/>
    <w:rsid w:val="00C76536"/>
    <w:rsid w:val="00C815CC"/>
    <w:rsid w:val="00C85562"/>
    <w:rsid w:val="00C87AD0"/>
    <w:rsid w:val="00CB50F0"/>
    <w:rsid w:val="00CB5D31"/>
    <w:rsid w:val="00CC0743"/>
    <w:rsid w:val="00CC18FD"/>
    <w:rsid w:val="00CC3004"/>
    <w:rsid w:val="00CC5867"/>
    <w:rsid w:val="00CD35BB"/>
    <w:rsid w:val="00CE19AB"/>
    <w:rsid w:val="00CE2618"/>
    <w:rsid w:val="00CE56C0"/>
    <w:rsid w:val="00CE7077"/>
    <w:rsid w:val="00CF0A4A"/>
    <w:rsid w:val="00D0053D"/>
    <w:rsid w:val="00D10537"/>
    <w:rsid w:val="00D1516A"/>
    <w:rsid w:val="00D22813"/>
    <w:rsid w:val="00D41484"/>
    <w:rsid w:val="00D41C4B"/>
    <w:rsid w:val="00D51A49"/>
    <w:rsid w:val="00D55675"/>
    <w:rsid w:val="00D57C76"/>
    <w:rsid w:val="00D637C6"/>
    <w:rsid w:val="00D6469F"/>
    <w:rsid w:val="00D7215E"/>
    <w:rsid w:val="00D72388"/>
    <w:rsid w:val="00D72CCC"/>
    <w:rsid w:val="00D73391"/>
    <w:rsid w:val="00D8199F"/>
    <w:rsid w:val="00D84737"/>
    <w:rsid w:val="00DA3E6C"/>
    <w:rsid w:val="00DC2EF3"/>
    <w:rsid w:val="00DC4F13"/>
    <w:rsid w:val="00DC62BA"/>
    <w:rsid w:val="00DD0519"/>
    <w:rsid w:val="00DD09CD"/>
    <w:rsid w:val="00DD2252"/>
    <w:rsid w:val="00DD3E2D"/>
    <w:rsid w:val="00DD4B11"/>
    <w:rsid w:val="00DE3401"/>
    <w:rsid w:val="00DF637B"/>
    <w:rsid w:val="00DF7740"/>
    <w:rsid w:val="00E0192A"/>
    <w:rsid w:val="00E03D3C"/>
    <w:rsid w:val="00E0540C"/>
    <w:rsid w:val="00E13778"/>
    <w:rsid w:val="00E15BA9"/>
    <w:rsid w:val="00E15C89"/>
    <w:rsid w:val="00E2116C"/>
    <w:rsid w:val="00E23923"/>
    <w:rsid w:val="00E27162"/>
    <w:rsid w:val="00E3236E"/>
    <w:rsid w:val="00E36CE7"/>
    <w:rsid w:val="00E376EB"/>
    <w:rsid w:val="00E37870"/>
    <w:rsid w:val="00E4261F"/>
    <w:rsid w:val="00E53D0C"/>
    <w:rsid w:val="00E66FB1"/>
    <w:rsid w:val="00E71D70"/>
    <w:rsid w:val="00E724F3"/>
    <w:rsid w:val="00E7638E"/>
    <w:rsid w:val="00E83FBC"/>
    <w:rsid w:val="00E935F5"/>
    <w:rsid w:val="00E9705C"/>
    <w:rsid w:val="00EA3ADE"/>
    <w:rsid w:val="00EC0167"/>
    <w:rsid w:val="00EC06A2"/>
    <w:rsid w:val="00EC396A"/>
    <w:rsid w:val="00EC5939"/>
    <w:rsid w:val="00ED27A8"/>
    <w:rsid w:val="00ED6090"/>
    <w:rsid w:val="00EE35E2"/>
    <w:rsid w:val="00EF1F0E"/>
    <w:rsid w:val="00EF334C"/>
    <w:rsid w:val="00F01214"/>
    <w:rsid w:val="00F01512"/>
    <w:rsid w:val="00F0397B"/>
    <w:rsid w:val="00F11ED2"/>
    <w:rsid w:val="00F26E43"/>
    <w:rsid w:val="00F279D7"/>
    <w:rsid w:val="00F353DD"/>
    <w:rsid w:val="00F35D97"/>
    <w:rsid w:val="00F3680C"/>
    <w:rsid w:val="00F37E8A"/>
    <w:rsid w:val="00F44F30"/>
    <w:rsid w:val="00F6212B"/>
    <w:rsid w:val="00F64B92"/>
    <w:rsid w:val="00F65B55"/>
    <w:rsid w:val="00F65BAB"/>
    <w:rsid w:val="00F66FD7"/>
    <w:rsid w:val="00F7600D"/>
    <w:rsid w:val="00F82D87"/>
    <w:rsid w:val="00F845BA"/>
    <w:rsid w:val="00F853DB"/>
    <w:rsid w:val="00F926B7"/>
    <w:rsid w:val="00F94E6D"/>
    <w:rsid w:val="00F97030"/>
    <w:rsid w:val="00FA3338"/>
    <w:rsid w:val="00FB16C6"/>
    <w:rsid w:val="00FB2431"/>
    <w:rsid w:val="00FB3ADB"/>
    <w:rsid w:val="00FB5A7C"/>
    <w:rsid w:val="00FC0ABB"/>
    <w:rsid w:val="00FC568F"/>
    <w:rsid w:val="00FD3131"/>
    <w:rsid w:val="00FD3F98"/>
    <w:rsid w:val="00FD6D41"/>
    <w:rsid w:val="00FE1096"/>
    <w:rsid w:val="00FE221C"/>
    <w:rsid w:val="12EB0379"/>
    <w:rsid w:val="231C5E23"/>
    <w:rsid w:val="283A375C"/>
    <w:rsid w:val="28FC2301"/>
    <w:rsid w:val="2AFF5123"/>
    <w:rsid w:val="2B6B4829"/>
    <w:rsid w:val="369D6F14"/>
    <w:rsid w:val="3CD12B0A"/>
    <w:rsid w:val="3EED0AB9"/>
    <w:rsid w:val="41244A77"/>
    <w:rsid w:val="5B5F0829"/>
    <w:rsid w:val="6DE219AA"/>
    <w:rsid w:val="75934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9"/>
    <w:pPr>
      <w:keepNext/>
      <w:keepLines/>
      <w:spacing w:before="340" w:after="330" w:line="578" w:lineRule="auto"/>
      <w:outlineLvl w:val="0"/>
    </w:pPr>
    <w:rPr>
      <w:rFonts w:ascii="Calibri" w:hAnsi="Calibri"/>
      <w:b/>
      <w:bCs/>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标题 1 Char"/>
    <w:link w:val="2"/>
    <w:qFormat/>
    <w:uiPriority w:val="9"/>
    <w:rPr>
      <w:rFonts w:ascii="Calibri" w:hAnsi="Calibri"/>
      <w:b/>
      <w:bCs/>
      <w:kern w:val="44"/>
      <w:sz w:val="44"/>
      <w:szCs w:val="44"/>
    </w:rPr>
  </w:style>
  <w:style w:type="character" w:customStyle="1" w:styleId="9">
    <w:name w:val="批注框文本 Char"/>
    <w:link w:val="3"/>
    <w:qFormat/>
    <w:uiPriority w:val="0"/>
    <w:rPr>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21</Pages>
  <Words>8851</Words>
  <Characters>9453</Characters>
  <Lines>31</Lines>
  <Paragraphs>8</Paragraphs>
  <TotalTime>129</TotalTime>
  <ScaleCrop>false</ScaleCrop>
  <LinksUpToDate>false</LinksUpToDate>
  <CharactersWithSpaces>9514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2022-03-03T07:29:00Z</dcterms:created>
  <dc:creator>Microsoft</dc:creator>
  <cp:lastModifiedBy>乔雪</cp:lastModifiedBy>
  <cp:lastPrinted>2022-01-17T05:15:00Z</cp:lastPrinted>
  <dcterms:modified xsi:type="dcterms:W3CDTF">2022-06-17T02:46:43Z</dcterms:modified>
  <dc:title>XXX2018年度部门预算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0D50FAEB37DB4299AAA1E12D624B6E52</vt:lpwstr>
  </property>
</Properties>
</file>