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CB" w:rsidRDefault="002C5A5D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金普新区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科学施肥增效工作实施方案</w:t>
      </w:r>
    </w:p>
    <w:p w:rsidR="00745BCB" w:rsidRDefault="00745BC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45BCB" w:rsidRDefault="002C5A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为落实科学施肥增效行动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扎实推进化肥减量化，促进农业绿色高质量发展，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大连市农业农村局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《关于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印发大连市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年科学增肥增效工作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实施方案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的通知》（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大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农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号）要求，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结合我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实际，特制定本实施方案。</w:t>
      </w:r>
    </w:p>
    <w:p w:rsidR="00745BCB" w:rsidRDefault="002C5A5D">
      <w:pPr>
        <w:spacing w:line="560" w:lineRule="exact"/>
        <w:ind w:firstLineChars="200" w:firstLine="588"/>
        <w:outlineLvl w:val="2"/>
        <w:rPr>
          <w:rFonts w:ascii="黑体" w:eastAsia="黑体" w:hAnsi="黑体" w:cs="黑体"/>
          <w:spacing w:val="-13"/>
          <w:sz w:val="32"/>
          <w:szCs w:val="32"/>
        </w:rPr>
      </w:pPr>
      <w:r>
        <w:rPr>
          <w:rFonts w:ascii="黑体" w:eastAsia="黑体" w:hAnsi="黑体" w:cs="黑体"/>
          <w:spacing w:val="-13"/>
          <w:sz w:val="32"/>
          <w:szCs w:val="32"/>
        </w:rPr>
        <w:t>一</w:t>
      </w:r>
      <w:r>
        <w:rPr>
          <w:rFonts w:ascii="黑体" w:eastAsia="黑体" w:hAnsi="黑体" w:cs="黑体"/>
          <w:spacing w:val="-64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13"/>
          <w:sz w:val="32"/>
          <w:szCs w:val="32"/>
        </w:rPr>
        <w:t>、</w:t>
      </w:r>
      <w:r>
        <w:rPr>
          <w:rFonts w:ascii="黑体" w:eastAsia="黑体" w:hAnsi="黑体" w:cs="黑体" w:hint="eastAsia"/>
          <w:spacing w:val="-13"/>
          <w:sz w:val="32"/>
          <w:szCs w:val="32"/>
        </w:rPr>
        <w:t>工作目标</w:t>
      </w:r>
    </w:p>
    <w:p w:rsidR="00745BCB" w:rsidRDefault="002C5A5D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>
        <w:rPr>
          <w:rFonts w:ascii="仿宋_GB2312" w:eastAsia="仿宋_GB2312" w:hAnsi="仿宋_GB2312" w:cs="仿宋_GB2312" w:hint="eastAsia"/>
          <w:sz w:val="32"/>
          <w:szCs w:val="32"/>
        </w:rPr>
        <w:t>《到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年化肥减量化行动方案》部署，以服务支撑粮油等主要作物大面积单产提升行动为重点，强化政策支持和科技支撑，依托新型经营主体和社会化服务组织，大力推广测土配方施肥技术，持续推进科学施肥增效。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大连市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农业农村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统一安排，继续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开展科学施肥增效工作。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巩固提升测土配方施肥。</w:t>
      </w:r>
      <w:r>
        <w:rPr>
          <w:rFonts w:ascii="仿宋_GB2312" w:eastAsia="仿宋_GB2312" w:hAnsi="宋体" w:hint="eastAsia"/>
          <w:bCs/>
          <w:sz w:val="32"/>
          <w:szCs w:val="32"/>
        </w:rPr>
        <w:t>开展化肥利用率、</w:t>
      </w:r>
      <w:r>
        <w:rPr>
          <w:rFonts w:ascii="仿宋_GB2312" w:eastAsia="仿宋_GB2312" w:hAnsi="宋体" w:hint="eastAsia"/>
          <w:bCs/>
          <w:sz w:val="32"/>
          <w:szCs w:val="32"/>
        </w:rPr>
        <w:t>肥效</w:t>
      </w:r>
      <w:r>
        <w:rPr>
          <w:rFonts w:ascii="仿宋_GB2312" w:eastAsia="仿宋_GB2312" w:hAnsi="宋体" w:hint="eastAsia"/>
          <w:sz w:val="32"/>
          <w:szCs w:val="32"/>
        </w:rPr>
        <w:t>校正</w:t>
      </w:r>
      <w:r>
        <w:rPr>
          <w:rFonts w:ascii="仿宋_GB2312" w:eastAsia="仿宋_GB2312" w:hAnsi="宋体" w:hint="eastAsia"/>
          <w:sz w:val="32"/>
          <w:szCs w:val="32"/>
        </w:rPr>
        <w:t>、根瘤菌剂</w:t>
      </w:r>
      <w:r>
        <w:rPr>
          <w:rFonts w:ascii="仿宋_GB2312" w:eastAsia="仿宋_GB2312" w:hAnsi="宋体" w:hint="eastAsia"/>
          <w:sz w:val="32"/>
          <w:szCs w:val="32"/>
        </w:rPr>
        <w:t>等田间试验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个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，完成农户施肥情况调查</w:t>
      </w:r>
      <w:r>
        <w:rPr>
          <w:rFonts w:ascii="仿宋_GB2312" w:eastAsia="仿宋_GB2312" w:hAnsi="Times New Roman" w:cs="Times New Roman" w:hint="eastAsia"/>
          <w:sz w:val="32"/>
          <w:szCs w:val="32"/>
        </w:rPr>
        <w:t>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户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>
        <w:rPr>
          <w:rFonts w:ascii="仿宋_GB2312" w:eastAsia="仿宋_GB2312" w:hAnsi="宋体" w:hint="eastAsia"/>
          <w:b/>
          <w:sz w:val="32"/>
          <w:szCs w:val="32"/>
        </w:rPr>
        <w:t>是</w:t>
      </w:r>
      <w:r>
        <w:rPr>
          <w:rFonts w:ascii="仿宋_GB2312" w:eastAsia="仿宋_GB2312" w:hAnsi="宋体" w:hint="eastAsia"/>
          <w:bCs/>
          <w:sz w:val="32"/>
          <w:szCs w:val="32"/>
        </w:rPr>
        <w:t>推进大豆根瘤菌剂推广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继续在大豆主产区推广根瘤菌等微生物肥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料降本提质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万亩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45BCB" w:rsidRDefault="002C5A5D">
      <w:pPr>
        <w:spacing w:line="560" w:lineRule="exact"/>
        <w:ind w:firstLineChars="200" w:firstLine="640"/>
        <w:outlineLvl w:val="2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重点任务</w:t>
      </w:r>
    </w:p>
    <w:p w:rsidR="00745BCB" w:rsidRDefault="002C5A5D">
      <w:pPr>
        <w:pStyle w:val="a5"/>
        <w:spacing w:line="560" w:lineRule="exact"/>
        <w:ind w:right="124" w:firstLine="640"/>
        <w:rPr>
          <w:rFonts w:ascii="仿宋_GB2312" w:eastAsia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(</w:t>
      </w:r>
      <w:r>
        <w:rPr>
          <w:rFonts w:ascii="楷体_GB2312" w:eastAsia="楷体_GB2312" w:hAnsi="楷体_GB2312" w:cs="楷体_GB2312" w:hint="eastAsia"/>
          <w:szCs w:val="32"/>
        </w:rPr>
        <w:t>一）巩固提升测土配方施肥。</w:t>
      </w:r>
      <w:r>
        <w:rPr>
          <w:rFonts w:ascii="仿宋_GB2312" w:eastAsia="仿宋_GB2312" w:hAnsi="仿宋_GB2312" w:cs="仿宋_GB2312" w:hint="eastAsia"/>
          <w:b/>
          <w:bCs/>
          <w:szCs w:val="32"/>
        </w:rPr>
        <w:t>一是</w:t>
      </w:r>
      <w:r>
        <w:rPr>
          <w:rFonts w:ascii="仿宋_GB2312" w:eastAsia="仿宋_GB2312" w:hAnsi="仿宋_GB2312" w:cs="仿宋_GB2312" w:hint="eastAsia"/>
          <w:szCs w:val="32"/>
        </w:rPr>
        <w:t>做好肥效田间试验。选取代表性田块，合理布设化肥利用率、肥效校正等田间试验。加强肥料施用、田间管理、样品采集、测产分析等全环节技术指导和质量控制。</w:t>
      </w:r>
      <w:r>
        <w:rPr>
          <w:rFonts w:ascii="仿宋_GB2312" w:eastAsia="仿宋_GB2312" w:hAnsi="仿宋_GB2312" w:cs="仿宋_GB2312" w:hint="eastAsia"/>
          <w:b/>
          <w:bCs/>
          <w:szCs w:val="32"/>
        </w:rPr>
        <w:t>二是</w:t>
      </w:r>
      <w:r>
        <w:rPr>
          <w:rFonts w:ascii="仿宋_GB2312" w:eastAsia="仿宋_GB2312" w:hAnsi="仿宋_GB2312" w:cs="仿宋_GB2312" w:hint="eastAsia"/>
          <w:szCs w:val="32"/>
        </w:rPr>
        <w:t>做好农户施肥情况调查。综合作物类型、种植制度、施肥主体等因素，以新型经营主体为主，兼顾小农户，科学合理安排农户施肥情况调查点位。结合“肥情监测通”小程序</w:t>
      </w:r>
      <w:r>
        <w:rPr>
          <w:rFonts w:ascii="仿宋_GB2312" w:eastAsia="仿宋_GB2312" w:hAnsi="仿宋_GB2312" w:cs="仿宋_GB2312" w:hint="eastAsia"/>
          <w:szCs w:val="32"/>
        </w:rPr>
        <w:t>(</w:t>
      </w:r>
      <w:r>
        <w:rPr>
          <w:rFonts w:ascii="仿宋_GB2312" w:eastAsia="仿宋_GB2312" w:hAnsi="仿宋_GB2312" w:cs="仿宋_GB2312" w:hint="eastAsia"/>
          <w:szCs w:val="32"/>
        </w:rPr>
        <w:t>附件</w:t>
      </w:r>
      <w:r>
        <w:rPr>
          <w:rFonts w:ascii="仿宋_GB2312" w:eastAsia="仿宋_GB2312" w:hAnsi="仿宋_GB2312" w:cs="仿宋_GB2312" w:hint="eastAsia"/>
          <w:szCs w:val="32"/>
        </w:rPr>
        <w:t>2),</w:t>
      </w:r>
      <w:r>
        <w:rPr>
          <w:rFonts w:ascii="仿宋_GB2312" w:eastAsia="仿宋_GB2312" w:hAnsi="仿宋_GB2312" w:cs="仿宋_GB2312" w:hint="eastAsia"/>
          <w:szCs w:val="32"/>
        </w:rPr>
        <w:t>开展农户施肥情况和肥料使用效果调查监测。</w:t>
      </w:r>
    </w:p>
    <w:p w:rsidR="00745BCB" w:rsidRDefault="002C5A5D">
      <w:pPr>
        <w:pStyle w:val="a5"/>
        <w:spacing w:line="560" w:lineRule="exact"/>
        <w:ind w:right="124" w:firstLine="640"/>
        <w:rPr>
          <w:rFonts w:ascii="仿宋_GB2312" w:eastAsia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lastRenderedPageBreak/>
        <w:t>(</w:t>
      </w:r>
      <w:r>
        <w:rPr>
          <w:rFonts w:ascii="楷体_GB2312" w:eastAsia="楷体_GB2312" w:hAnsi="楷体_GB2312" w:cs="楷体_GB2312" w:hint="eastAsia"/>
          <w:szCs w:val="32"/>
        </w:rPr>
        <w:t>二</w:t>
      </w:r>
      <w:r>
        <w:rPr>
          <w:rFonts w:ascii="楷体_GB2312" w:eastAsia="楷体_GB2312" w:hAnsi="楷体_GB2312" w:cs="楷体_GB2312" w:hint="eastAsia"/>
          <w:szCs w:val="32"/>
        </w:rPr>
        <w:t>)</w:t>
      </w:r>
      <w:r>
        <w:rPr>
          <w:rFonts w:ascii="楷体_GB2312" w:eastAsia="楷体_GB2312" w:hAnsi="楷体_GB2312" w:cs="楷体_GB2312" w:hint="eastAsia"/>
          <w:szCs w:val="32"/>
        </w:rPr>
        <w:t>推进智能精准施肥服务。</w:t>
      </w:r>
      <w:r>
        <w:rPr>
          <w:rFonts w:ascii="仿宋_GB2312" w:eastAsia="仿宋_GB2312" w:hAnsi="仿宋_GB2312" w:cs="仿宋_GB2312" w:hint="eastAsia"/>
          <w:szCs w:val="32"/>
        </w:rPr>
        <w:t>抓住春耕、三夏等关键农时，深入挖掘测土配方施肥数据，持续更新新区土壤养分数据库，推广应用智能化施肥专家系统，</w:t>
      </w:r>
      <w:r>
        <w:rPr>
          <w:rFonts w:ascii="仿宋_GB2312" w:eastAsia="仿宋_GB2312" w:hAnsi="仿宋_GB2312" w:cs="仿宋_GB2312" w:hint="eastAsia"/>
          <w:szCs w:val="32"/>
        </w:rPr>
        <w:t>制定发布新区主要农作物施肥配方建议和施肥技术指南，</w:t>
      </w:r>
      <w:r>
        <w:rPr>
          <w:rFonts w:ascii="仿宋_GB2312" w:eastAsia="仿宋_GB2312" w:hAnsi="仿宋_GB2312" w:cs="仿宋_GB2312" w:hint="eastAsia"/>
          <w:szCs w:val="32"/>
        </w:rPr>
        <w:t>提升科学施肥先进技术到位率。</w:t>
      </w:r>
    </w:p>
    <w:p w:rsidR="00745BCB" w:rsidRDefault="002C5A5D">
      <w:pPr>
        <w:pStyle w:val="a5"/>
        <w:spacing w:line="560" w:lineRule="exact"/>
        <w:ind w:right="124" w:firstLineChars="0" w:firstLine="0"/>
        <w:rPr>
          <w:rFonts w:ascii="仿宋_GB2312" w:eastAsia="仿宋_GB2312" w:hAnsi="仿宋_GB2312" w:cs="仿宋_GB2312"/>
          <w:szCs w:val="32"/>
        </w:rPr>
      </w:pPr>
      <w:r>
        <w:rPr>
          <w:rFonts w:ascii="楷体" w:eastAsia="楷体" w:hAnsi="楷体" w:cs="楷体" w:hint="eastAsia"/>
          <w:b/>
          <w:bCs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szCs w:val="32"/>
        </w:rPr>
        <w:t xml:space="preserve"> (</w:t>
      </w:r>
      <w:r>
        <w:rPr>
          <w:rFonts w:ascii="楷体_GB2312" w:eastAsia="楷体_GB2312" w:hAnsi="楷体_GB2312" w:cs="楷体_GB2312" w:hint="eastAsia"/>
          <w:szCs w:val="32"/>
        </w:rPr>
        <w:t>三</w:t>
      </w:r>
      <w:r>
        <w:rPr>
          <w:rFonts w:ascii="楷体_GB2312" w:eastAsia="楷体_GB2312" w:hAnsi="楷体_GB2312" w:cs="楷体_GB2312" w:hint="eastAsia"/>
          <w:szCs w:val="32"/>
        </w:rPr>
        <w:t>)</w:t>
      </w:r>
      <w:r>
        <w:rPr>
          <w:rFonts w:ascii="楷体_GB2312" w:eastAsia="楷体_GB2312" w:hAnsi="楷体_GB2312" w:cs="楷体_GB2312" w:hint="eastAsia"/>
          <w:szCs w:val="32"/>
        </w:rPr>
        <w:t>持续开展培训宣传。</w:t>
      </w:r>
      <w:r>
        <w:rPr>
          <w:rFonts w:ascii="仿宋_GB2312" w:eastAsia="仿宋_GB2312" w:hAnsi="仿宋_GB2312" w:cs="仿宋_GB2312" w:hint="eastAsia"/>
          <w:szCs w:val="32"/>
        </w:rPr>
        <w:t>强化推广、科研、教学、协会、企业等力量联动协作，采取田间讲堂、室内教学、语音视频讲解等形式开展技术培训和指导服务。深入开展科学认识化肥作用主题宣传，广泛开展科学施肥技术专题培训，挖掘推介典型案例，通过电视、报纸、微信公众号等媒体宣传推广，营造科学选肥用肥的良好舆论氛围。</w:t>
      </w:r>
      <w:bookmarkStart w:id="0" w:name="_GoBack"/>
      <w:bookmarkEnd w:id="0"/>
    </w:p>
    <w:p w:rsidR="00745BCB" w:rsidRDefault="002C5A5D">
      <w:pPr>
        <w:pStyle w:val="a5"/>
        <w:spacing w:line="560" w:lineRule="exact"/>
        <w:ind w:right="124" w:firstLineChars="0" w:firstLine="0"/>
        <w:rPr>
          <w:rFonts w:ascii="仿宋_GB2312" w:eastAsia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Cs w:val="32"/>
        </w:rPr>
        <w:t>（四）</w:t>
      </w:r>
      <w:r>
        <w:rPr>
          <w:rFonts w:ascii="楷体_GB2312" w:eastAsia="楷体_GB2312" w:hAnsi="楷体_GB2312" w:cs="楷体_GB2312" w:hint="eastAsia"/>
          <w:szCs w:val="32"/>
        </w:rPr>
        <w:t>推进大豆接种根瘤菌等微生物菌剂。</w:t>
      </w:r>
      <w:r>
        <w:rPr>
          <w:rFonts w:ascii="Times New Roman" w:eastAsia="仿宋_GB2312" w:hAnsi="Times New Roman" w:cs="Times New Roman" w:hint="eastAsia"/>
          <w:szCs w:val="32"/>
        </w:rPr>
        <w:t>聚焦大豆规模化种植区，推广使用根瘤菌等微生物菌剂，通过拌种或喷施等方式，强化生物固氮，减少氮肥施用</w:t>
      </w:r>
      <w:r>
        <w:rPr>
          <w:rFonts w:ascii="Times New Roman" w:eastAsia="仿宋_GB2312" w:hAnsi="Times New Roman" w:cs="Times New Roman" w:hint="eastAsia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提升大豆产量和品质。因地制宜开展大豆接种根瘤菌剂配套技术集成，增施有机肥、减施氮肥、巧施磷钾肥、配施微量元素肥料。</w:t>
      </w:r>
      <w:r>
        <w:rPr>
          <w:rFonts w:ascii="Times New Roman" w:eastAsia="仿宋_GB2312" w:hAnsi="Times New Roman" w:cs="Times New Roman" w:hint="eastAsia"/>
          <w:szCs w:val="32"/>
        </w:rPr>
        <w:t>通过政府公开询价采购方式确定根瘤菌等微生物菌剂产品供货方</w:t>
      </w:r>
      <w:r>
        <w:rPr>
          <w:rFonts w:ascii="Times New Roman" w:eastAsia="仿宋_GB2312" w:hAnsi="Times New Roman" w:cs="Times New Roman" w:hint="eastAsia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按照大豆种植面积</w:t>
      </w:r>
      <w:r>
        <w:rPr>
          <w:rFonts w:ascii="Times New Roman" w:eastAsia="仿宋_GB2312" w:hAnsi="Times New Roman" w:cs="Times New Roman" w:hint="eastAsia"/>
          <w:szCs w:val="32"/>
        </w:rPr>
        <w:t>将工作任务落实到</w:t>
      </w:r>
      <w:r>
        <w:rPr>
          <w:rFonts w:ascii="Times New Roman" w:eastAsia="仿宋_GB2312" w:hAnsi="Times New Roman" w:cs="Times New Roman" w:hint="eastAsia"/>
          <w:szCs w:val="32"/>
        </w:rPr>
        <w:t>各相关街道</w:t>
      </w:r>
      <w:r>
        <w:rPr>
          <w:rFonts w:ascii="Times New Roman" w:eastAsia="仿宋_GB2312" w:hAnsi="Times New Roman" w:cs="Times New Roman" w:hint="eastAsia"/>
          <w:szCs w:val="32"/>
        </w:rPr>
        <w:t>、具体地块</w:t>
      </w:r>
      <w:r>
        <w:rPr>
          <w:rFonts w:ascii="Times New Roman" w:eastAsia="仿宋_GB2312" w:hAnsi="Times New Roman" w:cs="Times New Roman" w:hint="eastAsia"/>
          <w:szCs w:val="32"/>
        </w:rPr>
        <w:t>。</w:t>
      </w:r>
    </w:p>
    <w:p w:rsidR="00745BCB" w:rsidRDefault="002C5A5D">
      <w:pPr>
        <w:spacing w:line="560" w:lineRule="exact"/>
        <w:ind w:firstLineChars="200" w:firstLine="640"/>
        <w:rPr>
          <w:rFonts w:ascii="黑体" w:eastAsia="黑体" w:hAnsi="黑体" w:cs="Times New Roman"/>
          <w:bCs/>
          <w:kern w:val="0"/>
          <w:sz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Times New Roman"/>
          <w:bCs/>
          <w:kern w:val="0"/>
          <w:sz w:val="32"/>
        </w:rPr>
        <w:t>资金分配及使用</w:t>
      </w:r>
    </w:p>
    <w:p w:rsidR="00745BCB" w:rsidRDefault="002C5A5D">
      <w:pPr>
        <w:spacing w:line="560" w:lineRule="exact"/>
        <w:ind w:right="189" w:firstLine="669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中央财政补助资金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万元，按照“资金与任务匹配”和“技术模式与补助方式相结合”的原则，科学测算补助标准和补助规模，资金主要用于以下几方面：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测土配方施肥基础工作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。主要用于田间试验，农户调查、观摩展示、配方制定发布、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数据分析应用、营养诊断、宣传培训、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技术指导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、参加会议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等。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微生物菌剂示范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补贴资金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lastRenderedPageBreak/>
        <w:t>万元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。主要用于对大豆接种根瘤菌剂进行产品和社会化服务补助。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项目资金可以在确保各项任务完成的前提下合理统筹使用。（具体使用概算见附件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）</w:t>
      </w:r>
    </w:p>
    <w:p w:rsidR="00745BCB" w:rsidRDefault="002C5A5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、有关要求</w:t>
      </w:r>
    </w:p>
    <w:p w:rsidR="00745BCB" w:rsidRDefault="002C5A5D">
      <w:pPr>
        <w:spacing w:line="560" w:lineRule="exact"/>
        <w:ind w:right="189" w:firstLine="669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6"/>
          <w:sz w:val="32"/>
          <w:szCs w:val="32"/>
        </w:rPr>
        <w:t>（一）加强组织领导。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落实“市级监督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部门指导、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县抓落实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”的责任机制，将科学施肥增效主要任务细化到重点区域和主要作物，上下联动，多方协作，确保各项措施落到实处。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新区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成立科学施肥增效工作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专班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（附件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）和</w:t>
      </w:r>
      <w:r>
        <w:rPr>
          <w:rFonts w:ascii="仿宋_GB2312" w:eastAsia="仿宋_GB2312" w:hAnsi="仿宋_GB2312" w:cs="仿宋_GB2312" w:hint="eastAsia"/>
          <w:color w:val="000000" w:themeColor="text1"/>
          <w:spacing w:val="6"/>
          <w:sz w:val="32"/>
          <w:szCs w:val="32"/>
        </w:rPr>
        <w:t>技术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指导组（附件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），加强统筹协调，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细化目标任务，细化工作措施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明确实施区域、实施主体等，确保工作任务落实。</w:t>
      </w:r>
    </w:p>
    <w:p w:rsidR="00745BCB" w:rsidRDefault="002C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（二）规范资金使用。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严格按照项目资金管理要求，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实行专款专用、专帐管理，严禁挤占挪用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，保障资金使用规范。严格按照项目实施方案，推进资金使用进度，保证资金使用透明度，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促进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科学施肥增效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工作有序开展。</w:t>
      </w:r>
    </w:p>
    <w:p w:rsidR="00745BCB" w:rsidRDefault="002C5A5D">
      <w:pPr>
        <w:spacing w:line="560" w:lineRule="exact"/>
        <w:ind w:right="187" w:firstLineChars="200" w:firstLine="640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sz w:val="32"/>
          <w:szCs w:val="32"/>
        </w:rPr>
        <w:t>加强数据管理。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及时填报土壤测试化验、田间试验监测、农户施肥调查等数据，加强数据逐级审核，重点审核数据的科学性、合理性。严格落实国家信息安全有关要求，未经允许不得擅自将科学施肥相关数据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提供给其他单位或个人。</w:t>
      </w:r>
    </w:p>
    <w:p w:rsidR="00745BCB" w:rsidRDefault="002C5A5D">
      <w:pPr>
        <w:spacing w:line="560" w:lineRule="exact"/>
        <w:ind w:right="189" w:firstLine="669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sz w:val="32"/>
          <w:szCs w:val="32"/>
        </w:rPr>
        <w:t>强化日常管理。</w:t>
      </w:r>
      <w:r>
        <w:rPr>
          <w:rFonts w:ascii="宋体" w:hAnsi="宋体"/>
          <w:spacing w:val="-6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建立健全项目管理机制，严格落实“一季一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调度”制度，及时报送项目执行进度和实施成效。建立责任明确、主体积极、多方参与、监管有效的工作机制。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严把各个环节质量关，确保各项措施落到实处。同时，加快资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金使用进度，及时在农业农村部转移支付管理平台中填报进展情况。</w:t>
      </w:r>
    </w:p>
    <w:p w:rsidR="00745BCB" w:rsidRDefault="002C5A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联系人及联系方式：</w:t>
      </w:r>
    </w:p>
    <w:p w:rsidR="00745BCB" w:rsidRDefault="002C5A5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新区</w:t>
      </w:r>
      <w:r>
        <w:rPr>
          <w:rFonts w:ascii="仿宋_GB2312" w:eastAsia="仿宋_GB2312" w:hAnsi="宋体" w:hint="eastAsia"/>
          <w:sz w:val="32"/>
          <w:szCs w:val="32"/>
        </w:rPr>
        <w:t>现代农业生产发展服务中心</w:t>
      </w:r>
      <w:r>
        <w:rPr>
          <w:rFonts w:ascii="仿宋_GB2312" w:eastAsia="仿宋_GB2312" w:hAnsi="宋体" w:hint="eastAsia"/>
          <w:sz w:val="32"/>
          <w:szCs w:val="32"/>
        </w:rPr>
        <w:t>土壤肥料管理</w:t>
      </w:r>
      <w:r>
        <w:rPr>
          <w:rFonts w:ascii="仿宋_GB2312" w:eastAsia="仿宋_GB2312" w:hAnsi="宋体" w:hint="eastAsia"/>
          <w:sz w:val="32"/>
          <w:szCs w:val="32"/>
        </w:rPr>
        <w:t>部</w:t>
      </w:r>
      <w:r>
        <w:rPr>
          <w:rFonts w:ascii="仿宋_GB2312" w:eastAsia="仿宋_GB2312" w:hAnsi="宋体" w:hint="eastAsia"/>
          <w:sz w:val="32"/>
          <w:szCs w:val="32"/>
        </w:rPr>
        <w:t>王振宇，</w:t>
      </w:r>
      <w:r>
        <w:rPr>
          <w:rFonts w:ascii="仿宋_GB2312" w:eastAsia="仿宋_GB2312" w:hAnsi="宋体" w:hint="eastAsia"/>
          <w:sz w:val="32"/>
          <w:szCs w:val="32"/>
        </w:rPr>
        <w:t>联系电话</w:t>
      </w:r>
      <w:r>
        <w:rPr>
          <w:rFonts w:ascii="仿宋_GB2312" w:eastAsia="仿宋_GB2312" w:hAnsi="宋体" w:hint="eastAsia"/>
          <w:sz w:val="32"/>
          <w:szCs w:val="32"/>
        </w:rPr>
        <w:t>:</w:t>
      </w:r>
      <w:r>
        <w:rPr>
          <w:rFonts w:ascii="仿宋_GB2312" w:eastAsia="仿宋_GB2312" w:hAnsi="宋体" w:hint="eastAsia"/>
          <w:sz w:val="32"/>
          <w:szCs w:val="32"/>
        </w:rPr>
        <w:t>87800072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45BCB" w:rsidRDefault="00745BCB">
      <w:pPr>
        <w:pStyle w:val="a5"/>
        <w:spacing w:line="560" w:lineRule="exact"/>
        <w:ind w:firstLine="640"/>
      </w:pPr>
    </w:p>
    <w:p w:rsidR="00745BCB" w:rsidRDefault="002C5A5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1.202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金普新区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科学施肥增效</w:t>
      </w:r>
      <w:r>
        <w:rPr>
          <w:rFonts w:ascii="仿宋_GB2312" w:eastAsia="仿宋_GB2312" w:hAnsi="Times New Roman" w:cs="Times New Roman" w:hint="eastAsia"/>
          <w:sz w:val="32"/>
          <w:szCs w:val="32"/>
        </w:rPr>
        <w:t>工作资金使用概算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表</w:t>
      </w:r>
    </w:p>
    <w:p w:rsidR="00745BCB" w:rsidRDefault="002C5A5D">
      <w:pPr>
        <w:spacing w:line="560" w:lineRule="exact"/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施肥监测通二维码</w:t>
      </w:r>
    </w:p>
    <w:p w:rsidR="00745BCB" w:rsidRDefault="002C5A5D">
      <w:pPr>
        <w:pStyle w:val="a5"/>
        <w:spacing w:line="560" w:lineRule="exact"/>
        <w:ind w:firstLineChars="500" w:firstLine="1600"/>
      </w:pPr>
      <w:r>
        <w:rPr>
          <w:rFonts w:ascii="仿宋_GB2312" w:eastAsia="仿宋_GB2312" w:hAnsi="Times New Roman" w:cs="Times New Roman" w:hint="eastAsia"/>
          <w:szCs w:val="32"/>
        </w:rPr>
        <w:t>3.NE</w:t>
      </w:r>
      <w:r>
        <w:rPr>
          <w:rFonts w:ascii="仿宋_GB2312" w:eastAsia="仿宋_GB2312" w:hAnsi="Times New Roman" w:cs="Times New Roman" w:hint="eastAsia"/>
          <w:szCs w:val="32"/>
        </w:rPr>
        <w:t>推荐施肥专家系统二维码</w:t>
      </w:r>
    </w:p>
    <w:p w:rsidR="00745BCB" w:rsidRDefault="002C5A5D">
      <w:pPr>
        <w:pStyle w:val="a5"/>
        <w:spacing w:line="560" w:lineRule="exact"/>
        <w:ind w:firstLineChars="500" w:firstLine="160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Cs w:val="32"/>
        </w:rPr>
        <w:t>4.202</w:t>
      </w:r>
      <w:r>
        <w:rPr>
          <w:rFonts w:ascii="仿宋_GB2312" w:eastAsia="仿宋_GB2312" w:hAnsi="Times New Roman" w:cs="Times New Roman" w:hint="eastAsia"/>
          <w:szCs w:val="32"/>
        </w:rPr>
        <w:t>5</w:t>
      </w:r>
      <w:r>
        <w:rPr>
          <w:rFonts w:ascii="仿宋_GB2312" w:eastAsia="仿宋_GB2312" w:hAnsi="Times New Roman" w:cs="Times New Roman" w:hint="eastAsia"/>
          <w:szCs w:val="32"/>
        </w:rPr>
        <w:t>年</w:t>
      </w:r>
      <w:r>
        <w:rPr>
          <w:rFonts w:ascii="仿宋_GB2312" w:eastAsia="仿宋_GB2312" w:hAnsi="Times New Roman" w:cs="Times New Roman" w:hint="eastAsia"/>
          <w:szCs w:val="32"/>
        </w:rPr>
        <w:t>金普新区</w:t>
      </w:r>
      <w:r>
        <w:rPr>
          <w:rFonts w:ascii="仿宋_GB2312" w:eastAsia="仿宋_GB2312" w:hAnsi="Times New Roman" w:cs="Times New Roman" w:hint="eastAsia"/>
          <w:szCs w:val="32"/>
        </w:rPr>
        <w:t>科学施肥增效工作</w:t>
      </w:r>
      <w:r>
        <w:rPr>
          <w:rFonts w:ascii="仿宋_GB2312" w:eastAsia="仿宋_GB2312" w:hAnsi="Times New Roman" w:cs="Times New Roman" w:hint="eastAsia"/>
          <w:szCs w:val="32"/>
        </w:rPr>
        <w:t>专班</w:t>
      </w:r>
    </w:p>
    <w:p w:rsidR="00745BCB" w:rsidRDefault="002C5A5D">
      <w:pPr>
        <w:spacing w:line="560" w:lineRule="exact"/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5.202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金普新区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科学施肥增效工作</w:t>
      </w:r>
      <w:r>
        <w:rPr>
          <w:rFonts w:ascii="仿宋_GB2312" w:eastAsia="仿宋_GB2312" w:hAnsi="Times New Roman" w:cs="Times New Roman" w:hint="eastAsia"/>
          <w:sz w:val="32"/>
          <w:szCs w:val="32"/>
        </w:rPr>
        <w:t>技术</w:t>
      </w:r>
      <w:r>
        <w:rPr>
          <w:rFonts w:ascii="仿宋_GB2312" w:eastAsia="仿宋_GB2312" w:hAnsi="Times New Roman" w:cs="Times New Roman" w:hint="eastAsia"/>
          <w:sz w:val="32"/>
          <w:szCs w:val="32"/>
        </w:rPr>
        <w:t>指导组</w:t>
      </w: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2C5A5D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0"/>
        </w:rPr>
        <w:t>附件</w:t>
      </w:r>
      <w:r>
        <w:rPr>
          <w:rFonts w:ascii="黑体" w:eastAsia="黑体" w:hAnsi="黑体" w:cs="黑体" w:hint="eastAsia"/>
          <w:bCs/>
          <w:sz w:val="32"/>
          <w:szCs w:val="30"/>
        </w:rPr>
        <w:t>1</w:t>
      </w:r>
    </w:p>
    <w:p w:rsidR="00745BCB" w:rsidRDefault="002C5A5D">
      <w:pPr>
        <w:spacing w:before="107"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金普新区科学施肥增效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工作资金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使用概算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tbl>
      <w:tblPr>
        <w:tblW w:w="9164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230"/>
        <w:gridCol w:w="2569"/>
        <w:gridCol w:w="76"/>
        <w:gridCol w:w="688"/>
        <w:gridCol w:w="705"/>
        <w:gridCol w:w="7"/>
        <w:gridCol w:w="1127"/>
        <w:gridCol w:w="990"/>
        <w:gridCol w:w="977"/>
      </w:tblGrid>
      <w:tr w:rsidR="00745BCB">
        <w:trPr>
          <w:trHeight w:val="544"/>
          <w:jc w:val="center"/>
        </w:trPr>
        <w:tc>
          <w:tcPr>
            <w:tcW w:w="91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45BCB" w:rsidRDefault="00745BCB">
            <w:pPr>
              <w:jc w:val="center"/>
              <w:textAlignment w:val="center"/>
              <w:rPr>
                <w:rFonts w:ascii="宋体" w:hAnsi="宋体" w:cs="仿宋"/>
                <w:b/>
                <w:bCs/>
                <w:sz w:val="32"/>
                <w:szCs w:val="32"/>
              </w:rPr>
            </w:pPr>
          </w:p>
        </w:tc>
      </w:tr>
      <w:tr w:rsidR="00745BCB">
        <w:trPr>
          <w:trHeight w:val="97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工作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内容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具体项目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数量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单位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补助标准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小计</w:t>
            </w:r>
          </w:p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（万元）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合计</w:t>
            </w:r>
          </w:p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（万元）</w:t>
            </w:r>
          </w:p>
        </w:tc>
      </w:tr>
      <w:tr w:rsidR="00745BCB">
        <w:trPr>
          <w:trHeight w:val="3067"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rPr>
                <w:rFonts w:ascii="宋体" w:hAnsi="宋体" w:cs="仿宋"/>
                <w:color w:val="FF0000"/>
              </w:rPr>
            </w:pPr>
            <w:r>
              <w:rPr>
                <w:rFonts w:ascii="宋体" w:hAnsi="宋体" w:cs="仿宋" w:hint="eastAsia"/>
              </w:rPr>
              <w:t>测土配方施肥基础工作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田间试验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玉米化肥利用率、肥效校正</w:t>
            </w:r>
            <w:r>
              <w:rPr>
                <w:rFonts w:ascii="宋体" w:hAnsi="宋体" w:cs="仿宋" w:hint="eastAsia"/>
              </w:rPr>
              <w:t>、</w:t>
            </w:r>
            <w:r>
              <w:rPr>
                <w:rFonts w:ascii="宋体" w:hAnsi="宋体" w:cs="仿宋" w:hint="eastAsia"/>
              </w:rPr>
              <w:t>大豆接种根瘤菌菌剂</w:t>
            </w:r>
            <w:r>
              <w:rPr>
                <w:rFonts w:ascii="宋体" w:hAnsi="宋体" w:cs="仿宋" w:hint="eastAsia"/>
              </w:rPr>
              <w:t>田间试验及相关内容（包括试验补偿、土壤植株检测、购买试验用肥、配方制定发布、试验牌制作</w:t>
            </w:r>
            <w:r>
              <w:rPr>
                <w:rFonts w:ascii="宋体" w:hAnsi="宋体" w:cs="仿宋" w:hint="eastAsia"/>
              </w:rPr>
              <w:t>等</w:t>
            </w:r>
            <w:r>
              <w:rPr>
                <w:rFonts w:ascii="宋体" w:hAnsi="宋体" w:cs="仿宋" w:hint="eastAsia"/>
              </w:rPr>
              <w:t>）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个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/>
              </w:rPr>
              <w:t>1</w:t>
            </w:r>
            <w:r>
              <w:rPr>
                <w:rFonts w:ascii="宋体" w:hAnsi="宋体" w:cs="仿宋" w:hint="eastAsia"/>
              </w:rPr>
              <w:t>万</w:t>
            </w:r>
            <w:r>
              <w:rPr>
                <w:rFonts w:ascii="宋体" w:hAnsi="宋体" w:cs="仿宋" w:hint="eastAsia"/>
              </w:rPr>
              <w:t>元</w:t>
            </w:r>
            <w:r>
              <w:rPr>
                <w:rFonts w:ascii="宋体" w:hAnsi="宋体" w:cs="仿宋" w:hint="eastAsia"/>
              </w:rPr>
              <w:t>/</w:t>
            </w:r>
            <w:r>
              <w:rPr>
                <w:rFonts w:ascii="宋体" w:hAnsi="宋体" w:cs="仿宋" w:hint="eastAsia"/>
              </w:rPr>
              <w:t>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4</w:t>
            </w:r>
            <w:r>
              <w:rPr>
                <w:rFonts w:ascii="宋体" w:hAnsi="宋体" w:cs="仿宋"/>
              </w:rPr>
              <w:t>.00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5</w:t>
            </w:r>
            <w:r>
              <w:rPr>
                <w:rFonts w:ascii="宋体" w:hAnsi="宋体" w:cs="仿宋"/>
              </w:rPr>
              <w:t>.00</w:t>
            </w:r>
          </w:p>
        </w:tc>
      </w:tr>
      <w:tr w:rsidR="00745BCB">
        <w:trPr>
          <w:trHeight w:val="761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745BCB">
            <w:pPr>
              <w:jc w:val="center"/>
              <w:rPr>
                <w:rFonts w:ascii="宋体" w:hAnsi="宋体" w:cs="仿宋"/>
                <w:color w:val="FF0000"/>
              </w:rPr>
            </w:pPr>
          </w:p>
        </w:tc>
        <w:tc>
          <w:tcPr>
            <w:tcW w:w="640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宣传培训、技术指导、现场观摩、参加会议等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</w:t>
            </w:r>
            <w:r>
              <w:rPr>
                <w:rFonts w:ascii="宋体" w:hAnsi="宋体" w:cs="仿宋"/>
              </w:rPr>
              <w:t xml:space="preserve">.00 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745BCB">
            <w:pPr>
              <w:jc w:val="center"/>
              <w:textAlignment w:val="center"/>
              <w:rPr>
                <w:rFonts w:ascii="宋体" w:hAnsi="宋体" w:cs="仿宋"/>
              </w:rPr>
            </w:pPr>
          </w:p>
        </w:tc>
      </w:tr>
      <w:tr w:rsidR="00745BCB">
        <w:trPr>
          <w:trHeight w:val="156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ind w:left="113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微生物菌剂示范推广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大豆根瘤菌剂采购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20</w:t>
            </w:r>
            <w:r>
              <w:rPr>
                <w:rFonts w:ascii="宋体" w:hAnsi="宋体" w:cs="仿宋" w:hint="eastAsia"/>
              </w:rPr>
              <w:t>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亩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5</w:t>
            </w:r>
            <w:r>
              <w:rPr>
                <w:rFonts w:ascii="宋体" w:hAnsi="宋体" w:cs="仿宋" w:hint="eastAsia"/>
              </w:rPr>
              <w:t>元</w:t>
            </w:r>
            <w:r>
              <w:rPr>
                <w:rFonts w:ascii="宋体" w:hAnsi="宋体" w:cs="仿宋" w:hint="eastAsia"/>
              </w:rPr>
              <w:t>/</w:t>
            </w:r>
            <w:r>
              <w:rPr>
                <w:rFonts w:ascii="宋体" w:hAnsi="宋体" w:cs="仿宋" w:hint="eastAsia"/>
              </w:rPr>
              <w:t>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10.00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10.00</w:t>
            </w:r>
          </w:p>
        </w:tc>
      </w:tr>
      <w:tr w:rsidR="00745BCB">
        <w:trPr>
          <w:trHeight w:val="99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总计</w:t>
            </w:r>
          </w:p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（万元）</w:t>
            </w:r>
          </w:p>
        </w:tc>
        <w:tc>
          <w:tcPr>
            <w:tcW w:w="8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BCB" w:rsidRDefault="00745BCB">
            <w:pPr>
              <w:jc w:val="center"/>
              <w:textAlignment w:val="center"/>
              <w:rPr>
                <w:rFonts w:ascii="宋体" w:hAnsi="宋体" w:cs="仿宋"/>
              </w:rPr>
            </w:pPr>
          </w:p>
          <w:p w:rsidR="00745BCB" w:rsidRDefault="002C5A5D">
            <w:pPr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15</w:t>
            </w:r>
            <w:r>
              <w:rPr>
                <w:rFonts w:ascii="宋体" w:hAnsi="宋体" w:cs="仿宋"/>
              </w:rPr>
              <w:t>.00</w:t>
            </w:r>
          </w:p>
        </w:tc>
      </w:tr>
    </w:tbl>
    <w:p w:rsidR="00745BCB" w:rsidRDefault="002C5A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备注：上述为概算资金，具体以项目实施进度和采购结果为准，可统筹使用资金。</w:t>
      </w:r>
    </w:p>
    <w:p w:rsidR="00745BCB" w:rsidRDefault="00745BCB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45BCB" w:rsidRDefault="00745BCB">
      <w:pPr>
        <w:pStyle w:val="a5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45BCB" w:rsidRDefault="00745BCB"/>
    <w:p w:rsidR="00745BCB" w:rsidRDefault="00745BCB">
      <w:pPr>
        <w:sectPr w:rsidR="00745BCB">
          <w:footerReference w:type="default" r:id="rId7"/>
          <w:pgSz w:w="11906" w:h="16838"/>
          <w:pgMar w:top="1440" w:right="1406" w:bottom="1440" w:left="1797" w:header="851" w:footer="992" w:gutter="0"/>
          <w:pgNumType w:fmt="numberInDash"/>
          <w:cols w:space="425"/>
          <w:docGrid w:type="lines" w:linePitch="312"/>
        </w:sectPr>
      </w:pPr>
    </w:p>
    <w:p w:rsidR="00745BCB" w:rsidRDefault="002C5A5D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  <w:r>
        <w:rPr>
          <w:rFonts w:ascii="黑体" w:eastAsia="黑体" w:hAnsi="黑体" w:cs="黑体" w:hint="eastAsia"/>
          <w:bCs/>
          <w:sz w:val="32"/>
          <w:szCs w:val="30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0"/>
        </w:rPr>
        <w:t>2</w:t>
      </w:r>
    </w:p>
    <w:p w:rsidR="00745BCB" w:rsidRDefault="00745BCB">
      <w:pPr>
        <w:pStyle w:val="a5"/>
        <w:ind w:firstLine="640"/>
      </w:pPr>
    </w:p>
    <w:p w:rsidR="00745BCB" w:rsidRDefault="002C5A5D">
      <w:pPr>
        <w:pStyle w:val="a5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施肥监测通二维码</w:t>
      </w:r>
    </w:p>
    <w:p w:rsidR="00745BCB" w:rsidRDefault="002C5A5D">
      <w:pPr>
        <w:spacing w:line="560" w:lineRule="exact"/>
        <w:jc w:val="center"/>
        <w:sectPr w:rsidR="00745BCB">
          <w:pgSz w:w="11906" w:h="16838"/>
          <w:pgMar w:top="1440" w:right="1800" w:bottom="1440" w:left="1406" w:header="851" w:footer="992" w:gutter="0"/>
          <w:pgNumType w:fmt="numberInDash"/>
          <w:cols w:space="425"/>
          <w:docGrid w:type="lines" w:linePitch="312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307340</wp:posOffset>
            </wp:positionV>
            <wp:extent cx="3073400" cy="3500120"/>
            <wp:effectExtent l="0" t="0" r="0" b="5080"/>
            <wp:wrapNone/>
            <wp:docPr id="1030" name="图片 3" descr="C:\Users\cuiyong\AppData\Local\Temp\WeChat Files\53137ce0c35b550725dd0660df861d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3" descr="C:\Users\cuiyong\AppData\Local\Temp\WeChat Files\53137ce0c35b550725dd0660df861d2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791" cy="350039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5BCB" w:rsidRDefault="002C5A5D">
      <w:pPr>
        <w:adjustRightInd w:val="0"/>
        <w:snapToGrid w:val="0"/>
        <w:spacing w:line="560" w:lineRule="exact"/>
        <w:rPr>
          <w:rFonts w:ascii="黑体" w:eastAsia="黑体" w:hAnsi="黑体" w:cs="黑体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2"/>
        </w:rPr>
        <w:t>3</w:t>
      </w:r>
    </w:p>
    <w:p w:rsidR="00745BCB" w:rsidRDefault="00745BCB">
      <w:pPr>
        <w:pStyle w:val="a5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45BCB" w:rsidRDefault="002C5A5D">
      <w:pPr>
        <w:pStyle w:val="a5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NE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推荐施肥专家系统二维码</w:t>
      </w:r>
    </w:p>
    <w:p w:rsidR="00745BCB" w:rsidRDefault="00745BCB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45BCB" w:rsidRDefault="002C5A5D">
      <w:pPr>
        <w:pStyle w:val="a5"/>
        <w:ind w:firstLine="64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57785</wp:posOffset>
            </wp:positionV>
            <wp:extent cx="3105150" cy="3238500"/>
            <wp:effectExtent l="0" t="0" r="5080" b="9525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2C5A5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18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pacing w:val="18"/>
          <w:sz w:val="32"/>
          <w:szCs w:val="32"/>
        </w:rPr>
        <w:t>4</w:t>
      </w:r>
    </w:p>
    <w:p w:rsidR="00745BCB" w:rsidRDefault="00745B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45BCB" w:rsidRDefault="002C5A5D">
      <w:pPr>
        <w:spacing w:line="560" w:lineRule="exact"/>
        <w:jc w:val="center"/>
        <w:rPr>
          <w:rFonts w:ascii="Times New Roman" w:eastAsia="仿宋_GB2312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金普新区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科学施肥增效工作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专班</w:t>
      </w:r>
    </w:p>
    <w:p w:rsidR="00745BCB" w:rsidRDefault="002C5A5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>组长：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高嘉兴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金普新区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农业农村局副局长</w:t>
      </w:r>
    </w:p>
    <w:p w:rsidR="00745BCB" w:rsidRDefault="002C5A5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Times New Roman"/>
          <w:w w:val="90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李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军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w w:val="90"/>
          <w:kern w:val="0"/>
          <w:sz w:val="32"/>
          <w:szCs w:val="32"/>
        </w:rPr>
        <w:t>金普新区</w:t>
      </w:r>
      <w:r>
        <w:rPr>
          <w:rFonts w:ascii="仿宋_GB2312" w:eastAsia="仿宋_GB2312" w:cs="Times New Roman" w:hint="eastAsia"/>
          <w:w w:val="90"/>
          <w:kern w:val="0"/>
          <w:sz w:val="32"/>
          <w:szCs w:val="32"/>
        </w:rPr>
        <w:t>现代农业生产发展服务中心副主任</w:t>
      </w:r>
    </w:p>
    <w:p w:rsidR="00745BCB" w:rsidRDefault="002C5A5D">
      <w:pPr>
        <w:widowControl/>
        <w:spacing w:line="560" w:lineRule="exact"/>
        <w:ind w:firstLineChars="200" w:firstLine="64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>成员：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郭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航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金普新区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农业农村局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农业农业安全生产科</w:t>
      </w:r>
    </w:p>
    <w:p w:rsidR="00745BCB" w:rsidRDefault="002C5A5D">
      <w:pPr>
        <w:widowControl/>
        <w:spacing w:line="560" w:lineRule="exact"/>
        <w:ind w:firstLineChars="900" w:firstLine="288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>科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长</w:t>
      </w:r>
    </w:p>
    <w:p w:rsidR="00745BCB" w:rsidRDefault="002C5A5D">
      <w:pPr>
        <w:widowControl/>
        <w:spacing w:line="560" w:lineRule="exact"/>
        <w:ind w:leftChars="304" w:left="2878" w:hangingChars="700" w:hanging="224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王振宇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金普新区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现代农业生产发展服务中心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土壤肥料管理部部长</w:t>
      </w:r>
    </w:p>
    <w:p w:rsidR="00745BCB" w:rsidRDefault="002C5A5D">
      <w:pPr>
        <w:widowControl/>
        <w:spacing w:line="560" w:lineRule="exact"/>
        <w:ind w:leftChars="304" w:left="2878" w:hangingChars="700" w:hanging="224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谷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岩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金普新区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现代农业生产发展服务中心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土壤肥料管理部科员</w:t>
      </w:r>
    </w:p>
    <w:p w:rsidR="00745BCB" w:rsidRDefault="002C5A5D">
      <w:pPr>
        <w:widowControl/>
        <w:spacing w:line="560" w:lineRule="exact"/>
        <w:ind w:firstLineChars="700" w:firstLine="2240"/>
        <w:jc w:val="left"/>
        <w:rPr>
          <w:rFonts w:ascii="仿宋_GB2312" w:eastAsia="仿宋_GB2312" w:cs="Times New Roman"/>
          <w:spacing w:val="-23"/>
          <w:w w:val="89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</w:p>
    <w:p w:rsidR="00745BCB" w:rsidRDefault="002C5A5D">
      <w:pPr>
        <w:widowControl/>
        <w:spacing w:line="560" w:lineRule="exact"/>
        <w:ind w:leftChars="304" w:left="1734" w:hangingChars="400" w:hanging="1096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spacing w:val="-23"/>
          <w:kern w:val="0"/>
          <w:sz w:val="32"/>
          <w:szCs w:val="32"/>
        </w:rPr>
        <w:t xml:space="preserve">            </w:t>
      </w:r>
    </w:p>
    <w:p w:rsidR="00745BCB" w:rsidRDefault="002C5A5D">
      <w:pPr>
        <w:widowControl/>
        <w:spacing w:line="560" w:lineRule="exact"/>
        <w:ind w:firstLineChars="200" w:firstLine="640"/>
        <w:jc w:val="left"/>
        <w:rPr>
          <w:rFonts w:ascii="仿宋_GB2312" w:eastAsia="仿宋_GB2312" w:cs="Times New Roman"/>
          <w:spacing w:val="-23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</w:t>
      </w:r>
    </w:p>
    <w:p w:rsidR="00745BCB" w:rsidRDefault="002C5A5D">
      <w:pPr>
        <w:widowControl/>
        <w:spacing w:line="560" w:lineRule="exact"/>
        <w:ind w:firstLineChars="600" w:firstLine="192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</w:p>
    <w:p w:rsidR="00745BCB" w:rsidRDefault="00745BCB">
      <w:pPr>
        <w:widowControl/>
        <w:spacing w:line="560" w:lineRule="exact"/>
        <w:ind w:firstLineChars="600" w:firstLine="1644"/>
        <w:jc w:val="left"/>
        <w:rPr>
          <w:rFonts w:ascii="仿宋_GB2312" w:eastAsia="仿宋_GB2312" w:cs="Times New Roman"/>
          <w:spacing w:val="-23"/>
          <w:kern w:val="0"/>
          <w:sz w:val="32"/>
          <w:szCs w:val="32"/>
        </w:rPr>
      </w:pPr>
    </w:p>
    <w:p w:rsidR="00745BCB" w:rsidRDefault="00745BCB">
      <w:pPr>
        <w:pStyle w:val="a5"/>
        <w:ind w:firstLineChars="600" w:firstLine="1920"/>
        <w:rPr>
          <w:rFonts w:eastAsia="仿宋_GB2312"/>
        </w:rPr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pStyle w:val="a5"/>
        <w:ind w:firstLine="640"/>
      </w:pPr>
    </w:p>
    <w:p w:rsidR="00745BCB" w:rsidRDefault="00745BCB"/>
    <w:p w:rsidR="00745BCB" w:rsidRDefault="00745BCB">
      <w:pPr>
        <w:spacing w:line="560" w:lineRule="exact"/>
        <w:rPr>
          <w:rFonts w:ascii="黑体" w:eastAsia="黑体" w:hAnsi="黑体" w:cs="黑体"/>
          <w:spacing w:val="18"/>
          <w:sz w:val="32"/>
          <w:szCs w:val="32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spacing w:val="18"/>
          <w:sz w:val="32"/>
          <w:szCs w:val="32"/>
        </w:rPr>
      </w:pPr>
    </w:p>
    <w:p w:rsidR="00745BCB" w:rsidRDefault="002C5A5D">
      <w:pPr>
        <w:spacing w:line="560" w:lineRule="exact"/>
        <w:rPr>
          <w:rFonts w:ascii="黑体" w:eastAsia="黑体" w:hAnsi="黑体" w:cs="黑体"/>
          <w:spacing w:val="18"/>
          <w:sz w:val="32"/>
          <w:szCs w:val="32"/>
        </w:rPr>
      </w:pPr>
      <w:r>
        <w:rPr>
          <w:rFonts w:ascii="黑体" w:eastAsia="黑体" w:hAnsi="黑体" w:cs="黑体" w:hint="eastAsia"/>
          <w:spacing w:val="18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pacing w:val="18"/>
          <w:sz w:val="32"/>
          <w:szCs w:val="32"/>
        </w:rPr>
        <w:t>5</w:t>
      </w:r>
    </w:p>
    <w:p w:rsidR="00745BCB" w:rsidRDefault="00745BCB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45BCB" w:rsidRDefault="002C5A5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金普新区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科学施肥增效工作</w:t>
      </w:r>
    </w:p>
    <w:p w:rsidR="00745BCB" w:rsidRDefault="002C5A5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技术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指导组</w:t>
      </w:r>
    </w:p>
    <w:p w:rsidR="00745BCB" w:rsidRDefault="00745BCB">
      <w:pPr>
        <w:pStyle w:val="a5"/>
        <w:adjustRightInd w:val="0"/>
        <w:snapToGrid w:val="0"/>
        <w:spacing w:line="560" w:lineRule="exact"/>
        <w:rPr>
          <w:sz w:val="44"/>
          <w:szCs w:val="44"/>
        </w:rPr>
      </w:pPr>
    </w:p>
    <w:p w:rsidR="00745BCB" w:rsidRDefault="002C5A5D">
      <w:pPr>
        <w:adjustRightInd w:val="0"/>
        <w:snapToGrid w:val="0"/>
        <w:spacing w:line="560" w:lineRule="exact"/>
        <w:ind w:firstLineChars="100" w:firstLine="320"/>
        <w:rPr>
          <w:rFonts w:ascii="仿宋_GB2312" w:eastAsia="仿宋_GB2312" w:cs="Times New Roman"/>
          <w:spacing w:val="-6"/>
          <w:w w:val="85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>组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长：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李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军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w w:val="85"/>
          <w:kern w:val="0"/>
          <w:sz w:val="32"/>
          <w:szCs w:val="32"/>
        </w:rPr>
        <w:t>金普新区现代农业生产发展服务中心正高级农艺师</w:t>
      </w:r>
    </w:p>
    <w:p w:rsidR="00745BCB" w:rsidRDefault="002C5A5D">
      <w:pPr>
        <w:adjustRightInd w:val="0"/>
        <w:snapToGrid w:val="0"/>
        <w:spacing w:line="560" w:lineRule="exact"/>
        <w:ind w:firstLineChars="100" w:firstLine="320"/>
        <w:rPr>
          <w:rFonts w:ascii="Times New Roman" w:eastAsia="仿宋_GB2312" w:hAnsi="Times New Roman" w:cs="Times New Roman"/>
          <w:w w:val="88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>副组长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王振宇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88"/>
          <w:kern w:val="0"/>
          <w:sz w:val="32"/>
          <w:szCs w:val="32"/>
        </w:rPr>
        <w:t>金普新区现代农业生产发展服务中心高级农艺师</w:t>
      </w:r>
    </w:p>
    <w:p w:rsidR="00745BCB" w:rsidRDefault="002C5A5D">
      <w:pPr>
        <w:adjustRightInd w:val="0"/>
        <w:snapToGrid w:val="0"/>
        <w:spacing w:line="560" w:lineRule="exact"/>
        <w:ind w:firstLineChars="100" w:firstLine="320"/>
        <w:rPr>
          <w:rFonts w:ascii="Times New Roman" w:eastAsia="仿宋_GB2312" w:hAnsi="Times New Roman" w:cs="Times New Roman"/>
          <w:w w:val="85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>成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员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: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郑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>耀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85"/>
          <w:kern w:val="0"/>
          <w:sz w:val="32"/>
          <w:szCs w:val="32"/>
        </w:rPr>
        <w:t>金普新区现代农业生产发展服务中心</w:t>
      </w:r>
      <w:r>
        <w:rPr>
          <w:rFonts w:ascii="Times New Roman" w:eastAsia="仿宋_GB2312" w:hAnsi="Times New Roman" w:cs="Times New Roman" w:hint="eastAsia"/>
          <w:w w:val="85"/>
          <w:kern w:val="0"/>
          <w:sz w:val="32"/>
          <w:szCs w:val="32"/>
        </w:rPr>
        <w:t>正</w:t>
      </w:r>
      <w:r>
        <w:rPr>
          <w:rFonts w:ascii="Times New Roman" w:eastAsia="仿宋_GB2312" w:hAnsi="Times New Roman" w:cs="Times New Roman"/>
          <w:w w:val="85"/>
          <w:kern w:val="0"/>
          <w:sz w:val="32"/>
          <w:szCs w:val="32"/>
        </w:rPr>
        <w:t>高级农艺师</w:t>
      </w:r>
    </w:p>
    <w:p w:rsidR="00745BCB" w:rsidRDefault="002C5A5D">
      <w:pPr>
        <w:adjustRightInd w:val="0"/>
        <w:snapToGrid w:val="0"/>
        <w:spacing w:line="560" w:lineRule="exact"/>
        <w:ind w:firstLineChars="100" w:firstLine="320"/>
        <w:rPr>
          <w:rFonts w:ascii="Times New Roman" w:eastAsia="仿宋_GB2312" w:hAnsi="Times New Roman" w:cs="Times New Roman"/>
          <w:w w:val="85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岩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85"/>
          <w:kern w:val="0"/>
          <w:sz w:val="32"/>
          <w:szCs w:val="32"/>
        </w:rPr>
        <w:t>金普新区现代农业生产发展服务中心高级农艺师</w:t>
      </w:r>
    </w:p>
    <w:p w:rsidR="00745BCB" w:rsidRDefault="002C5A5D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w w:val="90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孙宝国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0"/>
          <w:kern w:val="0"/>
          <w:sz w:val="32"/>
          <w:szCs w:val="32"/>
        </w:rPr>
        <w:t>金普新区现代农业生产发展服务中心农艺师</w:t>
      </w:r>
    </w:p>
    <w:p w:rsidR="00745BCB" w:rsidRDefault="002C5A5D">
      <w:pPr>
        <w:adjustRightInd w:val="0"/>
        <w:snapToGrid w:val="0"/>
        <w:spacing w:line="560" w:lineRule="exact"/>
        <w:ind w:firstLineChars="100" w:firstLine="320"/>
        <w:rPr>
          <w:rFonts w:ascii="Times New Roman" w:eastAsia="仿宋_GB2312" w:hAnsi="Times New Roman" w:cs="Times New Roman"/>
          <w:w w:val="88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肖茗泽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88"/>
          <w:kern w:val="0"/>
          <w:sz w:val="32"/>
          <w:szCs w:val="32"/>
        </w:rPr>
        <w:t>金普新区现代农业生产发展服务中心助理农艺师</w:t>
      </w:r>
    </w:p>
    <w:p w:rsidR="00745BCB" w:rsidRDefault="002C5A5D">
      <w:pPr>
        <w:adjustRightInd w:val="0"/>
        <w:snapToGrid w:val="0"/>
        <w:spacing w:line="560" w:lineRule="exact"/>
        <w:ind w:firstLineChars="100" w:firstLine="320"/>
        <w:rPr>
          <w:rFonts w:ascii="Times New Roman" w:eastAsia="仿宋_GB2312" w:hAnsi="Times New Roman" w:cs="Times New Roman"/>
          <w:w w:val="88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金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赫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w w:val="88"/>
          <w:kern w:val="0"/>
          <w:sz w:val="32"/>
          <w:szCs w:val="32"/>
        </w:rPr>
        <w:t>金普新区现代农业生产发展服务中心助理农艺师</w:t>
      </w:r>
    </w:p>
    <w:p w:rsidR="00745BCB" w:rsidRDefault="002C5A5D">
      <w:pPr>
        <w:adjustRightInd w:val="0"/>
        <w:snapToGrid w:val="0"/>
        <w:spacing w:line="560" w:lineRule="exact"/>
        <w:ind w:firstLineChars="100" w:firstLine="320"/>
        <w:rPr>
          <w:rFonts w:ascii="仿宋_GB2312" w:eastAsia="仿宋_GB2312" w:cs="Times New Roman"/>
          <w:spacing w:val="-6"/>
          <w:w w:val="88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cs="Times New Roman" w:hint="eastAsia"/>
          <w:spacing w:val="-6"/>
          <w:kern w:val="0"/>
          <w:sz w:val="32"/>
          <w:szCs w:val="32"/>
        </w:rPr>
        <w:t>王诗语</w:t>
      </w:r>
      <w:r>
        <w:rPr>
          <w:rFonts w:ascii="仿宋_GB2312" w:eastAsia="仿宋_GB2312" w:cs="Times New Roman" w:hint="eastAsia"/>
          <w:spacing w:val="-6"/>
          <w:w w:val="9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w w:val="88"/>
          <w:kern w:val="0"/>
          <w:sz w:val="32"/>
          <w:szCs w:val="32"/>
        </w:rPr>
        <w:t>金普新区现代农业生产发展服务中心助理农艺师</w:t>
      </w:r>
    </w:p>
    <w:p w:rsidR="00745BCB" w:rsidRDefault="002C5A5D">
      <w:pPr>
        <w:pStyle w:val="a5"/>
        <w:ind w:firstLine="575"/>
        <w:rPr>
          <w:rFonts w:eastAsia="仿宋_GB2312"/>
        </w:rPr>
      </w:pPr>
      <w:r>
        <w:rPr>
          <w:rFonts w:ascii="仿宋_GB2312" w:eastAsia="仿宋_GB2312" w:cs="Times New Roman" w:hint="eastAsia"/>
          <w:w w:val="90"/>
          <w:kern w:val="0"/>
          <w:szCs w:val="32"/>
        </w:rPr>
        <w:t xml:space="preserve">     </w:t>
      </w:r>
    </w:p>
    <w:p w:rsidR="00745BCB" w:rsidRDefault="00745BCB">
      <w:pPr>
        <w:adjustRightInd w:val="0"/>
        <w:snapToGrid w:val="0"/>
        <w:spacing w:line="560" w:lineRule="exact"/>
        <w:rPr>
          <w:rFonts w:eastAsia="黑体"/>
          <w:spacing w:val="18"/>
          <w:sz w:val="33"/>
          <w:szCs w:val="33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p w:rsidR="00745BCB" w:rsidRDefault="00745BCB">
      <w:pPr>
        <w:spacing w:line="560" w:lineRule="exact"/>
        <w:rPr>
          <w:rFonts w:ascii="黑体" w:eastAsia="黑体" w:hAnsi="黑体" w:cs="黑体"/>
          <w:bCs/>
          <w:sz w:val="32"/>
          <w:szCs w:val="30"/>
        </w:rPr>
      </w:pPr>
    </w:p>
    <w:sectPr w:rsidR="00745BCB">
      <w:footerReference w:type="default" r:id="rId10"/>
      <w:pgSz w:w="11906" w:h="16838"/>
      <w:pgMar w:top="1440" w:right="1800" w:bottom="1440" w:left="140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5D" w:rsidRDefault="002C5A5D">
      <w:r>
        <w:separator/>
      </w:r>
    </w:p>
  </w:endnote>
  <w:endnote w:type="continuationSeparator" w:id="0">
    <w:p w:rsidR="002C5A5D" w:rsidRDefault="002C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CB" w:rsidRDefault="002C5A5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45BCB" w:rsidRDefault="002C5A5D">
                          <w:pPr>
                            <w:pStyle w:val="a8"/>
                            <w:rPr>
                              <w:rFonts w:asciiTheme="minorEastAsia" w:eastAsiaTheme="minorEastAsia" w:hAnsi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1518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style="position:absolute;margin-left:0;margin-top:0;width:4.6pt;height:11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" filled="f" stroked="f">
              <v:textbox style="mso-fit-shape-to-text:t" inset="0,0,0,0">
                <w:txbxContent>
                  <w:p w:rsidR="00745BCB" w:rsidRDefault="002C5A5D">
                    <w:pPr>
                      <w:pStyle w:val="a8"/>
                      <w:rPr>
                        <w:rFonts w:asciiTheme="minorEastAsia" w:eastAsiaTheme="minorEastAsia" w:hAnsi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A1518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CB" w:rsidRDefault="002C5A5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45BCB" w:rsidRDefault="002C5A5D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A1518">
                            <w:rPr>
                              <w:noProof/>
                            </w:rP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7" style="position:absolute;margin-left:0;margin-top:0;width:4.6pt;height:11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" filled="f" stroked="f">
              <v:textbox style="mso-fit-shape-to-text:t" inset="0,0,0,0">
                <w:txbxContent>
                  <w:p w:rsidR="00745BCB" w:rsidRDefault="002C5A5D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A1518">
                      <w:rPr>
                        <w:noProof/>
                      </w:rPr>
                      <w:t>- 9 -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5D" w:rsidRDefault="002C5A5D">
      <w:r>
        <w:separator/>
      </w:r>
    </w:p>
  </w:footnote>
  <w:footnote w:type="continuationSeparator" w:id="0">
    <w:p w:rsidR="002C5A5D" w:rsidRDefault="002C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WYyMzk0ODZkNWU5ZWQ3YjZlMTEwMzU1OWIzZjAifQ=="/>
  </w:docVars>
  <w:rsids>
    <w:rsidRoot w:val="00452B42"/>
    <w:rsid w:val="BADEE1A3"/>
    <w:rsid w:val="BEBF2DE0"/>
    <w:rsid w:val="BF577A7C"/>
    <w:rsid w:val="D59BBC89"/>
    <w:rsid w:val="D5FF3EA3"/>
    <w:rsid w:val="D9DFDFA1"/>
    <w:rsid w:val="DD7AF963"/>
    <w:rsid w:val="F87E4306"/>
    <w:rsid w:val="FCFB709A"/>
    <w:rsid w:val="FFFDB323"/>
    <w:rsid w:val="000001B6"/>
    <w:rsid w:val="00004C6F"/>
    <w:rsid w:val="0001005A"/>
    <w:rsid w:val="00015A73"/>
    <w:rsid w:val="00025D10"/>
    <w:rsid w:val="0008744F"/>
    <w:rsid w:val="000A1A38"/>
    <w:rsid w:val="000A29C0"/>
    <w:rsid w:val="000D0CFD"/>
    <w:rsid w:val="000D1C24"/>
    <w:rsid w:val="00114C1C"/>
    <w:rsid w:val="00144DCB"/>
    <w:rsid w:val="0015034D"/>
    <w:rsid w:val="00164BD0"/>
    <w:rsid w:val="00177DFC"/>
    <w:rsid w:val="0018332E"/>
    <w:rsid w:val="00194A9F"/>
    <w:rsid w:val="00196437"/>
    <w:rsid w:val="001C3756"/>
    <w:rsid w:val="001F33C3"/>
    <w:rsid w:val="001F6346"/>
    <w:rsid w:val="00210CEA"/>
    <w:rsid w:val="00221F15"/>
    <w:rsid w:val="002233C1"/>
    <w:rsid w:val="00231083"/>
    <w:rsid w:val="002411B6"/>
    <w:rsid w:val="002449B0"/>
    <w:rsid w:val="002645BB"/>
    <w:rsid w:val="0027795D"/>
    <w:rsid w:val="002860FD"/>
    <w:rsid w:val="002A1518"/>
    <w:rsid w:val="002A383E"/>
    <w:rsid w:val="002A5DF5"/>
    <w:rsid w:val="002C5A5D"/>
    <w:rsid w:val="00317EE0"/>
    <w:rsid w:val="00332632"/>
    <w:rsid w:val="00335D97"/>
    <w:rsid w:val="00350351"/>
    <w:rsid w:val="00364C81"/>
    <w:rsid w:val="0038087E"/>
    <w:rsid w:val="003A27DA"/>
    <w:rsid w:val="003B40F6"/>
    <w:rsid w:val="003F21FF"/>
    <w:rsid w:val="00426253"/>
    <w:rsid w:val="00431FB3"/>
    <w:rsid w:val="00451CFB"/>
    <w:rsid w:val="00452B42"/>
    <w:rsid w:val="00491E4A"/>
    <w:rsid w:val="00497610"/>
    <w:rsid w:val="004A6325"/>
    <w:rsid w:val="004A6F3D"/>
    <w:rsid w:val="004C6FCB"/>
    <w:rsid w:val="004E7A36"/>
    <w:rsid w:val="00502D95"/>
    <w:rsid w:val="00593837"/>
    <w:rsid w:val="00596391"/>
    <w:rsid w:val="005C493F"/>
    <w:rsid w:val="005C6193"/>
    <w:rsid w:val="005D3D4B"/>
    <w:rsid w:val="005F5583"/>
    <w:rsid w:val="00617338"/>
    <w:rsid w:val="006219B5"/>
    <w:rsid w:val="006346FE"/>
    <w:rsid w:val="00663998"/>
    <w:rsid w:val="006D2CB5"/>
    <w:rsid w:val="006E3AB0"/>
    <w:rsid w:val="006E42F1"/>
    <w:rsid w:val="007136A2"/>
    <w:rsid w:val="00715F42"/>
    <w:rsid w:val="00745BCB"/>
    <w:rsid w:val="00777DFB"/>
    <w:rsid w:val="00792C70"/>
    <w:rsid w:val="007A020D"/>
    <w:rsid w:val="007B72E7"/>
    <w:rsid w:val="007B7B60"/>
    <w:rsid w:val="007F0D52"/>
    <w:rsid w:val="007F1981"/>
    <w:rsid w:val="00810D48"/>
    <w:rsid w:val="00831953"/>
    <w:rsid w:val="00844BB5"/>
    <w:rsid w:val="0084747D"/>
    <w:rsid w:val="00876BB6"/>
    <w:rsid w:val="00886296"/>
    <w:rsid w:val="00893649"/>
    <w:rsid w:val="00893CD2"/>
    <w:rsid w:val="00915FAC"/>
    <w:rsid w:val="00950101"/>
    <w:rsid w:val="00953884"/>
    <w:rsid w:val="009676DF"/>
    <w:rsid w:val="00972E0A"/>
    <w:rsid w:val="0097464D"/>
    <w:rsid w:val="009749FB"/>
    <w:rsid w:val="00983E4A"/>
    <w:rsid w:val="00996C38"/>
    <w:rsid w:val="009B0720"/>
    <w:rsid w:val="009B0B82"/>
    <w:rsid w:val="009B5F5B"/>
    <w:rsid w:val="009D06B9"/>
    <w:rsid w:val="009D666F"/>
    <w:rsid w:val="009D7B14"/>
    <w:rsid w:val="00A02961"/>
    <w:rsid w:val="00A0299A"/>
    <w:rsid w:val="00A25D3B"/>
    <w:rsid w:val="00A41996"/>
    <w:rsid w:val="00A46C16"/>
    <w:rsid w:val="00A75A3A"/>
    <w:rsid w:val="00A80EF4"/>
    <w:rsid w:val="00A828DC"/>
    <w:rsid w:val="00AA0B76"/>
    <w:rsid w:val="00AB09AB"/>
    <w:rsid w:val="00B007CE"/>
    <w:rsid w:val="00B322FC"/>
    <w:rsid w:val="00B377B4"/>
    <w:rsid w:val="00B5537A"/>
    <w:rsid w:val="00B833B0"/>
    <w:rsid w:val="00B932EE"/>
    <w:rsid w:val="00BC5020"/>
    <w:rsid w:val="00BD4380"/>
    <w:rsid w:val="00BE1063"/>
    <w:rsid w:val="00BE6751"/>
    <w:rsid w:val="00BF4FA6"/>
    <w:rsid w:val="00C121DF"/>
    <w:rsid w:val="00C30AF8"/>
    <w:rsid w:val="00C43CA2"/>
    <w:rsid w:val="00C54138"/>
    <w:rsid w:val="00C66DCC"/>
    <w:rsid w:val="00C73323"/>
    <w:rsid w:val="00C82D14"/>
    <w:rsid w:val="00C966FD"/>
    <w:rsid w:val="00CB5062"/>
    <w:rsid w:val="00CB77CF"/>
    <w:rsid w:val="00CC5FC2"/>
    <w:rsid w:val="00CE275A"/>
    <w:rsid w:val="00CE72B1"/>
    <w:rsid w:val="00CF5AC2"/>
    <w:rsid w:val="00D20B4D"/>
    <w:rsid w:val="00D475FB"/>
    <w:rsid w:val="00D51F48"/>
    <w:rsid w:val="00D61170"/>
    <w:rsid w:val="00D66F91"/>
    <w:rsid w:val="00DA7C35"/>
    <w:rsid w:val="00DE565A"/>
    <w:rsid w:val="00E03EAB"/>
    <w:rsid w:val="00E12251"/>
    <w:rsid w:val="00EA46A0"/>
    <w:rsid w:val="00EA5437"/>
    <w:rsid w:val="00EC336B"/>
    <w:rsid w:val="00EE251F"/>
    <w:rsid w:val="00EE4178"/>
    <w:rsid w:val="00EF5864"/>
    <w:rsid w:val="00F00EB0"/>
    <w:rsid w:val="00F07AAB"/>
    <w:rsid w:val="00F15340"/>
    <w:rsid w:val="00F27B59"/>
    <w:rsid w:val="00F34097"/>
    <w:rsid w:val="00F461BE"/>
    <w:rsid w:val="00F56D16"/>
    <w:rsid w:val="00FB4B6F"/>
    <w:rsid w:val="00FD1057"/>
    <w:rsid w:val="0168578D"/>
    <w:rsid w:val="01AB2153"/>
    <w:rsid w:val="056326BB"/>
    <w:rsid w:val="05B413B1"/>
    <w:rsid w:val="068A3C77"/>
    <w:rsid w:val="06B34067"/>
    <w:rsid w:val="07A14ABA"/>
    <w:rsid w:val="088533C0"/>
    <w:rsid w:val="09B90AFC"/>
    <w:rsid w:val="0BB43C70"/>
    <w:rsid w:val="0CD62934"/>
    <w:rsid w:val="0DCF3482"/>
    <w:rsid w:val="0EA30FF8"/>
    <w:rsid w:val="0EEB0E63"/>
    <w:rsid w:val="121F0576"/>
    <w:rsid w:val="14294AD0"/>
    <w:rsid w:val="14A92D9C"/>
    <w:rsid w:val="14DE64E6"/>
    <w:rsid w:val="15763D45"/>
    <w:rsid w:val="170745CE"/>
    <w:rsid w:val="17C52798"/>
    <w:rsid w:val="18853BD9"/>
    <w:rsid w:val="195422C9"/>
    <w:rsid w:val="19AC5F87"/>
    <w:rsid w:val="19BF22DC"/>
    <w:rsid w:val="1AB53B3D"/>
    <w:rsid w:val="1AF4272C"/>
    <w:rsid w:val="1CB67C92"/>
    <w:rsid w:val="1CDD7FF4"/>
    <w:rsid w:val="1DFD64A4"/>
    <w:rsid w:val="1E334D50"/>
    <w:rsid w:val="210112AE"/>
    <w:rsid w:val="214B42D7"/>
    <w:rsid w:val="21DD635F"/>
    <w:rsid w:val="24611730"/>
    <w:rsid w:val="24EA2059"/>
    <w:rsid w:val="254C5F50"/>
    <w:rsid w:val="258E6E89"/>
    <w:rsid w:val="25D86356"/>
    <w:rsid w:val="26497206"/>
    <w:rsid w:val="27871DE1"/>
    <w:rsid w:val="27F97BA6"/>
    <w:rsid w:val="28920C65"/>
    <w:rsid w:val="294E73A2"/>
    <w:rsid w:val="2A405C4C"/>
    <w:rsid w:val="2ABC4498"/>
    <w:rsid w:val="2AD92954"/>
    <w:rsid w:val="2B361B54"/>
    <w:rsid w:val="2B63342E"/>
    <w:rsid w:val="2E384221"/>
    <w:rsid w:val="30AB2221"/>
    <w:rsid w:val="31704DFC"/>
    <w:rsid w:val="31A60F7B"/>
    <w:rsid w:val="31FB6F1F"/>
    <w:rsid w:val="327414B6"/>
    <w:rsid w:val="357F4ABA"/>
    <w:rsid w:val="35D07049"/>
    <w:rsid w:val="36446373"/>
    <w:rsid w:val="36CB4458"/>
    <w:rsid w:val="37BD06E4"/>
    <w:rsid w:val="38390ED6"/>
    <w:rsid w:val="3A435332"/>
    <w:rsid w:val="3A6D4E67"/>
    <w:rsid w:val="3A993EAE"/>
    <w:rsid w:val="3AB342C9"/>
    <w:rsid w:val="3B3FB096"/>
    <w:rsid w:val="3BB77B60"/>
    <w:rsid w:val="3BCC3E0F"/>
    <w:rsid w:val="3C215F09"/>
    <w:rsid w:val="3C2854E9"/>
    <w:rsid w:val="3C8D1B2E"/>
    <w:rsid w:val="3C9F78A5"/>
    <w:rsid w:val="3E38578C"/>
    <w:rsid w:val="3EA69BBA"/>
    <w:rsid w:val="3F550BEE"/>
    <w:rsid w:val="4093314D"/>
    <w:rsid w:val="436F1C50"/>
    <w:rsid w:val="44C63332"/>
    <w:rsid w:val="451B0E56"/>
    <w:rsid w:val="45C357BF"/>
    <w:rsid w:val="45EE5452"/>
    <w:rsid w:val="46916381"/>
    <w:rsid w:val="474C1046"/>
    <w:rsid w:val="476C6AF8"/>
    <w:rsid w:val="478743AF"/>
    <w:rsid w:val="48902E55"/>
    <w:rsid w:val="4A147A52"/>
    <w:rsid w:val="4B851C65"/>
    <w:rsid w:val="4C1C493F"/>
    <w:rsid w:val="4F670748"/>
    <w:rsid w:val="50A132E6"/>
    <w:rsid w:val="51B318A1"/>
    <w:rsid w:val="5637577C"/>
    <w:rsid w:val="56882032"/>
    <w:rsid w:val="57DF70DF"/>
    <w:rsid w:val="58D923F1"/>
    <w:rsid w:val="5B06199A"/>
    <w:rsid w:val="5BB8049A"/>
    <w:rsid w:val="5DC2259E"/>
    <w:rsid w:val="5ECA6F6F"/>
    <w:rsid w:val="5FBF9F2F"/>
    <w:rsid w:val="60336378"/>
    <w:rsid w:val="603B32D7"/>
    <w:rsid w:val="617C0DC9"/>
    <w:rsid w:val="62791D4B"/>
    <w:rsid w:val="635D78BF"/>
    <w:rsid w:val="65F96130"/>
    <w:rsid w:val="65FE0EE5"/>
    <w:rsid w:val="683E7CBF"/>
    <w:rsid w:val="68A378D5"/>
    <w:rsid w:val="68E048D2"/>
    <w:rsid w:val="699531E1"/>
    <w:rsid w:val="69DD24B7"/>
    <w:rsid w:val="6A2F04E7"/>
    <w:rsid w:val="6A5226F3"/>
    <w:rsid w:val="6AD62B07"/>
    <w:rsid w:val="6AFC6242"/>
    <w:rsid w:val="6B96489B"/>
    <w:rsid w:val="6BFE18DD"/>
    <w:rsid w:val="6DA34120"/>
    <w:rsid w:val="6E492F1A"/>
    <w:rsid w:val="6F5ED68A"/>
    <w:rsid w:val="70C53EA9"/>
    <w:rsid w:val="71263532"/>
    <w:rsid w:val="71F056D3"/>
    <w:rsid w:val="72495BFE"/>
    <w:rsid w:val="72935243"/>
    <w:rsid w:val="72B9C882"/>
    <w:rsid w:val="742B1C47"/>
    <w:rsid w:val="75141F88"/>
    <w:rsid w:val="76285B0A"/>
    <w:rsid w:val="76EF03D6"/>
    <w:rsid w:val="76FA549A"/>
    <w:rsid w:val="784C3E12"/>
    <w:rsid w:val="78D43D28"/>
    <w:rsid w:val="7A61146D"/>
    <w:rsid w:val="7AE3186C"/>
    <w:rsid w:val="7B0F1047"/>
    <w:rsid w:val="7B7065CA"/>
    <w:rsid w:val="7BC57958"/>
    <w:rsid w:val="7D284642"/>
    <w:rsid w:val="7D2C7C8E"/>
    <w:rsid w:val="7DDC12CB"/>
    <w:rsid w:val="7DFDE6FD"/>
    <w:rsid w:val="7F7DC6A5"/>
    <w:rsid w:val="7F88702E"/>
    <w:rsid w:val="7FB7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5207E75-22E1-46CD-9E1E-0110F219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pPr>
      <w:spacing w:line="580" w:lineRule="exact"/>
      <w:ind w:firstLineChars="200" w:firstLine="880"/>
    </w:pPr>
    <w:rPr>
      <w:sz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="Calibri" w:eastAsia="宋体" w:hAnsi="Calibri" w:cs="宋体"/>
      <w:b/>
      <w:bCs/>
      <w:kern w:val="2"/>
      <w:sz w:val="21"/>
      <w:szCs w:val="24"/>
    </w:r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424</Words>
  <Characters>2419</Characters>
  <Application>Microsoft Office Word</Application>
  <DocSecurity>0</DocSecurity>
  <Lines>20</Lines>
  <Paragraphs>5</Paragraphs>
  <ScaleCrop>false</ScaleCrop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gfc</dc:creator>
  <cp:lastModifiedBy>柏子旭</cp:lastModifiedBy>
  <cp:revision>113</cp:revision>
  <cp:lastPrinted>2024-05-31T05:55:00Z</cp:lastPrinted>
  <dcterms:created xsi:type="dcterms:W3CDTF">2023-04-17T07:40:00Z</dcterms:created>
  <dcterms:modified xsi:type="dcterms:W3CDTF">2025-07-28T03:13:00Z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CE85DA55CA4748EF971077BB4ABC4832_13</vt:lpwstr>
  </property>
  <property fmtid="{D5CDD505-2E9C-101B-9397-08002B2CF9AE}" pid="4" name="KSOTemplateDocerSaveRecord">
    <vt:lpwstr>eyJoZGlkIjoiNDU4YjRiMDNhNmJhNjQ3MDM4ZmNlMDY3ZDk0NWExNWEiLCJ1c2VySWQiOiI3Njg4ODQ0ODAifQ==</vt:lpwstr>
  </property>
</Properties>
</file>