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公用设施</w:t>
      </w:r>
      <w:r>
        <w:rPr>
          <w:rFonts w:hint="default" w:ascii="Times New Roman" w:hAnsi="Times New Roman" w:eastAsia="仿宋" w:cs="Times New Roman"/>
          <w:sz w:val="32"/>
          <w:szCs w:val="32"/>
        </w:rPr>
        <w:t>用地国有建设用地使用权，现予以公告。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湾北核心区北22号路北侧、邓屯河西侧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</w:rPr>
        <w:t>大政地城普湾字〔20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号《国有建设用地划拨决定书》中的国有建设用地使用权，收回土地面积为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13012.6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普湾经济区规划建设局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41829D5"/>
    <w:rsid w:val="04BC4657"/>
    <w:rsid w:val="052C04C0"/>
    <w:rsid w:val="073019C9"/>
    <w:rsid w:val="07D726CA"/>
    <w:rsid w:val="07E91B06"/>
    <w:rsid w:val="07F51AA1"/>
    <w:rsid w:val="0878298C"/>
    <w:rsid w:val="0A5F6818"/>
    <w:rsid w:val="0ACF1471"/>
    <w:rsid w:val="0B1C34CC"/>
    <w:rsid w:val="0B3F1697"/>
    <w:rsid w:val="0CE95B8F"/>
    <w:rsid w:val="0D8A54E0"/>
    <w:rsid w:val="0DF80386"/>
    <w:rsid w:val="0EFC4EAD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3425716E"/>
    <w:rsid w:val="36277920"/>
    <w:rsid w:val="3B7A0F99"/>
    <w:rsid w:val="3DB36554"/>
    <w:rsid w:val="3ECF11BE"/>
    <w:rsid w:val="3FFB125F"/>
    <w:rsid w:val="415A7392"/>
    <w:rsid w:val="43B41D8A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BFE4EDC"/>
    <w:rsid w:val="5E5C525B"/>
    <w:rsid w:val="5EB56604"/>
    <w:rsid w:val="5F9E6B0B"/>
    <w:rsid w:val="605D6AE2"/>
    <w:rsid w:val="60A21433"/>
    <w:rsid w:val="616508FA"/>
    <w:rsid w:val="660D2877"/>
    <w:rsid w:val="685334F2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6E3C2B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346</Characters>
  <Lines>2</Lines>
  <Paragraphs>1</Paragraphs>
  <TotalTime>1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2023-03-29T07:30:18Z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6A851B764C8D4589A475FFC75C5ADDE1</vt:lpwstr>
  </property>
</Properties>
</file>