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720" w:lineRule="auto"/>
        <w:rPr>
          <w:rFonts w:hint="eastAsia" w:ascii="Times New Roman" w:hAnsi="Times New Roman" w:cs="Times New Roman"/>
          <w:b/>
          <w:bCs/>
          <w:color w:val="auto"/>
          <w:lang w:eastAsia="zh-CN"/>
        </w:rPr>
      </w:pPr>
    </w:p>
    <w:p>
      <w:pPr>
        <w:pStyle w:val="16"/>
        <w:spacing w:line="720" w:lineRule="auto"/>
        <w:rPr>
          <w:rFonts w:hint="eastAsia" w:ascii="Times New Roman" w:hAnsi="Times New Roman" w:cs="Times New Roman"/>
          <w:b/>
          <w:bCs/>
          <w:color w:val="auto"/>
          <w:lang w:eastAsia="zh-CN"/>
        </w:rPr>
      </w:pPr>
      <w:r>
        <w:rPr>
          <w:rFonts w:hint="eastAsia" w:ascii="Times New Roman" w:hAnsi="Times New Roman" w:cs="Times New Roman"/>
          <w:b/>
          <w:bCs/>
          <w:color w:val="auto"/>
          <w:lang w:eastAsia="zh-CN"/>
        </w:rPr>
        <w:t>金普新区</w:t>
      </w:r>
      <w:r>
        <w:rPr>
          <w:rFonts w:hint="eastAsia" w:ascii="Times New Roman" w:cs="Times New Roman"/>
          <w:b/>
          <w:bCs/>
          <w:color w:val="auto"/>
          <w:lang w:eastAsia="zh-CN"/>
        </w:rPr>
        <w:t>华家街道华家村</w:t>
      </w:r>
    </w:p>
    <w:p>
      <w:pPr>
        <w:pStyle w:val="16"/>
        <w:spacing w:line="720" w:lineRule="auto"/>
        <w:rPr>
          <w:rFonts w:hint="eastAsia" w:ascii="Times New Roman" w:hAnsi="Times New Roman" w:cs="Times New Roman"/>
          <w:b/>
          <w:bCs/>
          <w:color w:val="auto"/>
          <w:lang w:eastAsia="zh-CN"/>
        </w:rPr>
      </w:pPr>
      <w:r>
        <w:rPr>
          <w:rFonts w:hint="eastAsia" w:ascii="Times New Roman" w:hAnsi="Times New Roman" w:cs="Times New Roman"/>
          <w:b/>
          <w:bCs/>
          <w:color w:val="auto"/>
          <w:lang w:eastAsia="zh-CN"/>
        </w:rPr>
        <w:t>饮用水水源地突发环境事件应急预案</w:t>
      </w:r>
    </w:p>
    <w:p>
      <w:pPr>
        <w:pStyle w:val="16"/>
        <w:rPr>
          <w:rFonts w:hint="eastAsia" w:ascii="Times New Roman" w:hAnsi="Times New Roman" w:cs="Times New Roman"/>
          <w:b/>
          <w:bCs/>
          <w:color w:val="auto"/>
          <w:lang w:eastAsia="zh-CN"/>
        </w:rPr>
      </w:pPr>
    </w:p>
    <w:p>
      <w:pPr>
        <w:pStyle w:val="16"/>
        <w:rPr>
          <w:rFonts w:hint="eastAsia" w:ascii="Times New Roman" w:hAnsi="Times New Roman" w:cs="Times New Roman"/>
          <w:b/>
          <w:bCs/>
          <w:color w:val="auto"/>
          <w:lang w:eastAsia="zh-CN"/>
        </w:rPr>
      </w:pPr>
    </w:p>
    <w:p>
      <w:pPr>
        <w:jc w:val="center"/>
        <w:rPr>
          <w:rFonts w:hint="eastAsia" w:ascii="仿宋" w:hAnsi="仿宋" w:eastAsia="仿宋" w:cs="仿宋"/>
          <w:b/>
          <w:bCs/>
          <w:color w:val="auto"/>
          <w:sz w:val="28"/>
          <w:szCs w:val="28"/>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jc w:val="center"/>
        <w:rPr>
          <w:rFonts w:hint="eastAsia" w:ascii="仿宋" w:hAnsi="仿宋" w:eastAsia="仿宋" w:cs="仿宋"/>
          <w:b/>
          <w:bCs/>
          <w:color w:val="auto"/>
          <w:sz w:val="44"/>
          <w:szCs w:val="52"/>
        </w:rPr>
      </w:pPr>
    </w:p>
    <w:p>
      <w:pPr>
        <w:pStyle w:val="16"/>
        <w:rPr>
          <w:rFonts w:hint="eastAsia" w:ascii="Times New Roman" w:hAnsi="Times New Roman" w:cs="Times New Roman"/>
          <w:bCs w:val="0"/>
          <w:color w:val="auto"/>
          <w:kern w:val="2"/>
          <w:sz w:val="30"/>
          <w:szCs w:val="30"/>
          <w:u w:val="none"/>
          <w:lang w:eastAsia="zh-CN"/>
        </w:rPr>
      </w:pPr>
      <w:r>
        <w:rPr>
          <w:rFonts w:hint="eastAsia" w:ascii="Times New Roman" w:hAnsi="Times New Roman" w:cs="Times New Roman"/>
          <w:bCs w:val="0"/>
          <w:color w:val="auto"/>
          <w:kern w:val="2"/>
          <w:sz w:val="30"/>
          <w:szCs w:val="30"/>
          <w:u w:val="none"/>
          <w:lang w:eastAsia="zh-CN"/>
        </w:rPr>
        <w:t>大连市金普新区（金州）生态环境分局</w:t>
      </w:r>
    </w:p>
    <w:p>
      <w:pPr>
        <w:pStyle w:val="16"/>
        <w:rPr>
          <w:rFonts w:hint="eastAsia" w:ascii="Times New Roman" w:hAnsi="Times New Roman" w:cs="Times New Roman"/>
          <w:color w:val="auto"/>
          <w:sz w:val="30"/>
          <w:szCs w:val="30"/>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cs="Times New Roman"/>
          <w:color w:val="auto"/>
          <w:sz w:val="30"/>
          <w:szCs w:val="30"/>
          <w:lang w:eastAsia="zh-CN"/>
        </w:rPr>
        <w:t>二〇二三年十</w:t>
      </w:r>
      <w:r>
        <w:rPr>
          <w:rFonts w:hint="eastAsia" w:ascii="Times New Roman" w:cs="Times New Roman"/>
          <w:color w:val="auto"/>
          <w:sz w:val="30"/>
          <w:szCs w:val="30"/>
          <w:lang w:val="en-US" w:eastAsia="zh-CN"/>
        </w:rPr>
        <w:t>一</w:t>
      </w:r>
      <w:r>
        <w:rPr>
          <w:rFonts w:hint="eastAsia" w:ascii="Times New Roman" w:hAnsi="Times New Roman" w:cs="Times New Roman"/>
          <w:color w:val="auto"/>
          <w:sz w:val="30"/>
          <w:szCs w:val="30"/>
          <w:lang w:eastAsia="zh-CN"/>
        </w:rPr>
        <w:t>月</w:t>
      </w:r>
    </w:p>
    <w:p>
      <w:pPr>
        <w:pStyle w:val="16"/>
        <w:rPr>
          <w:rFonts w:hint="eastAsia" w:ascii="Times New Roman" w:cs="Times New Roman"/>
          <w:color w:val="auto"/>
          <w:sz w:val="30"/>
          <w:szCs w:val="30"/>
          <w:lang w:val="en-US" w:eastAsia="zh-CN"/>
        </w:rPr>
      </w:pPr>
      <w:r>
        <w:rPr>
          <w:rFonts w:hint="eastAsia" w:ascii="Times New Roman" w:cs="Times New Roman"/>
          <w:color w:val="auto"/>
          <w:sz w:val="30"/>
          <w:szCs w:val="30"/>
          <w:lang w:val="en-US" w:eastAsia="zh-CN"/>
        </w:rPr>
        <w:t>目 录</w:t>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color w:val="auto"/>
          <w:sz w:val="30"/>
          <w:szCs w:val="30"/>
          <w:lang w:val="en-US" w:eastAsia="zh-CN"/>
        </w:rPr>
        <w:fldChar w:fldCharType="begin"/>
      </w:r>
      <w:r>
        <w:rPr>
          <w:rFonts w:hint="default" w:ascii="Times New Roman" w:hAnsi="Times New Roman" w:cs="Times New Roman"/>
          <w:color w:val="auto"/>
          <w:sz w:val="30"/>
          <w:szCs w:val="30"/>
          <w:lang w:val="en-US" w:eastAsia="zh-CN"/>
        </w:rPr>
        <w:instrText xml:space="preserve">TOC \o "1-3" \h \u </w:instrText>
      </w:r>
      <w:r>
        <w:rPr>
          <w:rFonts w:hint="default" w:ascii="Times New Roman" w:hAnsi="Times New Roman" w:cs="Times New Roman"/>
          <w:color w:val="auto"/>
          <w:sz w:val="30"/>
          <w:szCs w:val="30"/>
          <w:lang w:val="en-US" w:eastAsia="zh-CN"/>
        </w:rPr>
        <w:fldChar w:fldCharType="separate"/>
      </w: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_Toc2722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黑体" w:cs="Times New Roman"/>
          <w:b/>
          <w:bCs/>
          <w:i w:val="0"/>
          <w:iCs w:val="0"/>
          <w:caps/>
          <w:spacing w:val="0"/>
          <w:sz w:val="24"/>
          <w:szCs w:val="24"/>
          <w:shd w:val="clear" w:fill="FFFFFF"/>
        </w:rPr>
        <w:t>1总则 </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_Toc2722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_Toc11796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shd w:val="clear" w:fill="FFFFFF"/>
        </w:rPr>
        <w:t>1.1编制目的</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_Toc11796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_Toc13423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shd w:val="clear" w:fill="FFFFFF"/>
        </w:rPr>
        <w:t>1.2编制依据</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_Toc13423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_Toc21308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sz w:val="24"/>
          <w:szCs w:val="24"/>
        </w:rPr>
        <w:t>1.2.1主要法律、法规及规章</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_Toc21308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_Toc5479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sz w:val="24"/>
          <w:szCs w:val="24"/>
        </w:rPr>
        <w:t>1.2.2有关预案、标准规范和规范性文件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_Toc5479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_Toc5791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shd w:val="clear" w:fill="FFFFFF"/>
        </w:rPr>
        <w:t>1.3适用范围</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_Toc5791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4</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_Toc4476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shd w:val="clear" w:fill="FFFFFF"/>
        </w:rPr>
        <w:t>1.4预案衔接</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_Toc4476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4</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_Toc25676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shd w:val="clear" w:fill="FFFFFF"/>
        </w:rPr>
        <w:t>1.5工作原则</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_Toc25676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6</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_Toc9429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shd w:val="clear" w:fill="FFFFFF"/>
        </w:rPr>
        <w:t>1.6突发环境事件分级</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_Toc9429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7</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_Toc28348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sz w:val="24"/>
          <w:szCs w:val="24"/>
        </w:rPr>
        <w:t>1.6.1较大事件（III级）</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_Toc28348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_Toc2872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sz w:val="24"/>
          <w:szCs w:val="24"/>
        </w:rPr>
        <w:t>1.6.2一般事件（IV级）</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_Toc2872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_Toc12573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shd w:val="clear" w:fill="FFFFFF"/>
          <w:lang w:val="en-US" w:eastAsia="zh-CN"/>
        </w:rPr>
        <w:t>1.7</w:t>
      </w:r>
      <w:r>
        <w:rPr>
          <w:rFonts w:hint="default" w:ascii="Times New Roman" w:hAnsi="Times New Roman" w:eastAsia="楷体_GB2312" w:cs="Times New Roman"/>
          <w:b/>
          <w:bCs/>
          <w:i w:val="0"/>
          <w:iCs w:val="0"/>
          <w:caps w:val="0"/>
          <w:smallCaps/>
          <w:spacing w:val="0"/>
          <w:sz w:val="24"/>
          <w:szCs w:val="24"/>
          <w:shd w:val="clear" w:fill="FFFFFF"/>
        </w:rPr>
        <w:t>水源地基本情况</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_Toc12573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8</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_Toc20366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黑体" w:cs="Times New Roman"/>
          <w:b/>
          <w:bCs/>
          <w:i w:val="0"/>
          <w:iCs w:val="0"/>
          <w:caps w:val="0"/>
          <w:spacing w:val="0"/>
          <w:sz w:val="24"/>
          <w:szCs w:val="24"/>
          <w:highlight w:val="none"/>
          <w:shd w:val="clear" w:fill="FFFFFF"/>
        </w:rPr>
        <w:t>2应急组织指挥体系</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_Toc20366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11</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_Toc32077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2.1应急</w:t>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指挥部</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_Toc32077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11</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_Toc27789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2.2应急指挥办公室</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_Toc27789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11</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_Toc14918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2.3应急指挥部各成员单位</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_Toc14918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11</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_Toc12252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2.</w:t>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4</w:t>
      </w:r>
      <w:r>
        <w:rPr>
          <w:rFonts w:hint="default" w:ascii="Times New Roman" w:hAnsi="Times New Roman" w:eastAsia="楷体_GB2312" w:cs="Times New Roman"/>
          <w:b/>
          <w:bCs/>
          <w:i w:val="0"/>
          <w:iCs w:val="0"/>
          <w:caps w:val="0"/>
          <w:smallCaps/>
          <w:spacing w:val="0"/>
          <w:sz w:val="24"/>
          <w:szCs w:val="24"/>
          <w:highlight w:val="none"/>
          <w:shd w:val="clear" w:fill="FFFFFF"/>
        </w:rPr>
        <w:t>现场指挥部</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_Toc12252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11</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_Toc24392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2.5应急救援队伍</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_Toc24392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13</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_Toc23337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2.6街道应急指挥机构</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_Toc23337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13</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_Toc22796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黑体" w:cs="Times New Roman"/>
          <w:b/>
          <w:bCs/>
          <w:i w:val="0"/>
          <w:iCs w:val="0"/>
          <w:caps w:val="0"/>
          <w:spacing w:val="0"/>
          <w:sz w:val="24"/>
          <w:szCs w:val="24"/>
          <w:highlight w:val="none"/>
          <w:shd w:val="clear" w:fill="FFFFFF"/>
        </w:rPr>
        <w:t>3应急响应</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_Toc22796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14</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_Toc6913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3.1信息收集和研判</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_Toc6913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14</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_Toc12730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3.1.1</w:t>
      </w:r>
      <w:r>
        <w:rPr>
          <w:rFonts w:hint="default" w:ascii="Times New Roman" w:hAnsi="Times New Roman" w:eastAsia="仿宋_GB2312" w:cs="Times New Roman"/>
          <w:bCs/>
          <w:sz w:val="24"/>
          <w:szCs w:val="24"/>
          <w:highlight w:val="none"/>
        </w:rPr>
        <w:t>信息收集</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_Toc12730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_Toc26996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3.</w:t>
      </w:r>
      <w:r>
        <w:rPr>
          <w:rFonts w:hint="eastAsia" w:cs="Times New Roman"/>
          <w:bCs/>
          <w:sz w:val="24"/>
          <w:szCs w:val="24"/>
          <w:highlight w:val="none"/>
          <w:lang w:val="en-US" w:eastAsia="zh-CN"/>
        </w:rPr>
        <w:t>1</w:t>
      </w:r>
      <w:r>
        <w:rPr>
          <w:rFonts w:hint="default" w:ascii="Times New Roman" w:hAnsi="Times New Roman" w:eastAsia="仿宋_GB2312" w:cs="Times New Roman"/>
          <w:bCs/>
          <w:sz w:val="24"/>
          <w:szCs w:val="24"/>
          <w:highlight w:val="none"/>
          <w:lang w:val="en-US" w:eastAsia="zh-CN"/>
        </w:rPr>
        <w:t>.2信息研判与会商</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_Toc26996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_Toc22917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3.2预警</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_Toc22917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15</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_Toc25288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3.2.1预警分级</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_Toc25288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_Toc7436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3.2.2预警的启动条件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_Toc7436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_Toc1221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3.2.3发布预警和预警级别调整</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_Toc1221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_Toc32765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3.2.4预警行动</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_Toc32765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_Toc21856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3.2.5预警解除</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_Toc21856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_Toc9605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楷体_GB2312" w:cs="Times New Roman"/>
          <w:bCs w:val="0"/>
          <w:i w:val="0"/>
          <w:iCs w:val="0"/>
          <w:caps w:val="0"/>
          <w:smallCaps/>
          <w:spacing w:val="0"/>
          <w:sz w:val="24"/>
          <w:szCs w:val="24"/>
          <w:highlight w:val="none"/>
          <w:shd w:val="clear" w:fill="FFFFFF"/>
        </w:rPr>
        <w:t>3.3信息报告与通报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_Toc9605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_Toc5077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3.3.1信息报告程序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_Toc5077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_Toc32152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3.3.2信息通报程序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_Toc32152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_Toc28522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3.3.3信息报告和通报内容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_Toc28522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_Toc25873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3.4事态研判</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_Toc25873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20</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_Toc22900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3.5应急监测</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_Toc22900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20</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_Toc6201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3.5.1开展应急监测程序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_Toc6201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_Toc29777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rPr>
        <w:t>3.5.2制定应急监测方案</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_Toc29777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_Toc4673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3.6污染源排查与处置</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_Toc4673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23</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_Toc28538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3</w:t>
      </w:r>
      <w:r>
        <w:rPr>
          <w:rFonts w:hint="default" w:ascii="Times New Roman" w:hAnsi="Times New Roman" w:eastAsia="仿宋_GB2312" w:cs="Times New Roman"/>
          <w:bCs/>
          <w:sz w:val="24"/>
          <w:szCs w:val="24"/>
          <w:highlight w:val="none"/>
        </w:rPr>
        <w:t>.6.1明确排查对象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_Toc28538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_Toc2467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3</w:t>
      </w:r>
      <w:r>
        <w:rPr>
          <w:rFonts w:hint="default" w:ascii="Times New Roman" w:hAnsi="Times New Roman" w:eastAsia="仿宋_GB2312" w:cs="Times New Roman"/>
          <w:bCs/>
          <w:sz w:val="24"/>
          <w:szCs w:val="24"/>
          <w:highlight w:val="none"/>
        </w:rPr>
        <w:t>.6.2切断污染源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_Toc2467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24</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_Toc24794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3.7应急处置</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_Toc24794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24</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_Toc30866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3.7.1现场处置方案</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_Toc30866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24</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_Toc28161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3.7.2应急处置程序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_Toc28161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_Toc23006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3.7.3供水保障措施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_Toc23006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26</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_Toc27644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3.8物资调集及应急设施启用</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_Toc27644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27</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_Toc17906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3.9舆情监测与信息发布</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_Toc17906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28</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_Toc4817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3.10响应终止</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_Toc4817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28</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_Toc14557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黑体" w:cs="Times New Roman"/>
          <w:b/>
          <w:bCs/>
          <w:i w:val="0"/>
          <w:iCs w:val="0"/>
          <w:caps w:val="0"/>
          <w:spacing w:val="0"/>
          <w:sz w:val="24"/>
          <w:szCs w:val="24"/>
          <w:shd w:val="clear" w:fill="FFFFFF"/>
        </w:rPr>
        <w:t>4后期工作</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_Toc14557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29</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_Toc2545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shd w:val="clear" w:fill="FFFFFF"/>
        </w:rPr>
        <w:t>4.1后期防控</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_Toc2545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29</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_Toc20864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4.2事件调查</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_Toc20864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29</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_Toc32028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4.3损害评估</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_Toc32028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30</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_Toc7005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4.4善后处置</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_Toc7005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30</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_Toc9613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黑体" w:cs="Times New Roman"/>
          <w:b/>
          <w:bCs/>
          <w:i w:val="0"/>
          <w:iCs w:val="0"/>
          <w:caps w:val="0"/>
          <w:spacing w:val="0"/>
          <w:sz w:val="24"/>
          <w:szCs w:val="24"/>
          <w:highlight w:val="none"/>
          <w:shd w:val="clear" w:fill="FFFFFF"/>
        </w:rPr>
        <w:t>5应急保障</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_Toc9613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31</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_Toc16276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5.1队伍保障</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_Toc16276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31</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_Toc20844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5.2物资保障</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_Toc20844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31</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_Toc7952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5.3通信与信息保障</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_Toc7952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32</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_Toc975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5</w:t>
      </w:r>
      <w:r>
        <w:rPr>
          <w:rFonts w:hint="default" w:ascii="Times New Roman" w:hAnsi="Times New Roman" w:eastAsia="楷体_GB2312" w:cs="Times New Roman"/>
          <w:b/>
          <w:bCs/>
          <w:i w:val="0"/>
          <w:iCs w:val="0"/>
          <w:caps w:val="0"/>
          <w:smallCaps/>
          <w:spacing w:val="0"/>
          <w:sz w:val="24"/>
          <w:szCs w:val="24"/>
          <w:highlight w:val="none"/>
          <w:shd w:val="clear" w:fill="FFFFFF"/>
        </w:rPr>
        <w:t>.4经费保障</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_Toc975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32</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_Toc9983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5.5交通保障</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_Toc9983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32</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_Toc23001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黑体" w:cs="Times New Roman"/>
          <w:b/>
          <w:bCs/>
          <w:i w:val="0"/>
          <w:iCs w:val="0"/>
          <w:caps w:val="0"/>
          <w:spacing w:val="0"/>
          <w:sz w:val="24"/>
          <w:szCs w:val="24"/>
          <w:highlight w:val="none"/>
          <w:shd w:val="clear" w:fill="FFFFFF"/>
        </w:rPr>
        <w:t>6附则</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_Toc23001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33</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_Toc31227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rPr>
        <w:t>6.1名词术语解释</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_Toc31227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33</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_Toc1462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6</w:t>
      </w:r>
      <w:r>
        <w:rPr>
          <w:rFonts w:hint="default" w:ascii="Times New Roman" w:hAnsi="Times New Roman" w:eastAsia="楷体_GB2312" w:cs="Times New Roman"/>
          <w:b/>
          <w:bCs/>
          <w:i w:val="0"/>
          <w:iCs w:val="0"/>
          <w:caps w:val="0"/>
          <w:smallCaps/>
          <w:spacing w:val="0"/>
          <w:sz w:val="24"/>
          <w:szCs w:val="24"/>
          <w:highlight w:val="none"/>
          <w:shd w:val="clear" w:fill="FFFFFF"/>
        </w:rPr>
        <w:t>.2预案解释权属</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_Toc1462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34</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b/>
          <w:bCs/>
          <w:color w:val="auto"/>
          <w:sz w:val="24"/>
          <w:szCs w:val="24"/>
          <w:lang w:val="en-US" w:eastAsia="zh-CN"/>
        </w:rPr>
        <w:fldChar w:fldCharType="begin"/>
      </w:r>
      <w:r>
        <w:rPr>
          <w:rFonts w:hint="default" w:ascii="Times New Roman" w:hAnsi="Times New Roman" w:cs="Times New Roman"/>
          <w:b/>
          <w:bCs/>
          <w:sz w:val="24"/>
          <w:szCs w:val="24"/>
          <w:lang w:val="en-US" w:eastAsia="zh-CN"/>
        </w:rPr>
        <w:instrText xml:space="preserve"> HYPERLINK \l _Toc7060 </w:instrText>
      </w:r>
      <w:r>
        <w:rPr>
          <w:rFonts w:hint="default" w:ascii="Times New Roman" w:hAnsi="Times New Roman" w:cs="Times New Roman"/>
          <w:b/>
          <w:bCs/>
          <w:sz w:val="24"/>
          <w:szCs w:val="24"/>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6.3预案演练和修订</w:t>
      </w:r>
      <w:r>
        <w:rPr>
          <w:rFonts w:hint="default" w:ascii="Times New Roman" w:hAnsi="Times New Roman" w:cs="Times New Roman"/>
          <w:b/>
          <w:bCs/>
          <w:sz w:val="24"/>
          <w:szCs w:val="24"/>
        </w:rPr>
        <w:tab/>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PAGEREF _Toc7060 \h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34</w:t>
      </w:r>
      <w:r>
        <w:rPr>
          <w:rFonts w:hint="default" w:ascii="Times New Roman" w:hAnsi="Times New Roman" w:cs="Times New Roman"/>
          <w:b/>
          <w:bCs/>
          <w:sz w:val="24"/>
          <w:szCs w:val="24"/>
        </w:rPr>
        <w:fldChar w:fldCharType="end"/>
      </w:r>
      <w:r>
        <w:rPr>
          <w:rFonts w:hint="default" w:ascii="Times New Roman" w:hAnsi="Times New Roman" w:cs="Times New Roman"/>
          <w:b/>
          <w:bCs/>
          <w:color w:val="auto"/>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_Toc30335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6.3.1演练要求</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_Toc30335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34</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_Toc31004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6.3.2演练内容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_Toc31004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34</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_Toc15445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6.3.3演练程序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_Toc15445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36</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_Toc16871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6.3.4演练频次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_Toc16871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36</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sz w:val="24"/>
          <w:szCs w:val="24"/>
          <w:lang w:val="en-US" w:eastAsia="zh-CN"/>
        </w:rPr>
        <w:instrText xml:space="preserve"> HYPERLINK \l _Toc29231 </w:instrText>
      </w:r>
      <w:r>
        <w:rPr>
          <w:rFonts w:hint="default" w:ascii="Times New Roman" w:hAnsi="Times New Roman" w:cs="Times New Roman"/>
          <w:sz w:val="24"/>
          <w:szCs w:val="24"/>
          <w:lang w:val="en-US" w:eastAsia="zh-CN"/>
        </w:rPr>
        <w:fldChar w:fldCharType="separate"/>
      </w:r>
      <w:r>
        <w:rPr>
          <w:rFonts w:hint="default" w:ascii="Times New Roman" w:hAnsi="Times New Roman" w:eastAsia="仿宋_GB2312" w:cs="Times New Roman"/>
          <w:bCs/>
          <w:sz w:val="24"/>
          <w:szCs w:val="24"/>
          <w:highlight w:val="none"/>
          <w:lang w:val="en-US" w:eastAsia="zh-CN"/>
        </w:rPr>
        <w:t>6.3.5预案修订</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_Toc29231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37</w:t>
      </w:r>
      <w:r>
        <w:rPr>
          <w:rFonts w:hint="default" w:ascii="Times New Roman" w:hAnsi="Times New Roman" w:cs="Times New Roman"/>
          <w:sz w:val="24"/>
          <w:szCs w:val="24"/>
        </w:rPr>
        <w:fldChar w:fldCharType="end"/>
      </w:r>
      <w:r>
        <w:rPr>
          <w:rFonts w:hint="default" w:ascii="Times New Roman" w:hAnsi="Times New Roman" w:cs="Times New Roman"/>
          <w:color w:val="auto"/>
          <w:sz w:val="24"/>
          <w:szCs w:val="24"/>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highlight w:val="none"/>
        </w:rPr>
      </w:pPr>
      <w:r>
        <w:rPr>
          <w:rFonts w:hint="default" w:ascii="Times New Roman" w:hAnsi="Times New Roman" w:cs="Times New Roman"/>
          <w:b/>
          <w:bCs/>
          <w:color w:val="auto"/>
          <w:sz w:val="24"/>
          <w:szCs w:val="24"/>
          <w:highlight w:val="none"/>
          <w:lang w:val="en-US" w:eastAsia="zh-CN"/>
        </w:rPr>
        <w:fldChar w:fldCharType="begin"/>
      </w:r>
      <w:r>
        <w:rPr>
          <w:rFonts w:hint="default" w:ascii="Times New Roman" w:hAnsi="Times New Roman" w:cs="Times New Roman"/>
          <w:b/>
          <w:bCs/>
          <w:sz w:val="24"/>
          <w:szCs w:val="24"/>
          <w:highlight w:val="none"/>
          <w:lang w:val="en-US" w:eastAsia="zh-CN"/>
        </w:rPr>
        <w:instrText xml:space="preserve"> HYPERLINK \l _Toc21073 </w:instrText>
      </w:r>
      <w:r>
        <w:rPr>
          <w:rFonts w:hint="default" w:ascii="Times New Roman" w:hAnsi="Times New Roman" w:cs="Times New Roman"/>
          <w:b/>
          <w:bCs/>
          <w:sz w:val="24"/>
          <w:szCs w:val="24"/>
          <w:highlight w:val="none"/>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6.4预案的实施日期</w:t>
      </w:r>
      <w:r>
        <w:rPr>
          <w:rFonts w:hint="default" w:ascii="Times New Roman" w:hAnsi="Times New Roman" w:cs="Times New Roman"/>
          <w:b/>
          <w:bCs/>
          <w:sz w:val="24"/>
          <w:szCs w:val="24"/>
          <w:highlight w:val="none"/>
        </w:rPr>
        <w:tab/>
      </w:r>
      <w:r>
        <w:rPr>
          <w:rFonts w:hint="default" w:ascii="Times New Roman" w:hAnsi="Times New Roman" w:cs="Times New Roman"/>
          <w:b/>
          <w:bCs/>
          <w:sz w:val="24"/>
          <w:szCs w:val="24"/>
          <w:highlight w:val="none"/>
        </w:rPr>
        <w:fldChar w:fldCharType="begin"/>
      </w:r>
      <w:r>
        <w:rPr>
          <w:rFonts w:hint="default" w:ascii="Times New Roman" w:hAnsi="Times New Roman" w:cs="Times New Roman"/>
          <w:b/>
          <w:bCs/>
          <w:sz w:val="24"/>
          <w:szCs w:val="24"/>
          <w:highlight w:val="none"/>
        </w:rPr>
        <w:instrText xml:space="preserve"> PAGEREF _Toc21073 \h </w:instrText>
      </w:r>
      <w:r>
        <w:rPr>
          <w:rFonts w:hint="default" w:ascii="Times New Roman" w:hAnsi="Times New Roman" w:cs="Times New Roman"/>
          <w:b/>
          <w:bCs/>
          <w:sz w:val="24"/>
          <w:szCs w:val="24"/>
          <w:highlight w:val="none"/>
        </w:rPr>
        <w:fldChar w:fldCharType="separate"/>
      </w:r>
      <w:r>
        <w:rPr>
          <w:rFonts w:hint="default" w:ascii="Times New Roman" w:hAnsi="Times New Roman" w:cs="Times New Roman"/>
          <w:b/>
          <w:bCs/>
          <w:sz w:val="24"/>
          <w:szCs w:val="24"/>
          <w:highlight w:val="none"/>
        </w:rPr>
        <w:t>37</w:t>
      </w:r>
      <w:r>
        <w:rPr>
          <w:rFonts w:hint="default" w:ascii="Times New Roman" w:hAnsi="Times New Roman" w:cs="Times New Roman"/>
          <w:b/>
          <w:bCs/>
          <w:sz w:val="24"/>
          <w:szCs w:val="24"/>
          <w:highlight w:val="none"/>
        </w:rPr>
        <w:fldChar w:fldCharType="end"/>
      </w:r>
      <w:r>
        <w:rPr>
          <w:rFonts w:hint="default" w:ascii="Times New Roman" w:hAnsi="Times New Roman" w:cs="Times New Roman"/>
          <w:b/>
          <w:bCs/>
          <w:color w:val="auto"/>
          <w:sz w:val="24"/>
          <w:szCs w:val="24"/>
          <w:highlight w:val="none"/>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highlight w:val="none"/>
        </w:rPr>
      </w:pPr>
      <w:r>
        <w:rPr>
          <w:rFonts w:hint="default" w:ascii="Times New Roman" w:hAnsi="Times New Roman" w:cs="Times New Roman"/>
          <w:b/>
          <w:bCs/>
          <w:color w:val="auto"/>
          <w:sz w:val="24"/>
          <w:szCs w:val="24"/>
          <w:highlight w:val="none"/>
          <w:lang w:val="en-US" w:eastAsia="zh-CN"/>
        </w:rPr>
        <w:fldChar w:fldCharType="begin"/>
      </w:r>
      <w:r>
        <w:rPr>
          <w:rFonts w:hint="default" w:ascii="Times New Roman" w:hAnsi="Times New Roman" w:cs="Times New Roman"/>
          <w:b/>
          <w:bCs/>
          <w:sz w:val="24"/>
          <w:szCs w:val="24"/>
          <w:highlight w:val="none"/>
          <w:lang w:val="en-US" w:eastAsia="zh-CN"/>
        </w:rPr>
        <w:instrText xml:space="preserve"> HYPERLINK \l _Toc810 </w:instrText>
      </w:r>
      <w:r>
        <w:rPr>
          <w:rFonts w:hint="default" w:ascii="Times New Roman" w:hAnsi="Times New Roman" w:cs="Times New Roman"/>
          <w:b/>
          <w:bCs/>
          <w:sz w:val="24"/>
          <w:szCs w:val="24"/>
          <w:highlight w:val="none"/>
          <w:lang w:val="en-US" w:eastAsia="zh-CN"/>
        </w:rPr>
        <w:fldChar w:fldCharType="separate"/>
      </w:r>
      <w:r>
        <w:rPr>
          <w:rFonts w:hint="default" w:ascii="Times New Roman" w:hAnsi="Times New Roman" w:eastAsia="黑体" w:cs="Times New Roman"/>
          <w:b/>
          <w:bCs/>
          <w:i w:val="0"/>
          <w:iCs w:val="0"/>
          <w:caps w:val="0"/>
          <w:spacing w:val="0"/>
          <w:sz w:val="24"/>
          <w:szCs w:val="24"/>
          <w:highlight w:val="none"/>
          <w:shd w:val="clear" w:fill="FFFFFF"/>
          <w:lang w:val="en-US" w:eastAsia="zh-CN"/>
        </w:rPr>
        <w:t>7附件</w:t>
      </w:r>
      <w:r>
        <w:rPr>
          <w:rFonts w:hint="default" w:ascii="Times New Roman" w:hAnsi="Times New Roman" w:cs="Times New Roman"/>
          <w:b/>
          <w:bCs/>
          <w:sz w:val="24"/>
          <w:szCs w:val="24"/>
          <w:highlight w:val="none"/>
        </w:rPr>
        <w:tab/>
      </w:r>
      <w:r>
        <w:rPr>
          <w:rFonts w:hint="default" w:ascii="Times New Roman" w:hAnsi="Times New Roman" w:cs="Times New Roman"/>
          <w:b/>
          <w:bCs/>
          <w:sz w:val="24"/>
          <w:szCs w:val="24"/>
          <w:highlight w:val="none"/>
        </w:rPr>
        <w:fldChar w:fldCharType="begin"/>
      </w:r>
      <w:r>
        <w:rPr>
          <w:rFonts w:hint="default" w:ascii="Times New Roman" w:hAnsi="Times New Roman" w:cs="Times New Roman"/>
          <w:b/>
          <w:bCs/>
          <w:sz w:val="24"/>
          <w:szCs w:val="24"/>
          <w:highlight w:val="none"/>
        </w:rPr>
        <w:instrText xml:space="preserve"> PAGEREF _Toc810 \h </w:instrText>
      </w:r>
      <w:r>
        <w:rPr>
          <w:rFonts w:hint="default" w:ascii="Times New Roman" w:hAnsi="Times New Roman" w:cs="Times New Roman"/>
          <w:b/>
          <w:bCs/>
          <w:sz w:val="24"/>
          <w:szCs w:val="24"/>
          <w:highlight w:val="none"/>
        </w:rPr>
        <w:fldChar w:fldCharType="separate"/>
      </w:r>
      <w:r>
        <w:rPr>
          <w:rFonts w:hint="default" w:ascii="Times New Roman" w:hAnsi="Times New Roman" w:cs="Times New Roman"/>
          <w:b/>
          <w:bCs/>
          <w:sz w:val="24"/>
          <w:szCs w:val="24"/>
          <w:highlight w:val="none"/>
        </w:rPr>
        <w:t>38</w:t>
      </w:r>
      <w:r>
        <w:rPr>
          <w:rFonts w:hint="default" w:ascii="Times New Roman" w:hAnsi="Times New Roman" w:cs="Times New Roman"/>
          <w:b/>
          <w:bCs/>
          <w:sz w:val="24"/>
          <w:szCs w:val="24"/>
          <w:highlight w:val="none"/>
        </w:rPr>
        <w:fldChar w:fldCharType="end"/>
      </w:r>
      <w:r>
        <w:rPr>
          <w:rFonts w:hint="default" w:ascii="Times New Roman" w:hAnsi="Times New Roman" w:cs="Times New Roman"/>
          <w:b/>
          <w:bCs/>
          <w:color w:val="auto"/>
          <w:sz w:val="24"/>
          <w:szCs w:val="24"/>
          <w:highlight w:val="none"/>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highlight w:val="none"/>
        </w:rPr>
      </w:pPr>
      <w:r>
        <w:rPr>
          <w:rFonts w:hint="default" w:ascii="Times New Roman" w:hAnsi="Times New Roman" w:cs="Times New Roman"/>
          <w:b/>
          <w:bCs/>
          <w:color w:val="auto"/>
          <w:sz w:val="24"/>
          <w:szCs w:val="24"/>
          <w:highlight w:val="none"/>
          <w:lang w:val="en-US" w:eastAsia="zh-CN"/>
        </w:rPr>
        <w:fldChar w:fldCharType="begin"/>
      </w:r>
      <w:r>
        <w:rPr>
          <w:rFonts w:hint="default" w:ascii="Times New Roman" w:hAnsi="Times New Roman" w:cs="Times New Roman"/>
          <w:b/>
          <w:bCs/>
          <w:sz w:val="24"/>
          <w:szCs w:val="24"/>
          <w:highlight w:val="none"/>
          <w:lang w:val="en-US" w:eastAsia="zh-CN"/>
        </w:rPr>
        <w:instrText xml:space="preserve"> HYPERLINK \l _Toc20564 </w:instrText>
      </w:r>
      <w:r>
        <w:rPr>
          <w:rFonts w:hint="default" w:ascii="Times New Roman" w:hAnsi="Times New Roman" w:cs="Times New Roman"/>
          <w:b/>
          <w:bCs/>
          <w:sz w:val="24"/>
          <w:szCs w:val="24"/>
          <w:highlight w:val="none"/>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附件1：应急组织指挥体系框图</w:t>
      </w:r>
      <w:r>
        <w:rPr>
          <w:rFonts w:hint="default" w:ascii="Times New Roman" w:hAnsi="Times New Roman" w:cs="Times New Roman"/>
          <w:b/>
          <w:bCs/>
          <w:sz w:val="24"/>
          <w:szCs w:val="24"/>
          <w:highlight w:val="none"/>
        </w:rPr>
        <w:tab/>
      </w:r>
      <w:r>
        <w:rPr>
          <w:rFonts w:hint="default" w:ascii="Times New Roman" w:hAnsi="Times New Roman" w:cs="Times New Roman"/>
          <w:b/>
          <w:bCs/>
          <w:sz w:val="24"/>
          <w:szCs w:val="24"/>
          <w:highlight w:val="none"/>
        </w:rPr>
        <w:fldChar w:fldCharType="begin"/>
      </w:r>
      <w:r>
        <w:rPr>
          <w:rFonts w:hint="default" w:ascii="Times New Roman" w:hAnsi="Times New Roman" w:cs="Times New Roman"/>
          <w:b/>
          <w:bCs/>
          <w:sz w:val="24"/>
          <w:szCs w:val="24"/>
          <w:highlight w:val="none"/>
        </w:rPr>
        <w:instrText xml:space="preserve"> PAGEREF _Toc20564 \h </w:instrText>
      </w:r>
      <w:r>
        <w:rPr>
          <w:rFonts w:hint="default" w:ascii="Times New Roman" w:hAnsi="Times New Roman" w:cs="Times New Roman"/>
          <w:b/>
          <w:bCs/>
          <w:sz w:val="24"/>
          <w:szCs w:val="24"/>
          <w:highlight w:val="none"/>
        </w:rPr>
        <w:fldChar w:fldCharType="separate"/>
      </w:r>
      <w:r>
        <w:rPr>
          <w:rFonts w:hint="default" w:ascii="Times New Roman" w:hAnsi="Times New Roman" w:cs="Times New Roman"/>
          <w:b/>
          <w:bCs/>
          <w:sz w:val="24"/>
          <w:szCs w:val="24"/>
          <w:highlight w:val="none"/>
        </w:rPr>
        <w:t>38</w:t>
      </w:r>
      <w:r>
        <w:rPr>
          <w:rFonts w:hint="default" w:ascii="Times New Roman" w:hAnsi="Times New Roman" w:cs="Times New Roman"/>
          <w:b/>
          <w:bCs/>
          <w:sz w:val="24"/>
          <w:szCs w:val="24"/>
          <w:highlight w:val="none"/>
        </w:rPr>
        <w:fldChar w:fldCharType="end"/>
      </w:r>
      <w:r>
        <w:rPr>
          <w:rFonts w:hint="default" w:ascii="Times New Roman" w:hAnsi="Times New Roman" w:cs="Times New Roman"/>
          <w:b/>
          <w:bCs/>
          <w:color w:val="auto"/>
          <w:sz w:val="24"/>
          <w:szCs w:val="24"/>
          <w:highlight w:val="none"/>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highlight w:val="none"/>
        </w:rPr>
      </w:pPr>
      <w:r>
        <w:rPr>
          <w:rFonts w:hint="default" w:ascii="Times New Roman" w:hAnsi="Times New Roman" w:cs="Times New Roman"/>
          <w:b/>
          <w:bCs/>
          <w:color w:val="auto"/>
          <w:sz w:val="24"/>
          <w:szCs w:val="24"/>
          <w:highlight w:val="none"/>
          <w:lang w:val="en-US" w:eastAsia="zh-CN"/>
        </w:rPr>
        <w:fldChar w:fldCharType="begin"/>
      </w:r>
      <w:r>
        <w:rPr>
          <w:rFonts w:hint="default" w:ascii="Times New Roman" w:hAnsi="Times New Roman" w:cs="Times New Roman"/>
          <w:b/>
          <w:bCs/>
          <w:sz w:val="24"/>
          <w:szCs w:val="24"/>
          <w:highlight w:val="none"/>
          <w:lang w:val="en-US" w:eastAsia="zh-CN"/>
        </w:rPr>
        <w:instrText xml:space="preserve"> HYPERLINK \l _Toc3941 </w:instrText>
      </w:r>
      <w:r>
        <w:rPr>
          <w:rFonts w:hint="default" w:ascii="Times New Roman" w:hAnsi="Times New Roman" w:cs="Times New Roman"/>
          <w:b/>
          <w:bCs/>
          <w:sz w:val="24"/>
          <w:szCs w:val="24"/>
          <w:highlight w:val="none"/>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附件2：应急组织指挥机构职责</w:t>
      </w:r>
      <w:r>
        <w:rPr>
          <w:rFonts w:hint="default" w:ascii="Times New Roman" w:hAnsi="Times New Roman" w:cs="Times New Roman"/>
          <w:b/>
          <w:bCs/>
          <w:sz w:val="24"/>
          <w:szCs w:val="24"/>
          <w:highlight w:val="none"/>
        </w:rPr>
        <w:tab/>
      </w:r>
      <w:r>
        <w:rPr>
          <w:rFonts w:hint="default" w:ascii="Times New Roman" w:hAnsi="Times New Roman" w:cs="Times New Roman"/>
          <w:b/>
          <w:bCs/>
          <w:sz w:val="24"/>
          <w:szCs w:val="24"/>
          <w:highlight w:val="none"/>
        </w:rPr>
        <w:fldChar w:fldCharType="begin"/>
      </w:r>
      <w:r>
        <w:rPr>
          <w:rFonts w:hint="default" w:ascii="Times New Roman" w:hAnsi="Times New Roman" w:cs="Times New Roman"/>
          <w:b/>
          <w:bCs/>
          <w:sz w:val="24"/>
          <w:szCs w:val="24"/>
          <w:highlight w:val="none"/>
        </w:rPr>
        <w:instrText xml:space="preserve"> PAGEREF _Toc3941 \h </w:instrText>
      </w:r>
      <w:r>
        <w:rPr>
          <w:rFonts w:hint="default" w:ascii="Times New Roman" w:hAnsi="Times New Roman" w:cs="Times New Roman"/>
          <w:b/>
          <w:bCs/>
          <w:sz w:val="24"/>
          <w:szCs w:val="24"/>
          <w:highlight w:val="none"/>
        </w:rPr>
        <w:fldChar w:fldCharType="separate"/>
      </w:r>
      <w:r>
        <w:rPr>
          <w:rFonts w:hint="default" w:ascii="Times New Roman" w:hAnsi="Times New Roman" w:cs="Times New Roman"/>
          <w:b/>
          <w:bCs/>
          <w:sz w:val="24"/>
          <w:szCs w:val="24"/>
          <w:highlight w:val="none"/>
        </w:rPr>
        <w:t>39</w:t>
      </w:r>
      <w:r>
        <w:rPr>
          <w:rFonts w:hint="default" w:ascii="Times New Roman" w:hAnsi="Times New Roman" w:cs="Times New Roman"/>
          <w:b/>
          <w:bCs/>
          <w:sz w:val="24"/>
          <w:szCs w:val="24"/>
          <w:highlight w:val="none"/>
        </w:rPr>
        <w:fldChar w:fldCharType="end"/>
      </w:r>
      <w:r>
        <w:rPr>
          <w:rFonts w:hint="default" w:ascii="Times New Roman" w:hAnsi="Times New Roman" w:cs="Times New Roman"/>
          <w:b/>
          <w:bCs/>
          <w:color w:val="auto"/>
          <w:sz w:val="24"/>
          <w:szCs w:val="24"/>
          <w:highlight w:val="none"/>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highlight w:val="none"/>
        </w:rPr>
      </w:pPr>
      <w:r>
        <w:rPr>
          <w:rFonts w:hint="default" w:ascii="Times New Roman" w:hAnsi="Times New Roman" w:cs="Times New Roman"/>
          <w:b/>
          <w:bCs/>
          <w:color w:val="auto"/>
          <w:sz w:val="24"/>
          <w:szCs w:val="24"/>
          <w:highlight w:val="none"/>
          <w:lang w:val="en-US" w:eastAsia="zh-CN"/>
        </w:rPr>
        <w:fldChar w:fldCharType="begin"/>
      </w:r>
      <w:r>
        <w:rPr>
          <w:rFonts w:hint="default" w:ascii="Times New Roman" w:hAnsi="Times New Roman" w:cs="Times New Roman"/>
          <w:b/>
          <w:bCs/>
          <w:sz w:val="24"/>
          <w:szCs w:val="24"/>
          <w:highlight w:val="none"/>
          <w:lang w:val="en-US" w:eastAsia="zh-CN"/>
        </w:rPr>
        <w:instrText xml:space="preserve"> HYPERLINK \l _Toc19829 </w:instrText>
      </w:r>
      <w:r>
        <w:rPr>
          <w:rFonts w:hint="default" w:ascii="Times New Roman" w:hAnsi="Times New Roman" w:cs="Times New Roman"/>
          <w:b/>
          <w:bCs/>
          <w:sz w:val="24"/>
          <w:szCs w:val="24"/>
          <w:highlight w:val="none"/>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附件3：应急救援部门、部门联系人及联系电话</w:t>
      </w:r>
      <w:r>
        <w:rPr>
          <w:rFonts w:hint="default" w:ascii="Times New Roman" w:hAnsi="Times New Roman" w:cs="Times New Roman"/>
          <w:b/>
          <w:bCs/>
          <w:sz w:val="24"/>
          <w:szCs w:val="24"/>
          <w:highlight w:val="none"/>
        </w:rPr>
        <w:tab/>
      </w:r>
      <w:r>
        <w:rPr>
          <w:rFonts w:hint="default" w:ascii="Times New Roman" w:hAnsi="Times New Roman" w:cs="Times New Roman"/>
          <w:b/>
          <w:bCs/>
          <w:sz w:val="24"/>
          <w:szCs w:val="24"/>
          <w:highlight w:val="none"/>
        </w:rPr>
        <w:fldChar w:fldCharType="begin"/>
      </w:r>
      <w:r>
        <w:rPr>
          <w:rFonts w:hint="default" w:ascii="Times New Roman" w:hAnsi="Times New Roman" w:cs="Times New Roman"/>
          <w:b/>
          <w:bCs/>
          <w:sz w:val="24"/>
          <w:szCs w:val="24"/>
          <w:highlight w:val="none"/>
        </w:rPr>
        <w:instrText xml:space="preserve"> PAGEREF _Toc19829 \h </w:instrText>
      </w:r>
      <w:r>
        <w:rPr>
          <w:rFonts w:hint="default" w:ascii="Times New Roman" w:hAnsi="Times New Roman" w:cs="Times New Roman"/>
          <w:b/>
          <w:bCs/>
          <w:sz w:val="24"/>
          <w:szCs w:val="24"/>
          <w:highlight w:val="none"/>
        </w:rPr>
        <w:fldChar w:fldCharType="separate"/>
      </w:r>
      <w:r>
        <w:rPr>
          <w:rFonts w:hint="default" w:ascii="Times New Roman" w:hAnsi="Times New Roman" w:cs="Times New Roman"/>
          <w:b/>
          <w:bCs/>
          <w:sz w:val="24"/>
          <w:szCs w:val="24"/>
          <w:highlight w:val="none"/>
        </w:rPr>
        <w:t>46</w:t>
      </w:r>
      <w:r>
        <w:rPr>
          <w:rFonts w:hint="default" w:ascii="Times New Roman" w:hAnsi="Times New Roman" w:cs="Times New Roman"/>
          <w:b/>
          <w:bCs/>
          <w:sz w:val="24"/>
          <w:szCs w:val="24"/>
          <w:highlight w:val="none"/>
        </w:rPr>
        <w:fldChar w:fldCharType="end"/>
      </w:r>
      <w:r>
        <w:rPr>
          <w:rFonts w:hint="default" w:ascii="Times New Roman" w:hAnsi="Times New Roman" w:cs="Times New Roman"/>
          <w:b/>
          <w:bCs/>
          <w:color w:val="auto"/>
          <w:sz w:val="24"/>
          <w:szCs w:val="24"/>
          <w:highlight w:val="none"/>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highlight w:val="none"/>
        </w:rPr>
      </w:pPr>
      <w:r>
        <w:rPr>
          <w:rFonts w:hint="default" w:ascii="Times New Roman" w:hAnsi="Times New Roman" w:cs="Times New Roman"/>
          <w:b/>
          <w:bCs/>
          <w:color w:val="auto"/>
          <w:sz w:val="24"/>
          <w:szCs w:val="24"/>
          <w:highlight w:val="none"/>
          <w:lang w:val="en-US" w:eastAsia="zh-CN"/>
        </w:rPr>
        <w:fldChar w:fldCharType="begin"/>
      </w:r>
      <w:r>
        <w:rPr>
          <w:rFonts w:hint="default" w:ascii="Times New Roman" w:hAnsi="Times New Roman" w:cs="Times New Roman"/>
          <w:b/>
          <w:bCs/>
          <w:sz w:val="24"/>
          <w:szCs w:val="24"/>
          <w:highlight w:val="none"/>
          <w:lang w:val="en-US" w:eastAsia="zh-CN"/>
        </w:rPr>
        <w:instrText xml:space="preserve"> HYPERLINK \l _Toc5292 </w:instrText>
      </w:r>
      <w:r>
        <w:rPr>
          <w:rFonts w:hint="default" w:ascii="Times New Roman" w:hAnsi="Times New Roman" w:cs="Times New Roman"/>
          <w:b/>
          <w:bCs/>
          <w:sz w:val="24"/>
          <w:szCs w:val="24"/>
          <w:highlight w:val="none"/>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附件4：应急响应流程图</w:t>
      </w:r>
      <w:r>
        <w:rPr>
          <w:rFonts w:hint="default" w:ascii="Times New Roman" w:hAnsi="Times New Roman" w:cs="Times New Roman"/>
          <w:b/>
          <w:bCs/>
          <w:sz w:val="24"/>
          <w:szCs w:val="24"/>
          <w:highlight w:val="none"/>
        </w:rPr>
        <w:tab/>
      </w:r>
      <w:r>
        <w:rPr>
          <w:rFonts w:hint="default" w:ascii="Times New Roman" w:hAnsi="Times New Roman" w:cs="Times New Roman"/>
          <w:b/>
          <w:bCs/>
          <w:sz w:val="24"/>
          <w:szCs w:val="24"/>
          <w:highlight w:val="none"/>
        </w:rPr>
        <w:fldChar w:fldCharType="begin"/>
      </w:r>
      <w:r>
        <w:rPr>
          <w:rFonts w:hint="default" w:ascii="Times New Roman" w:hAnsi="Times New Roman" w:cs="Times New Roman"/>
          <w:b/>
          <w:bCs/>
          <w:sz w:val="24"/>
          <w:szCs w:val="24"/>
          <w:highlight w:val="none"/>
        </w:rPr>
        <w:instrText xml:space="preserve"> PAGEREF _Toc5292 \h </w:instrText>
      </w:r>
      <w:r>
        <w:rPr>
          <w:rFonts w:hint="default" w:ascii="Times New Roman" w:hAnsi="Times New Roman" w:cs="Times New Roman"/>
          <w:b/>
          <w:bCs/>
          <w:sz w:val="24"/>
          <w:szCs w:val="24"/>
          <w:highlight w:val="none"/>
        </w:rPr>
        <w:fldChar w:fldCharType="separate"/>
      </w:r>
      <w:r>
        <w:rPr>
          <w:rFonts w:hint="default" w:ascii="Times New Roman" w:hAnsi="Times New Roman" w:cs="Times New Roman"/>
          <w:b/>
          <w:bCs/>
          <w:sz w:val="24"/>
          <w:szCs w:val="24"/>
          <w:highlight w:val="none"/>
        </w:rPr>
        <w:t>49</w:t>
      </w:r>
      <w:r>
        <w:rPr>
          <w:rFonts w:hint="default" w:ascii="Times New Roman" w:hAnsi="Times New Roman" w:cs="Times New Roman"/>
          <w:b/>
          <w:bCs/>
          <w:sz w:val="24"/>
          <w:szCs w:val="24"/>
          <w:highlight w:val="none"/>
        </w:rPr>
        <w:fldChar w:fldCharType="end"/>
      </w:r>
      <w:r>
        <w:rPr>
          <w:rFonts w:hint="default" w:ascii="Times New Roman" w:hAnsi="Times New Roman" w:cs="Times New Roman"/>
          <w:b/>
          <w:bCs/>
          <w:color w:val="auto"/>
          <w:sz w:val="24"/>
          <w:szCs w:val="24"/>
          <w:highlight w:val="none"/>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highlight w:val="none"/>
        </w:rPr>
      </w:pPr>
      <w:r>
        <w:rPr>
          <w:rFonts w:hint="default" w:ascii="Times New Roman" w:hAnsi="Times New Roman" w:cs="Times New Roman"/>
          <w:b/>
          <w:bCs/>
          <w:color w:val="auto"/>
          <w:sz w:val="24"/>
          <w:szCs w:val="24"/>
          <w:highlight w:val="none"/>
          <w:lang w:val="en-US" w:eastAsia="zh-CN"/>
        </w:rPr>
        <w:fldChar w:fldCharType="begin"/>
      </w:r>
      <w:r>
        <w:rPr>
          <w:rFonts w:hint="default" w:ascii="Times New Roman" w:hAnsi="Times New Roman" w:cs="Times New Roman"/>
          <w:b/>
          <w:bCs/>
          <w:sz w:val="24"/>
          <w:szCs w:val="24"/>
          <w:highlight w:val="none"/>
          <w:lang w:val="en-US" w:eastAsia="zh-CN"/>
        </w:rPr>
        <w:instrText xml:space="preserve"> HYPERLINK \l _Toc8515 </w:instrText>
      </w:r>
      <w:r>
        <w:rPr>
          <w:rFonts w:hint="default" w:ascii="Times New Roman" w:hAnsi="Times New Roman" w:cs="Times New Roman"/>
          <w:b/>
          <w:bCs/>
          <w:sz w:val="24"/>
          <w:szCs w:val="24"/>
          <w:highlight w:val="none"/>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附表5：金普新区区级应急物资及装备一览表</w:t>
      </w:r>
      <w:r>
        <w:rPr>
          <w:rFonts w:hint="default" w:ascii="Times New Roman" w:hAnsi="Times New Roman" w:cs="Times New Roman"/>
          <w:b/>
          <w:bCs/>
          <w:sz w:val="24"/>
          <w:szCs w:val="24"/>
          <w:highlight w:val="none"/>
        </w:rPr>
        <w:tab/>
      </w:r>
      <w:r>
        <w:rPr>
          <w:rFonts w:hint="default" w:ascii="Times New Roman" w:hAnsi="Times New Roman" w:cs="Times New Roman"/>
          <w:b/>
          <w:bCs/>
          <w:sz w:val="24"/>
          <w:szCs w:val="24"/>
          <w:highlight w:val="none"/>
        </w:rPr>
        <w:fldChar w:fldCharType="begin"/>
      </w:r>
      <w:r>
        <w:rPr>
          <w:rFonts w:hint="default" w:ascii="Times New Roman" w:hAnsi="Times New Roman" w:cs="Times New Roman"/>
          <w:b/>
          <w:bCs/>
          <w:sz w:val="24"/>
          <w:szCs w:val="24"/>
          <w:highlight w:val="none"/>
        </w:rPr>
        <w:instrText xml:space="preserve"> PAGEREF _Toc8515 \h </w:instrText>
      </w:r>
      <w:r>
        <w:rPr>
          <w:rFonts w:hint="default" w:ascii="Times New Roman" w:hAnsi="Times New Roman" w:cs="Times New Roman"/>
          <w:b/>
          <w:bCs/>
          <w:sz w:val="24"/>
          <w:szCs w:val="24"/>
          <w:highlight w:val="none"/>
        </w:rPr>
        <w:fldChar w:fldCharType="separate"/>
      </w:r>
      <w:r>
        <w:rPr>
          <w:rFonts w:hint="default" w:ascii="Times New Roman" w:hAnsi="Times New Roman" w:cs="Times New Roman"/>
          <w:b/>
          <w:bCs/>
          <w:sz w:val="24"/>
          <w:szCs w:val="24"/>
          <w:highlight w:val="none"/>
        </w:rPr>
        <w:t>50</w:t>
      </w:r>
      <w:r>
        <w:rPr>
          <w:rFonts w:hint="default" w:ascii="Times New Roman" w:hAnsi="Times New Roman" w:cs="Times New Roman"/>
          <w:b/>
          <w:bCs/>
          <w:sz w:val="24"/>
          <w:szCs w:val="24"/>
          <w:highlight w:val="none"/>
        </w:rPr>
        <w:fldChar w:fldCharType="end"/>
      </w:r>
      <w:r>
        <w:rPr>
          <w:rFonts w:hint="default" w:ascii="Times New Roman" w:hAnsi="Times New Roman" w:cs="Times New Roman"/>
          <w:b/>
          <w:bCs/>
          <w:color w:val="auto"/>
          <w:sz w:val="24"/>
          <w:szCs w:val="24"/>
          <w:highlight w:val="none"/>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highlight w:val="none"/>
        </w:rPr>
      </w:pPr>
      <w:r>
        <w:rPr>
          <w:rFonts w:hint="default" w:ascii="Times New Roman" w:hAnsi="Times New Roman" w:cs="Times New Roman"/>
          <w:b/>
          <w:bCs/>
          <w:color w:val="auto"/>
          <w:sz w:val="24"/>
          <w:szCs w:val="24"/>
          <w:highlight w:val="none"/>
          <w:lang w:val="en-US" w:eastAsia="zh-CN"/>
        </w:rPr>
        <w:fldChar w:fldCharType="begin"/>
      </w:r>
      <w:r>
        <w:rPr>
          <w:rFonts w:hint="default" w:ascii="Times New Roman" w:hAnsi="Times New Roman" w:cs="Times New Roman"/>
          <w:b/>
          <w:bCs/>
          <w:sz w:val="24"/>
          <w:szCs w:val="24"/>
          <w:highlight w:val="none"/>
          <w:lang w:val="en-US" w:eastAsia="zh-CN"/>
        </w:rPr>
        <w:instrText xml:space="preserve"> HYPERLINK \l _Toc24954 </w:instrText>
      </w:r>
      <w:r>
        <w:rPr>
          <w:rFonts w:hint="default" w:ascii="Times New Roman" w:hAnsi="Times New Roman" w:cs="Times New Roman"/>
          <w:b/>
          <w:bCs/>
          <w:sz w:val="24"/>
          <w:szCs w:val="24"/>
          <w:highlight w:val="none"/>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附件6：华家街道应急物资及装备一览表</w:t>
      </w:r>
      <w:r>
        <w:rPr>
          <w:rFonts w:hint="default" w:ascii="Times New Roman" w:hAnsi="Times New Roman" w:cs="Times New Roman"/>
          <w:b/>
          <w:bCs/>
          <w:sz w:val="24"/>
          <w:szCs w:val="24"/>
          <w:highlight w:val="none"/>
        </w:rPr>
        <w:tab/>
      </w:r>
      <w:r>
        <w:rPr>
          <w:rFonts w:hint="default" w:ascii="Times New Roman" w:hAnsi="Times New Roman" w:cs="Times New Roman"/>
          <w:b/>
          <w:bCs/>
          <w:sz w:val="24"/>
          <w:szCs w:val="24"/>
          <w:highlight w:val="none"/>
        </w:rPr>
        <w:fldChar w:fldCharType="begin"/>
      </w:r>
      <w:r>
        <w:rPr>
          <w:rFonts w:hint="default" w:ascii="Times New Roman" w:hAnsi="Times New Roman" w:cs="Times New Roman"/>
          <w:b/>
          <w:bCs/>
          <w:sz w:val="24"/>
          <w:szCs w:val="24"/>
          <w:highlight w:val="none"/>
        </w:rPr>
        <w:instrText xml:space="preserve"> PAGEREF _Toc24954 \h </w:instrText>
      </w:r>
      <w:r>
        <w:rPr>
          <w:rFonts w:hint="default" w:ascii="Times New Roman" w:hAnsi="Times New Roman" w:cs="Times New Roman"/>
          <w:b/>
          <w:bCs/>
          <w:sz w:val="24"/>
          <w:szCs w:val="24"/>
          <w:highlight w:val="none"/>
        </w:rPr>
        <w:fldChar w:fldCharType="separate"/>
      </w:r>
      <w:r>
        <w:rPr>
          <w:rFonts w:hint="default" w:ascii="Times New Roman" w:hAnsi="Times New Roman" w:cs="Times New Roman"/>
          <w:b/>
          <w:bCs/>
          <w:sz w:val="24"/>
          <w:szCs w:val="24"/>
          <w:highlight w:val="none"/>
        </w:rPr>
        <w:t>53</w:t>
      </w:r>
      <w:r>
        <w:rPr>
          <w:rFonts w:hint="default" w:ascii="Times New Roman" w:hAnsi="Times New Roman" w:cs="Times New Roman"/>
          <w:b/>
          <w:bCs/>
          <w:sz w:val="24"/>
          <w:szCs w:val="24"/>
          <w:highlight w:val="none"/>
        </w:rPr>
        <w:fldChar w:fldCharType="end"/>
      </w:r>
      <w:r>
        <w:rPr>
          <w:rFonts w:hint="default" w:ascii="Times New Roman" w:hAnsi="Times New Roman" w:cs="Times New Roman"/>
          <w:b/>
          <w:bCs/>
          <w:color w:val="auto"/>
          <w:sz w:val="24"/>
          <w:szCs w:val="24"/>
          <w:highlight w:val="none"/>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highlight w:val="none"/>
        </w:rPr>
      </w:pPr>
      <w:r>
        <w:rPr>
          <w:rFonts w:hint="default" w:ascii="Times New Roman" w:hAnsi="Times New Roman" w:cs="Times New Roman"/>
          <w:b/>
          <w:bCs/>
          <w:color w:val="auto"/>
          <w:sz w:val="24"/>
          <w:szCs w:val="24"/>
          <w:highlight w:val="none"/>
          <w:lang w:val="en-US" w:eastAsia="zh-CN"/>
        </w:rPr>
        <w:fldChar w:fldCharType="begin"/>
      </w:r>
      <w:r>
        <w:rPr>
          <w:rFonts w:hint="default" w:ascii="Times New Roman" w:hAnsi="Times New Roman" w:cs="Times New Roman"/>
          <w:b/>
          <w:bCs/>
          <w:sz w:val="24"/>
          <w:szCs w:val="24"/>
          <w:highlight w:val="none"/>
          <w:lang w:val="en-US" w:eastAsia="zh-CN"/>
        </w:rPr>
        <w:instrText xml:space="preserve"> HYPERLINK \l _Toc2252 </w:instrText>
      </w:r>
      <w:r>
        <w:rPr>
          <w:rFonts w:hint="default" w:ascii="Times New Roman" w:hAnsi="Times New Roman" w:cs="Times New Roman"/>
          <w:b/>
          <w:bCs/>
          <w:sz w:val="24"/>
          <w:szCs w:val="24"/>
          <w:highlight w:val="none"/>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附件7：格式文件</w:t>
      </w:r>
      <w:r>
        <w:rPr>
          <w:rFonts w:hint="default" w:ascii="Times New Roman" w:hAnsi="Times New Roman" w:cs="Times New Roman"/>
          <w:b/>
          <w:bCs/>
          <w:sz w:val="24"/>
          <w:szCs w:val="24"/>
          <w:highlight w:val="none"/>
        </w:rPr>
        <w:tab/>
      </w:r>
      <w:r>
        <w:rPr>
          <w:rFonts w:hint="default" w:ascii="Times New Roman" w:hAnsi="Times New Roman" w:cs="Times New Roman"/>
          <w:b/>
          <w:bCs/>
          <w:sz w:val="24"/>
          <w:szCs w:val="24"/>
          <w:highlight w:val="none"/>
        </w:rPr>
        <w:fldChar w:fldCharType="begin"/>
      </w:r>
      <w:r>
        <w:rPr>
          <w:rFonts w:hint="default" w:ascii="Times New Roman" w:hAnsi="Times New Roman" w:cs="Times New Roman"/>
          <w:b/>
          <w:bCs/>
          <w:sz w:val="24"/>
          <w:szCs w:val="24"/>
          <w:highlight w:val="none"/>
        </w:rPr>
        <w:instrText xml:space="preserve"> PAGEREF _Toc2252 \h </w:instrText>
      </w:r>
      <w:r>
        <w:rPr>
          <w:rFonts w:hint="default" w:ascii="Times New Roman" w:hAnsi="Times New Roman" w:cs="Times New Roman"/>
          <w:b/>
          <w:bCs/>
          <w:sz w:val="24"/>
          <w:szCs w:val="24"/>
          <w:highlight w:val="none"/>
        </w:rPr>
        <w:fldChar w:fldCharType="separate"/>
      </w:r>
      <w:r>
        <w:rPr>
          <w:rFonts w:hint="default" w:ascii="Times New Roman" w:hAnsi="Times New Roman" w:cs="Times New Roman"/>
          <w:b/>
          <w:bCs/>
          <w:sz w:val="24"/>
          <w:szCs w:val="24"/>
          <w:highlight w:val="none"/>
        </w:rPr>
        <w:t>54</w:t>
      </w:r>
      <w:r>
        <w:rPr>
          <w:rFonts w:hint="default" w:ascii="Times New Roman" w:hAnsi="Times New Roman" w:cs="Times New Roman"/>
          <w:b/>
          <w:bCs/>
          <w:sz w:val="24"/>
          <w:szCs w:val="24"/>
          <w:highlight w:val="none"/>
        </w:rPr>
        <w:fldChar w:fldCharType="end"/>
      </w:r>
      <w:r>
        <w:rPr>
          <w:rFonts w:hint="default" w:ascii="Times New Roman" w:hAnsi="Times New Roman" w:cs="Times New Roman"/>
          <w:b/>
          <w:bCs/>
          <w:color w:val="auto"/>
          <w:sz w:val="24"/>
          <w:szCs w:val="24"/>
          <w:highlight w:val="none"/>
          <w:lang w:val="en-US"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cs="Times New Roman"/>
          <w:b/>
          <w:bCs/>
          <w:highlight w:val="none"/>
        </w:rPr>
      </w:pPr>
      <w:r>
        <w:rPr>
          <w:rFonts w:hint="default" w:ascii="Times New Roman" w:hAnsi="Times New Roman" w:cs="Times New Roman"/>
          <w:b/>
          <w:bCs/>
          <w:color w:val="auto"/>
          <w:sz w:val="24"/>
          <w:szCs w:val="24"/>
          <w:highlight w:val="none"/>
          <w:lang w:val="en-US" w:eastAsia="zh-CN"/>
        </w:rPr>
        <w:fldChar w:fldCharType="begin"/>
      </w:r>
      <w:r>
        <w:rPr>
          <w:rFonts w:hint="default" w:ascii="Times New Roman" w:hAnsi="Times New Roman" w:cs="Times New Roman"/>
          <w:b/>
          <w:bCs/>
          <w:sz w:val="24"/>
          <w:szCs w:val="24"/>
          <w:highlight w:val="none"/>
          <w:lang w:val="en-US" w:eastAsia="zh-CN"/>
        </w:rPr>
        <w:instrText xml:space="preserve"> HYPERLINK \l _Toc19747 </w:instrText>
      </w:r>
      <w:r>
        <w:rPr>
          <w:rFonts w:hint="default" w:ascii="Times New Roman" w:hAnsi="Times New Roman" w:cs="Times New Roman"/>
          <w:b/>
          <w:bCs/>
          <w:sz w:val="24"/>
          <w:szCs w:val="24"/>
          <w:highlight w:val="none"/>
          <w:lang w:val="en-US" w:eastAsia="zh-CN"/>
        </w:rPr>
        <w:fldChar w:fldCharType="separate"/>
      </w:r>
      <w:r>
        <w:rPr>
          <w:rFonts w:hint="default" w:ascii="Times New Roman" w:hAnsi="Times New Roman" w:eastAsia="楷体_GB2312" w:cs="Times New Roman"/>
          <w:b/>
          <w:bCs/>
          <w:i w:val="0"/>
          <w:iCs w:val="0"/>
          <w:caps w:val="0"/>
          <w:smallCaps/>
          <w:spacing w:val="0"/>
          <w:sz w:val="24"/>
          <w:szCs w:val="24"/>
          <w:highlight w:val="none"/>
          <w:shd w:val="clear" w:fill="FFFFFF"/>
          <w:lang w:val="en-US" w:eastAsia="zh-CN"/>
        </w:rPr>
        <w:t>附件8：不同超标项目的推荐技术</w:t>
      </w:r>
      <w:r>
        <w:rPr>
          <w:rFonts w:hint="default" w:ascii="Times New Roman" w:hAnsi="Times New Roman" w:cs="Times New Roman"/>
          <w:b/>
          <w:bCs/>
          <w:sz w:val="24"/>
          <w:szCs w:val="24"/>
          <w:highlight w:val="none"/>
        </w:rPr>
        <w:tab/>
      </w:r>
      <w:r>
        <w:rPr>
          <w:rFonts w:hint="default" w:ascii="Times New Roman" w:hAnsi="Times New Roman" w:cs="Times New Roman"/>
          <w:b/>
          <w:bCs/>
          <w:sz w:val="24"/>
          <w:szCs w:val="24"/>
          <w:highlight w:val="none"/>
        </w:rPr>
        <w:fldChar w:fldCharType="begin"/>
      </w:r>
      <w:r>
        <w:rPr>
          <w:rFonts w:hint="default" w:ascii="Times New Roman" w:hAnsi="Times New Roman" w:cs="Times New Roman"/>
          <w:b/>
          <w:bCs/>
          <w:sz w:val="24"/>
          <w:szCs w:val="24"/>
          <w:highlight w:val="none"/>
        </w:rPr>
        <w:instrText xml:space="preserve"> PAGEREF _Toc19747 \h </w:instrText>
      </w:r>
      <w:r>
        <w:rPr>
          <w:rFonts w:hint="default" w:ascii="Times New Roman" w:hAnsi="Times New Roman" w:cs="Times New Roman"/>
          <w:b/>
          <w:bCs/>
          <w:sz w:val="24"/>
          <w:szCs w:val="24"/>
          <w:highlight w:val="none"/>
        </w:rPr>
        <w:fldChar w:fldCharType="separate"/>
      </w:r>
      <w:r>
        <w:rPr>
          <w:rFonts w:hint="default" w:ascii="Times New Roman" w:hAnsi="Times New Roman" w:cs="Times New Roman"/>
          <w:b/>
          <w:bCs/>
          <w:sz w:val="24"/>
          <w:szCs w:val="24"/>
          <w:highlight w:val="none"/>
        </w:rPr>
        <w:t>57</w:t>
      </w:r>
      <w:r>
        <w:rPr>
          <w:rFonts w:hint="default" w:ascii="Times New Roman" w:hAnsi="Times New Roman" w:cs="Times New Roman"/>
          <w:b/>
          <w:bCs/>
          <w:sz w:val="24"/>
          <w:szCs w:val="24"/>
          <w:highlight w:val="none"/>
        </w:rPr>
        <w:fldChar w:fldCharType="end"/>
      </w:r>
      <w:r>
        <w:rPr>
          <w:rFonts w:hint="default" w:ascii="Times New Roman" w:hAnsi="Times New Roman" w:cs="Times New Roman"/>
          <w:b/>
          <w:bCs/>
          <w:color w:val="auto"/>
          <w:sz w:val="24"/>
          <w:szCs w:val="24"/>
          <w:highlight w:val="none"/>
          <w:lang w:val="en-US" w:eastAsia="zh-CN"/>
        </w:rPr>
        <w:fldChar w:fldCharType="end"/>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cs="Times New Roman"/>
          <w:color w:val="auto"/>
          <w:sz w:val="30"/>
          <w:szCs w:val="30"/>
          <w:lang w:val="en-US" w:eastAsia="zh-CN"/>
        </w:rPr>
      </w:pPr>
      <w:r>
        <w:rPr>
          <w:rFonts w:hint="default" w:ascii="Times New Roman" w:hAnsi="Times New Roman" w:cs="Times New Roman"/>
          <w:color w:val="auto"/>
          <w:szCs w:val="30"/>
          <w:lang w:val="en-US" w:eastAsia="zh-CN"/>
        </w:rPr>
        <w:fldChar w:fldCharType="end"/>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default" w:ascii="Times New Roman" w:hAnsi="Times New Roman" w:eastAsia="黑体" w:cs="Times New Roman"/>
          <w:b/>
          <w:bCs/>
          <w:i w:val="0"/>
          <w:iCs w:val="0"/>
          <w:caps/>
          <w:color w:val="auto"/>
          <w:spacing w:val="0"/>
          <w:sz w:val="32"/>
          <w:szCs w:val="32"/>
          <w:u w:val="none"/>
          <w:shd w:val="clear" w:fill="FFFFFF"/>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bookmarkStart w:id="0" w:name="_Toc2722"/>
      <w:bookmarkStart w:id="1" w:name="_Toc25300"/>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b/>
          <w:bCs/>
          <w:i w:val="0"/>
          <w:iCs w:val="0"/>
          <w:caps/>
          <w:color w:val="auto"/>
          <w:spacing w:val="0"/>
          <w:sz w:val="32"/>
          <w:szCs w:val="32"/>
          <w:u w:val="none"/>
          <w:shd w:val="clear" w:fill="FFFFFF"/>
        </w:rPr>
        <w:t>1总则 </w:t>
      </w:r>
      <w:bookmarkEnd w:id="0"/>
      <w:bookmarkEnd w:id="1"/>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2" w:name="_Toc1242"/>
      <w:bookmarkStart w:id="3" w:name="_Toc11796"/>
      <w:r>
        <w:rPr>
          <w:rFonts w:hint="default" w:ascii="Times New Roman" w:hAnsi="Times New Roman" w:eastAsia="楷体_GB2312" w:cs="Times New Roman"/>
          <w:b/>
          <w:bCs w:val="0"/>
          <w:i w:val="0"/>
          <w:iCs w:val="0"/>
          <w:caps w:val="0"/>
          <w:smallCaps/>
          <w:color w:val="auto"/>
          <w:spacing w:val="0"/>
          <w:sz w:val="28"/>
          <w:szCs w:val="28"/>
          <w:u w:val="none"/>
          <w:shd w:val="clear" w:fill="FFFFFF"/>
        </w:rPr>
        <w:t>1.1编制目的</w:t>
      </w:r>
      <w:bookmarkEnd w:id="2"/>
      <w:bookmarkEnd w:id="3"/>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仿宋_GB2312" w:hAnsi="仿宋_GB2312" w:eastAsia="仿宋_GB2312" w:cs="仿宋_GB2312"/>
          <w:i w:val="0"/>
          <w:iCs w:val="0"/>
          <w:caps w:val="0"/>
          <w:color w:val="auto"/>
          <w:spacing w:val="0"/>
          <w:sz w:val="28"/>
          <w:szCs w:val="28"/>
          <w:shd w:val="clear" w:fill="FFFFFF"/>
        </w:rPr>
      </w:pPr>
      <w:r>
        <w:rPr>
          <w:rFonts w:hint="eastAsia" w:ascii="仿宋_GB2312" w:hAnsi="仿宋_GB2312" w:eastAsia="仿宋_GB2312" w:cs="仿宋_GB2312"/>
          <w:i w:val="0"/>
          <w:iCs w:val="0"/>
          <w:caps w:val="0"/>
          <w:color w:val="auto"/>
          <w:spacing w:val="0"/>
          <w:sz w:val="28"/>
          <w:szCs w:val="28"/>
          <w:shd w:val="clear" w:fill="FFFFFF"/>
        </w:rPr>
        <w:t>为做好</w:t>
      </w:r>
      <w:r>
        <w:rPr>
          <w:rFonts w:hint="eastAsia" w:ascii="仿宋_GB2312" w:hAnsi="仿宋_GB2312" w:cs="仿宋_GB2312"/>
          <w:i w:val="0"/>
          <w:iCs w:val="0"/>
          <w:caps w:val="0"/>
          <w:color w:val="auto"/>
          <w:spacing w:val="0"/>
          <w:sz w:val="28"/>
          <w:szCs w:val="28"/>
          <w:shd w:val="clear" w:fill="FFFFFF"/>
          <w:lang w:val="en-US" w:eastAsia="zh-CN"/>
        </w:rPr>
        <w:t>金普新区华家街道华家村饮用水水源</w:t>
      </w:r>
      <w:r>
        <w:rPr>
          <w:rFonts w:hint="eastAsia" w:ascii="仿宋_GB2312" w:hAnsi="仿宋_GB2312" w:eastAsia="仿宋_GB2312" w:cs="仿宋_GB2312"/>
          <w:i w:val="0"/>
          <w:iCs w:val="0"/>
          <w:caps w:val="0"/>
          <w:color w:val="auto"/>
          <w:spacing w:val="0"/>
          <w:sz w:val="28"/>
          <w:szCs w:val="28"/>
          <w:shd w:val="clear" w:fill="FFFFFF"/>
          <w:lang w:eastAsia="zh-CN"/>
        </w:rPr>
        <w:t>地</w:t>
      </w:r>
      <w:r>
        <w:rPr>
          <w:rFonts w:hint="eastAsia" w:ascii="仿宋_GB2312" w:hAnsi="仿宋_GB2312" w:eastAsia="仿宋_GB2312" w:cs="仿宋_GB2312"/>
          <w:i w:val="0"/>
          <w:iCs w:val="0"/>
          <w:caps w:val="0"/>
          <w:color w:val="auto"/>
          <w:spacing w:val="0"/>
          <w:sz w:val="28"/>
          <w:szCs w:val="28"/>
          <w:shd w:val="clear" w:fill="FFFFFF"/>
        </w:rPr>
        <w:t>保护工作</w:t>
      </w:r>
      <w:r>
        <w:rPr>
          <w:rFonts w:hint="eastAsia" w:ascii="仿宋_GB2312" w:hAnsi="仿宋_GB2312" w:eastAsia="仿宋_GB2312" w:cs="仿宋_GB2312"/>
          <w:i w:val="0"/>
          <w:iCs w:val="0"/>
          <w:caps w:val="0"/>
          <w:color w:val="auto"/>
          <w:spacing w:val="0"/>
          <w:sz w:val="28"/>
          <w:szCs w:val="28"/>
          <w:shd w:val="clear" w:fill="FFFFFF"/>
          <w:lang w:eastAsia="zh-CN"/>
        </w:rPr>
        <w:t>，</w:t>
      </w:r>
      <w:r>
        <w:rPr>
          <w:rFonts w:hint="eastAsia" w:ascii="仿宋_GB2312" w:hAnsi="仿宋_GB2312" w:eastAsia="仿宋_GB2312" w:cs="仿宋_GB2312"/>
          <w:i w:val="0"/>
          <w:iCs w:val="0"/>
          <w:caps w:val="0"/>
          <w:color w:val="auto"/>
          <w:spacing w:val="0"/>
          <w:sz w:val="28"/>
          <w:szCs w:val="28"/>
          <w:shd w:val="clear" w:fill="FFFFFF"/>
        </w:rPr>
        <w:t>提高</w:t>
      </w:r>
      <w:r>
        <w:rPr>
          <w:rFonts w:hint="eastAsia" w:ascii="仿宋_GB2312" w:hAnsi="仿宋_GB2312" w:eastAsia="仿宋_GB2312" w:cs="仿宋_GB2312"/>
          <w:i w:val="0"/>
          <w:iCs w:val="0"/>
          <w:caps w:val="0"/>
          <w:color w:val="auto"/>
          <w:spacing w:val="0"/>
          <w:sz w:val="28"/>
          <w:szCs w:val="28"/>
          <w:shd w:val="clear" w:fill="FFFFFF"/>
          <w:lang w:eastAsia="zh-CN"/>
        </w:rPr>
        <w:t>水源地</w:t>
      </w:r>
      <w:r>
        <w:rPr>
          <w:rFonts w:hint="eastAsia" w:ascii="仿宋_GB2312" w:hAnsi="仿宋_GB2312" w:eastAsia="仿宋_GB2312" w:cs="仿宋_GB2312"/>
          <w:i w:val="0"/>
          <w:iCs w:val="0"/>
          <w:caps w:val="0"/>
          <w:color w:val="auto"/>
          <w:spacing w:val="0"/>
          <w:sz w:val="28"/>
          <w:szCs w:val="28"/>
          <w:shd w:val="clear" w:fill="FFFFFF"/>
        </w:rPr>
        <w:t>突发环境事件的预防、预警和应急处置能力，高效、有序地控制、解除水源地突发环境事件危机，减轻水源地突发环境事件的影响及其可能造成的危害，保障人民群众饮水安全，维护社会稳定，特制定本预案。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4" w:name="_Toc17240"/>
      <w:bookmarkStart w:id="5" w:name="_Toc13423"/>
      <w:r>
        <w:rPr>
          <w:rFonts w:hint="default" w:ascii="Times New Roman" w:hAnsi="Times New Roman" w:eastAsia="楷体_GB2312" w:cs="Times New Roman"/>
          <w:b/>
          <w:bCs w:val="0"/>
          <w:i w:val="0"/>
          <w:iCs w:val="0"/>
          <w:caps w:val="0"/>
          <w:smallCaps/>
          <w:color w:val="auto"/>
          <w:spacing w:val="0"/>
          <w:sz w:val="28"/>
          <w:szCs w:val="28"/>
          <w:u w:val="none"/>
          <w:shd w:val="clear" w:fill="FFFFFF"/>
        </w:rPr>
        <w:t>1.2编制依据</w:t>
      </w:r>
      <w:bookmarkEnd w:id="4"/>
      <w:bookmarkEnd w:id="5"/>
    </w:p>
    <w:p>
      <w:pPr>
        <w:pStyle w:val="3"/>
        <w:spacing w:before="156" w:beforeLines="50" w:after="156" w:afterLines="50"/>
        <w:rPr>
          <w:rFonts w:hint="default" w:ascii="Times New Roman" w:hAnsi="Times New Roman" w:eastAsia="仿宋_GB2312" w:cs="Times New Roman"/>
          <w:color w:val="auto"/>
          <w:sz w:val="28"/>
          <w:szCs w:val="28"/>
        </w:rPr>
      </w:pPr>
      <w:bookmarkStart w:id="6" w:name="_Toc548_WPSOffice_Level2"/>
      <w:bookmarkStart w:id="7" w:name="_Toc21308"/>
      <w:bookmarkStart w:id="8" w:name="_Toc5223_WPSOffice_Level2"/>
      <w:bookmarkStart w:id="9" w:name="_Toc19202"/>
      <w:bookmarkStart w:id="10" w:name="_Toc10184"/>
      <w:r>
        <w:rPr>
          <w:rFonts w:hint="default" w:ascii="Times New Roman" w:hAnsi="Times New Roman" w:eastAsia="仿宋_GB2312" w:cs="Times New Roman"/>
          <w:color w:val="auto"/>
          <w:sz w:val="28"/>
          <w:szCs w:val="28"/>
        </w:rPr>
        <w:t>1.2.1主要法律、法规及规章</w:t>
      </w:r>
      <w:bookmarkEnd w:id="6"/>
      <w:bookmarkEnd w:id="7"/>
      <w:bookmarkEnd w:id="8"/>
      <w:bookmarkEnd w:id="9"/>
    </w:p>
    <w:p>
      <w:pPr>
        <w:spacing w:line="360" w:lineRule="auto"/>
        <w:ind w:firstLine="630" w:firstLineChars="225"/>
        <w:rPr>
          <w:rFonts w:hint="default" w:ascii="Times New Roman" w:hAnsi="Times New Roman" w:eastAsia="仿宋_GB2312" w:cs="Times New Roman"/>
          <w:color w:val="auto"/>
          <w:sz w:val="28"/>
          <w:szCs w:val="30"/>
        </w:rPr>
      </w:pPr>
      <w:bookmarkStart w:id="11" w:name="_Toc12860_WPSOffice_Level2"/>
      <w:bookmarkStart w:id="12" w:name="_Toc27474_WPSOffice_Level2"/>
      <w:bookmarkStart w:id="13" w:name="_Toc6482"/>
      <w:r>
        <w:rPr>
          <w:rFonts w:hint="eastAsia" w:cs="Times New Roman"/>
          <w:color w:val="auto"/>
          <w:sz w:val="28"/>
          <w:szCs w:val="30"/>
          <w:lang w:eastAsia="zh-CN"/>
        </w:rPr>
        <w:t>（</w:t>
      </w:r>
      <w:r>
        <w:rPr>
          <w:rFonts w:hint="eastAsia" w:cs="Times New Roman"/>
          <w:color w:val="auto"/>
          <w:sz w:val="28"/>
          <w:szCs w:val="30"/>
          <w:lang w:val="en-US" w:eastAsia="zh-CN"/>
        </w:rPr>
        <w:t>1</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《中华人民共和国环境保护法》；</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2</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《中华人民共和国突发事件应对法》；</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3</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《中华人民共和国水污染防治法》；</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4</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《危险化学品安全管理条例》（国务院令第591号）；</w:t>
      </w:r>
    </w:p>
    <w:p>
      <w:pPr>
        <w:spacing w:line="360" w:lineRule="auto"/>
        <w:ind w:firstLine="630" w:firstLineChars="225"/>
        <w:rPr>
          <w:rFonts w:hint="default" w:ascii="Times New Roman" w:hAnsi="Times New Roman" w:eastAsia="仿宋_GB2312" w:cs="Times New Roman"/>
          <w:color w:val="auto"/>
          <w:sz w:val="28"/>
          <w:szCs w:val="30"/>
          <w:lang w:eastAsia="zh-CN"/>
        </w:rPr>
      </w:pPr>
      <w:r>
        <w:rPr>
          <w:rFonts w:hint="eastAsia" w:cs="Times New Roman"/>
          <w:color w:val="auto"/>
          <w:sz w:val="28"/>
          <w:szCs w:val="30"/>
          <w:lang w:eastAsia="zh-CN"/>
        </w:rPr>
        <w:t>（</w:t>
      </w:r>
      <w:r>
        <w:rPr>
          <w:rFonts w:hint="eastAsia" w:cs="Times New Roman"/>
          <w:color w:val="auto"/>
          <w:sz w:val="28"/>
          <w:szCs w:val="30"/>
          <w:lang w:val="en-US" w:eastAsia="zh-CN"/>
        </w:rPr>
        <w:t>5</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《地下水管理条例》</w:t>
      </w:r>
      <w:r>
        <w:rPr>
          <w:rFonts w:hint="default" w:ascii="Times New Roman" w:hAnsi="Times New Roman" w:eastAsia="仿宋_GB2312" w:cs="Times New Roman"/>
          <w:color w:val="auto"/>
          <w:sz w:val="28"/>
          <w:szCs w:val="30"/>
          <w:lang w:eastAsia="zh-CN"/>
        </w:rPr>
        <w:t>（</w:t>
      </w:r>
      <w:r>
        <w:rPr>
          <w:rFonts w:hint="default" w:ascii="Times New Roman" w:hAnsi="Times New Roman" w:eastAsia="仿宋_GB2312" w:cs="Times New Roman"/>
          <w:color w:val="auto"/>
          <w:sz w:val="28"/>
          <w:szCs w:val="30"/>
        </w:rPr>
        <w:t>国务院令第748号</w:t>
      </w:r>
      <w:r>
        <w:rPr>
          <w:rFonts w:hint="default" w:ascii="Times New Roman" w:hAnsi="Times New Roman" w:eastAsia="仿宋_GB2312" w:cs="Times New Roman"/>
          <w:color w:val="auto"/>
          <w:sz w:val="28"/>
          <w:szCs w:val="30"/>
          <w:lang w:eastAsia="zh-CN"/>
        </w:rPr>
        <w:t>）；</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6</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《饮用水水源保护区污染防治管理规定》（环境保护部令第16号）；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7</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《突发环境事件信息报告办法》（环境保护部令第17号）；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8</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《突发环境事件调查处理办法》（环境保护部令第32号）；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9</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《突发环境事件应急管理办法》（环境保护部令第34号）；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10</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《城市供水水质管理规定》（建设部令第156号）；</w:t>
      </w:r>
    </w:p>
    <w:p>
      <w:pPr>
        <w:spacing w:line="360" w:lineRule="auto"/>
        <w:ind w:firstLine="630" w:firstLineChars="225"/>
        <w:rPr>
          <w:rFonts w:hint="default" w:ascii="Times New Roman" w:hAnsi="Times New Roman" w:eastAsia="仿宋_GB2312" w:cs="Times New Roman"/>
          <w:color w:val="auto"/>
          <w:sz w:val="28"/>
          <w:szCs w:val="30"/>
          <w:lang w:eastAsia="zh-CN"/>
        </w:rPr>
      </w:pPr>
      <w:r>
        <w:rPr>
          <w:rFonts w:hint="eastAsia" w:cs="Times New Roman"/>
          <w:color w:val="auto"/>
          <w:sz w:val="28"/>
          <w:szCs w:val="30"/>
          <w:lang w:eastAsia="zh-CN"/>
        </w:rPr>
        <w:t>（</w:t>
      </w:r>
      <w:r>
        <w:rPr>
          <w:rFonts w:hint="eastAsia" w:cs="Times New Roman"/>
          <w:color w:val="auto"/>
          <w:sz w:val="28"/>
          <w:szCs w:val="30"/>
          <w:lang w:val="en-US" w:eastAsia="zh-CN"/>
        </w:rPr>
        <w:t>11</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《生活饮用水卫生监督管理办法》（住房城乡建设部、国家卫生计生委令第31号）</w:t>
      </w:r>
      <w:r>
        <w:rPr>
          <w:rFonts w:hint="default" w:ascii="Times New Roman" w:hAnsi="Times New Roman" w:eastAsia="仿宋_GB2312" w:cs="Times New Roman"/>
          <w:color w:val="auto"/>
          <w:sz w:val="28"/>
          <w:szCs w:val="30"/>
          <w:lang w:eastAsia="zh-CN"/>
        </w:rPr>
        <w:t>；</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12</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《大连市饮用水水源保护区污染防治办法》（2013年9月26日大连市人民政府令第125号公布）；</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13</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《大连市饮用水水源保护区危险化学品运输管理办法》（大政办发〔2017〕66号）。</w:t>
      </w:r>
    </w:p>
    <w:p>
      <w:pPr>
        <w:pStyle w:val="3"/>
        <w:spacing w:before="156" w:beforeLines="50" w:after="156" w:afterLines="50"/>
        <w:rPr>
          <w:rFonts w:hint="default" w:ascii="Times New Roman" w:hAnsi="Times New Roman" w:eastAsia="仿宋_GB2312" w:cs="Times New Roman"/>
          <w:color w:val="auto"/>
          <w:sz w:val="28"/>
          <w:szCs w:val="28"/>
        </w:rPr>
      </w:pPr>
      <w:bookmarkStart w:id="14" w:name="_Toc5479"/>
      <w:r>
        <w:rPr>
          <w:rFonts w:hint="default" w:ascii="Times New Roman" w:hAnsi="Times New Roman" w:eastAsia="仿宋_GB2312" w:cs="Times New Roman"/>
          <w:color w:val="auto"/>
          <w:sz w:val="28"/>
          <w:szCs w:val="28"/>
        </w:rPr>
        <w:t>1.2.2</w:t>
      </w:r>
      <w:bookmarkEnd w:id="11"/>
      <w:r>
        <w:rPr>
          <w:rFonts w:hint="default" w:ascii="Times New Roman" w:hAnsi="Times New Roman" w:eastAsia="仿宋_GB2312" w:cs="Times New Roman"/>
          <w:color w:val="auto"/>
          <w:sz w:val="28"/>
          <w:szCs w:val="28"/>
        </w:rPr>
        <w:t>有关预案、标准规范和规范性文件</w:t>
      </w:r>
      <w:bookmarkEnd w:id="12"/>
      <w:bookmarkEnd w:id="13"/>
      <w:bookmarkEnd w:id="14"/>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（1）</w:t>
      </w:r>
      <w:r>
        <w:rPr>
          <w:rFonts w:hint="default" w:ascii="Times New Roman" w:hAnsi="Times New Roman" w:eastAsia="仿宋_GB2312" w:cs="Times New Roman"/>
          <w:color w:val="auto"/>
          <w:sz w:val="28"/>
          <w:szCs w:val="30"/>
          <w:lang w:val="en-US" w:eastAsia="zh-CN"/>
        </w:rPr>
        <w:t>《国家突发环境事件应急预案》（国办函〔2014〕119号）；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（2）</w:t>
      </w:r>
      <w:r>
        <w:rPr>
          <w:rFonts w:hint="default" w:ascii="Times New Roman" w:hAnsi="Times New Roman" w:eastAsia="仿宋_GB2312" w:cs="Times New Roman"/>
          <w:color w:val="auto"/>
          <w:sz w:val="28"/>
          <w:szCs w:val="30"/>
          <w:lang w:val="en-US" w:eastAsia="zh-CN"/>
        </w:rPr>
        <w:t>《国家突发公共事件总体应急预案》；</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（3）</w:t>
      </w:r>
      <w:r>
        <w:rPr>
          <w:rFonts w:hint="default" w:ascii="Times New Roman" w:hAnsi="Times New Roman" w:eastAsia="仿宋_GB2312" w:cs="Times New Roman"/>
          <w:color w:val="auto"/>
          <w:sz w:val="28"/>
          <w:szCs w:val="30"/>
          <w:lang w:val="en-US" w:eastAsia="zh-CN"/>
        </w:rPr>
        <w:t>《国家安全生产事故灾难应急预案》；</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（4）</w:t>
      </w:r>
      <w:r>
        <w:rPr>
          <w:rFonts w:hint="default" w:ascii="Times New Roman" w:hAnsi="Times New Roman" w:eastAsia="仿宋_GB2312" w:cs="Times New Roman"/>
          <w:color w:val="auto"/>
          <w:sz w:val="28"/>
          <w:szCs w:val="30"/>
          <w:lang w:val="en-US" w:eastAsia="zh-CN"/>
        </w:rPr>
        <w:t>《地表水环境质量标准》（GB3838）；</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（5）</w:t>
      </w:r>
      <w:r>
        <w:rPr>
          <w:rFonts w:hint="default" w:ascii="Times New Roman" w:hAnsi="Times New Roman" w:eastAsia="仿宋_GB2312" w:cs="Times New Roman"/>
          <w:color w:val="auto"/>
          <w:sz w:val="28"/>
          <w:szCs w:val="30"/>
          <w:lang w:val="en-US" w:eastAsia="zh-CN"/>
        </w:rPr>
        <w:t>《突发环境事件应急监测技术规范》（HJ589）；</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（6）</w:t>
      </w:r>
      <w:r>
        <w:rPr>
          <w:rFonts w:hint="default" w:ascii="Times New Roman" w:hAnsi="Times New Roman" w:eastAsia="仿宋_GB2312" w:cs="Times New Roman"/>
          <w:color w:val="auto"/>
          <w:sz w:val="28"/>
          <w:szCs w:val="30"/>
          <w:lang w:val="en-US" w:eastAsia="zh-CN"/>
        </w:rPr>
        <w:t>《集中式饮用水水源地规范化建设环境保护技术要求》（HJ773）；</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（7）</w:t>
      </w:r>
      <w:r>
        <w:rPr>
          <w:rFonts w:hint="default" w:ascii="Times New Roman" w:hAnsi="Times New Roman" w:eastAsia="仿宋_GB2312" w:cs="Times New Roman"/>
          <w:color w:val="auto"/>
          <w:sz w:val="28"/>
          <w:szCs w:val="30"/>
          <w:lang w:val="en-US" w:eastAsia="zh-CN"/>
        </w:rPr>
        <w:t>《集中式饮用水水源地环境保护状况评估技术规范》（HJ774）；</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（8）</w:t>
      </w:r>
      <w:r>
        <w:rPr>
          <w:rFonts w:hint="default" w:ascii="Times New Roman" w:hAnsi="Times New Roman" w:eastAsia="仿宋_GB2312" w:cs="Times New Roman"/>
          <w:color w:val="auto"/>
          <w:sz w:val="28"/>
          <w:szCs w:val="30"/>
          <w:lang w:val="en-US" w:eastAsia="zh-CN"/>
        </w:rPr>
        <w:t>《企业突发环境事件风险分级方法》（HJ941）</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（9）</w:t>
      </w:r>
      <w:r>
        <w:rPr>
          <w:rFonts w:hint="default" w:ascii="Times New Roman" w:hAnsi="Times New Roman" w:eastAsia="仿宋_GB2312" w:cs="Times New Roman"/>
          <w:color w:val="auto"/>
          <w:sz w:val="28"/>
          <w:szCs w:val="30"/>
          <w:lang w:val="en-US" w:eastAsia="zh-CN"/>
        </w:rPr>
        <w:t>《突发环境事件应急预案管理暂行办法》（环发〔2010〕113号）；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val="en-US" w:eastAsia="zh-CN"/>
        </w:rPr>
        <w:t>（10）</w:t>
      </w:r>
      <w:r>
        <w:rPr>
          <w:rFonts w:hint="default" w:ascii="Times New Roman" w:hAnsi="Times New Roman" w:eastAsia="仿宋_GB2312" w:cs="Times New Roman"/>
          <w:color w:val="auto"/>
          <w:sz w:val="28"/>
          <w:szCs w:val="30"/>
          <w:lang w:val="en-US" w:eastAsia="zh-CN"/>
        </w:rPr>
        <w:t>《集中式地表饮用水水源地环境应急管理工作指南（试行）》（环办〔2011〕93号）</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val="en-US" w:eastAsia="zh-CN"/>
        </w:rPr>
        <w:t>（11）</w:t>
      </w:r>
      <w:r>
        <w:rPr>
          <w:rFonts w:hint="default" w:ascii="Times New Roman" w:hAnsi="Times New Roman" w:eastAsia="仿宋_GB2312" w:cs="Times New Roman"/>
          <w:color w:val="auto"/>
          <w:sz w:val="28"/>
          <w:szCs w:val="30"/>
          <w:lang w:val="en-US" w:eastAsia="zh-CN"/>
        </w:rPr>
        <w:t>《集中式饮用水水源环境保护指南（试行）》（环办〔2012〕50号）；</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val="en-US" w:eastAsia="zh-CN"/>
        </w:rPr>
        <w:t>（12）</w:t>
      </w:r>
      <w:r>
        <w:rPr>
          <w:rFonts w:hint="default" w:ascii="Times New Roman" w:hAnsi="Times New Roman" w:eastAsia="仿宋_GB2312" w:cs="Times New Roman"/>
          <w:color w:val="auto"/>
          <w:sz w:val="28"/>
          <w:szCs w:val="30"/>
          <w:lang w:val="en-US" w:eastAsia="zh-CN"/>
        </w:rPr>
        <w:t>《企业突发环境事件风险评估指南（试行）》（环办〔2014〕34号）；</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val="en-US" w:eastAsia="zh-CN"/>
        </w:rPr>
        <w:t>（13）</w:t>
      </w:r>
      <w:r>
        <w:rPr>
          <w:rFonts w:hint="default" w:ascii="Times New Roman" w:hAnsi="Times New Roman" w:eastAsia="仿宋_GB2312" w:cs="Times New Roman"/>
          <w:color w:val="auto"/>
          <w:sz w:val="28"/>
          <w:szCs w:val="30"/>
          <w:lang w:val="en-US" w:eastAsia="zh-CN"/>
        </w:rPr>
        <w:t>《企业事业单位突发环境事件应急预案备案管理办法（试行）》（环发〔2015〕4号）;</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val="en-US" w:eastAsia="zh-CN"/>
        </w:rPr>
        <w:t>（14）</w:t>
      </w:r>
      <w:r>
        <w:rPr>
          <w:rFonts w:hint="default" w:ascii="Times New Roman" w:hAnsi="Times New Roman" w:eastAsia="仿宋_GB2312" w:cs="Times New Roman"/>
          <w:color w:val="auto"/>
          <w:sz w:val="28"/>
          <w:szCs w:val="30"/>
          <w:lang w:val="en-US" w:eastAsia="zh-CN"/>
        </w:rPr>
        <w:t>《行政区域突发环境事件风险评估推荐方法》（环办应急〔2018〕9号）；</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val="en-US" w:eastAsia="zh-CN"/>
        </w:rPr>
        <w:t>（15）</w:t>
      </w:r>
      <w:r>
        <w:rPr>
          <w:rFonts w:hint="default" w:ascii="Times New Roman" w:hAnsi="Times New Roman" w:eastAsia="仿宋_GB2312" w:cs="Times New Roman"/>
          <w:color w:val="auto"/>
          <w:sz w:val="28"/>
          <w:szCs w:val="30"/>
          <w:lang w:val="en-US" w:eastAsia="zh-CN"/>
        </w:rPr>
        <w:t>《关于推进乡镇及以下集中式饮用水水源地生态环境保护工作的指导意见》（环水体函〔2019〕92号）；</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eastAsia="zh-CN"/>
        </w:rPr>
        <w:t>（</w:t>
      </w:r>
      <w:r>
        <w:rPr>
          <w:rFonts w:hint="eastAsia" w:cs="Times New Roman"/>
          <w:color w:val="auto"/>
          <w:sz w:val="28"/>
          <w:szCs w:val="30"/>
          <w:lang w:val="en-US" w:eastAsia="zh-CN"/>
        </w:rPr>
        <w:t>16</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《集中式地表水饮用水水源地突发环境事件应急预案编制指南（试行）》（</w:t>
      </w:r>
      <w:r>
        <w:rPr>
          <w:rFonts w:hint="default" w:ascii="Times New Roman" w:hAnsi="Times New Roman" w:eastAsia="仿宋_GB2312" w:cs="Times New Roman"/>
          <w:color w:val="auto"/>
          <w:sz w:val="28"/>
          <w:szCs w:val="30"/>
          <w:lang w:val="en-US" w:eastAsia="zh-CN"/>
        </w:rPr>
        <w:t>生态环境部</w:t>
      </w:r>
      <w:r>
        <w:rPr>
          <w:rFonts w:hint="default" w:ascii="Times New Roman" w:hAnsi="Times New Roman" w:eastAsia="仿宋_GB2312" w:cs="Times New Roman"/>
          <w:color w:val="auto"/>
          <w:sz w:val="28"/>
          <w:szCs w:val="30"/>
        </w:rPr>
        <w:t>公告2018年第1号）</w:t>
      </w:r>
      <w:r>
        <w:rPr>
          <w:rFonts w:hint="default" w:ascii="Times New Roman" w:hAnsi="Times New Roman" w:eastAsia="仿宋_GB2312" w:cs="Times New Roman"/>
          <w:color w:val="auto"/>
          <w:sz w:val="28"/>
          <w:szCs w:val="30"/>
          <w:lang w:val="en-US" w:eastAsia="zh-CN"/>
        </w:rPr>
        <w:t>；</w:t>
      </w:r>
    </w:p>
    <w:p>
      <w:pPr>
        <w:spacing w:line="360" w:lineRule="auto"/>
        <w:ind w:firstLine="630" w:firstLineChars="225"/>
        <w:rPr>
          <w:rFonts w:hint="default" w:ascii="Times New Roman" w:hAnsi="Times New Roman" w:eastAsia="仿宋_GB2312" w:cs="Times New Roman"/>
          <w:color w:val="auto"/>
          <w:sz w:val="28"/>
          <w:szCs w:val="30"/>
          <w:lang w:eastAsia="zh-CN"/>
        </w:rPr>
      </w:pPr>
      <w:r>
        <w:rPr>
          <w:rFonts w:hint="eastAsia" w:cs="Times New Roman"/>
          <w:color w:val="auto"/>
          <w:sz w:val="28"/>
          <w:szCs w:val="30"/>
          <w:lang w:eastAsia="zh-CN"/>
        </w:rPr>
        <w:t>（</w:t>
      </w:r>
      <w:r>
        <w:rPr>
          <w:rFonts w:hint="eastAsia" w:cs="Times New Roman"/>
          <w:color w:val="auto"/>
          <w:sz w:val="28"/>
          <w:szCs w:val="30"/>
          <w:lang w:val="en-US" w:eastAsia="zh-CN"/>
        </w:rPr>
        <w:t>17</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《关于印发</w:t>
      </w:r>
      <w:r>
        <w:rPr>
          <w:rFonts w:hint="default" w:ascii="Times New Roman" w:hAnsi="Times New Roman" w:eastAsia="仿宋_GB2312" w:cs="Times New Roman"/>
          <w:color w:val="auto"/>
          <w:sz w:val="28"/>
          <w:szCs w:val="30"/>
          <w:lang w:val="en-US" w:eastAsia="zh-CN"/>
        </w:rPr>
        <w:t>&lt;</w:t>
      </w:r>
      <w:r>
        <w:rPr>
          <w:rFonts w:hint="default" w:ascii="Times New Roman" w:hAnsi="Times New Roman" w:eastAsia="仿宋_GB2312" w:cs="Times New Roman"/>
          <w:color w:val="auto"/>
          <w:sz w:val="28"/>
          <w:szCs w:val="30"/>
        </w:rPr>
        <w:t>环境应急资源调查指南（试行）</w:t>
      </w:r>
      <w:r>
        <w:rPr>
          <w:rFonts w:hint="default" w:ascii="Times New Roman" w:hAnsi="Times New Roman" w:eastAsia="仿宋_GB2312" w:cs="Times New Roman"/>
          <w:color w:val="auto"/>
          <w:sz w:val="28"/>
          <w:szCs w:val="30"/>
          <w:lang w:val="en-US" w:eastAsia="zh-CN"/>
        </w:rPr>
        <w:t>&gt;</w:t>
      </w:r>
      <w:r>
        <w:rPr>
          <w:rFonts w:hint="default" w:ascii="Times New Roman" w:hAnsi="Times New Roman" w:eastAsia="仿宋_GB2312" w:cs="Times New Roman"/>
          <w:color w:val="auto"/>
          <w:sz w:val="28"/>
          <w:szCs w:val="30"/>
        </w:rPr>
        <w:t>的通知》</w:t>
      </w:r>
      <w:r>
        <w:rPr>
          <w:rFonts w:hint="default" w:ascii="Times New Roman" w:hAnsi="Times New Roman" w:eastAsia="仿宋_GB2312" w:cs="Times New Roman"/>
          <w:color w:val="auto"/>
          <w:sz w:val="28"/>
          <w:szCs w:val="30"/>
          <w:lang w:eastAsia="zh-CN"/>
        </w:rPr>
        <w:t>（环办应急〔2019〕17号）；</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18</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rPr>
        <w:t>《大连市突发事件总体应急预案》（大政发</w:t>
      </w:r>
      <w:r>
        <w:rPr>
          <w:rFonts w:hint="default" w:ascii="Times New Roman" w:hAnsi="Times New Roman" w:eastAsia="仿宋_GB2312" w:cs="Times New Roman"/>
          <w:color w:val="auto"/>
          <w:sz w:val="28"/>
          <w:szCs w:val="30"/>
          <w:lang w:eastAsia="zh-CN"/>
        </w:rPr>
        <w:t>〔201</w:t>
      </w:r>
      <w:r>
        <w:rPr>
          <w:rFonts w:hint="eastAsia" w:ascii="Times New Roman" w:hAnsi="Times New Roman" w:eastAsia="仿宋_GB2312" w:cs="Times New Roman"/>
          <w:color w:val="auto"/>
          <w:sz w:val="28"/>
          <w:szCs w:val="30"/>
          <w:lang w:val="en-US" w:eastAsia="zh-CN"/>
        </w:rPr>
        <w:t>6</w:t>
      </w:r>
      <w:r>
        <w:rPr>
          <w:rFonts w:hint="default" w:ascii="Times New Roman" w:hAnsi="Times New Roman" w:eastAsia="仿宋_GB2312" w:cs="Times New Roman"/>
          <w:color w:val="auto"/>
          <w:sz w:val="28"/>
          <w:szCs w:val="30"/>
          <w:lang w:eastAsia="zh-CN"/>
        </w:rPr>
        <w:t>〕</w:t>
      </w:r>
      <w:r>
        <w:rPr>
          <w:rFonts w:hint="default" w:ascii="Times New Roman" w:hAnsi="Times New Roman" w:eastAsia="仿宋_GB2312" w:cs="Times New Roman"/>
          <w:color w:val="auto"/>
          <w:sz w:val="28"/>
          <w:szCs w:val="30"/>
        </w:rPr>
        <w:t>1号）;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cs="Times New Roman"/>
          <w:i w:val="0"/>
          <w:iCs w:val="0"/>
          <w:caps w:val="0"/>
          <w:color w:val="auto"/>
          <w:spacing w:val="0"/>
          <w:sz w:val="28"/>
          <w:szCs w:val="28"/>
          <w:shd w:val="clear" w:fill="FFFFFF"/>
          <w:lang w:val="en-US" w:eastAsia="zh-CN"/>
        </w:rPr>
        <w:t>（19）《</w:t>
      </w:r>
      <w:r>
        <w:rPr>
          <w:rFonts w:hint="default" w:ascii="Times New Roman" w:hAnsi="Times New Roman" w:eastAsia="仿宋_GB2312" w:cs="Times New Roman"/>
          <w:i w:val="0"/>
          <w:iCs w:val="0"/>
          <w:caps w:val="0"/>
          <w:color w:val="auto"/>
          <w:spacing w:val="0"/>
          <w:sz w:val="28"/>
          <w:szCs w:val="28"/>
          <w:shd w:val="clear" w:fill="FFFFFF"/>
          <w:lang w:val="en-US" w:eastAsia="zh-CN"/>
        </w:rPr>
        <w:t>大连市人民政府办公室关于印发大连市突发环境事件应急预案的通知</w:t>
      </w:r>
      <w:r>
        <w:rPr>
          <w:rFonts w:hint="eastAsia" w:ascii="Times New Roman" w:hAnsi="Times New Roman" w:cs="Times New Roman"/>
          <w:i w:val="0"/>
          <w:iCs w:val="0"/>
          <w:caps w:val="0"/>
          <w:color w:val="auto"/>
          <w:spacing w:val="0"/>
          <w:sz w:val="28"/>
          <w:szCs w:val="28"/>
          <w:shd w:val="clear" w:fill="FFFFFF"/>
          <w:lang w:val="en-US" w:eastAsia="zh-CN"/>
        </w:rPr>
        <w:t>》</w:t>
      </w:r>
      <w:r>
        <w:rPr>
          <w:rFonts w:hint="default" w:ascii="Times New Roman" w:hAnsi="Times New Roman" w:eastAsia="仿宋_GB2312" w:cs="Times New Roman"/>
          <w:i w:val="0"/>
          <w:iCs w:val="0"/>
          <w:caps w:val="0"/>
          <w:color w:val="auto"/>
          <w:spacing w:val="0"/>
          <w:sz w:val="28"/>
          <w:szCs w:val="28"/>
          <w:shd w:val="clear" w:fill="FFFFFF"/>
          <w:lang w:val="en-US" w:eastAsia="zh-CN"/>
        </w:rPr>
        <w:t>（大政办函〔2020〕63号）</w:t>
      </w:r>
      <w:r>
        <w:rPr>
          <w:rFonts w:hint="eastAsia" w:cs="Times New Roman"/>
          <w:i w:val="0"/>
          <w:iCs w:val="0"/>
          <w:caps w:val="0"/>
          <w:color w:val="auto"/>
          <w:spacing w:val="0"/>
          <w:sz w:val="28"/>
          <w:szCs w:val="28"/>
          <w:shd w:val="clear" w:fill="FFFFFF"/>
          <w:lang w:val="en-US" w:eastAsia="zh-CN"/>
        </w:rPr>
        <w:t>；</w:t>
      </w:r>
    </w:p>
    <w:p>
      <w:pPr>
        <w:spacing w:line="360" w:lineRule="auto"/>
        <w:ind w:firstLine="630" w:firstLineChars="225"/>
        <w:rPr>
          <w:rFonts w:hint="default" w:ascii="Times New Roman" w:hAnsi="Times New Roman" w:eastAsia="仿宋_GB2312" w:cs="Times New Roman"/>
          <w:color w:val="auto"/>
          <w:sz w:val="28"/>
          <w:szCs w:val="30"/>
          <w:lang w:val="en-US" w:eastAsia="zh-CN"/>
        </w:rPr>
      </w:pPr>
      <w:r>
        <w:rPr>
          <w:rFonts w:hint="eastAsia" w:cs="Times New Roman"/>
          <w:color w:val="auto"/>
          <w:sz w:val="28"/>
          <w:szCs w:val="30"/>
          <w:lang w:val="en-US" w:eastAsia="zh-CN"/>
        </w:rPr>
        <w:t>（20）</w:t>
      </w:r>
      <w:r>
        <w:rPr>
          <w:rFonts w:hint="default" w:ascii="Times New Roman" w:hAnsi="Times New Roman" w:eastAsia="仿宋_GB2312" w:cs="Times New Roman"/>
          <w:color w:val="auto"/>
          <w:sz w:val="28"/>
          <w:szCs w:val="30"/>
          <w:lang w:val="en-US" w:eastAsia="zh-CN"/>
        </w:rPr>
        <w:t>《大连市人民政府办公厅关于印发大连市突发事件预警信息发布管理办法（试行）的通知》（</w:t>
      </w:r>
      <w:r>
        <w:rPr>
          <w:rFonts w:hint="default" w:ascii="Times New Roman" w:hAnsi="Times New Roman" w:eastAsia="仿宋_GB2312" w:cs="Times New Roman"/>
          <w:color w:val="auto"/>
          <w:sz w:val="28"/>
          <w:szCs w:val="30"/>
          <w:lang w:eastAsia="zh-CN"/>
        </w:rPr>
        <w:t>大政办发〔2015〕122号</w:t>
      </w:r>
      <w:r>
        <w:rPr>
          <w:rFonts w:hint="default" w:ascii="Times New Roman" w:hAnsi="Times New Roman" w:eastAsia="仿宋_GB2312" w:cs="Times New Roman"/>
          <w:color w:val="auto"/>
          <w:sz w:val="28"/>
          <w:szCs w:val="30"/>
          <w:lang w:val="en-US" w:eastAsia="zh-CN"/>
        </w:rPr>
        <w:t>）；</w:t>
      </w:r>
    </w:p>
    <w:p>
      <w:pPr>
        <w:spacing w:line="360" w:lineRule="auto"/>
        <w:ind w:firstLine="630" w:firstLineChars="225"/>
        <w:rPr>
          <w:rFonts w:hint="default" w:ascii="Times New Roman" w:hAnsi="Times New Roman" w:eastAsia="仿宋_GB2312" w:cs="Times New Roman"/>
          <w:color w:val="auto"/>
          <w:sz w:val="28"/>
          <w:szCs w:val="30"/>
          <w:lang w:eastAsia="zh-CN"/>
        </w:rPr>
      </w:pPr>
      <w:r>
        <w:rPr>
          <w:rFonts w:hint="eastAsia" w:cs="Times New Roman"/>
          <w:color w:val="auto"/>
          <w:sz w:val="28"/>
          <w:szCs w:val="30"/>
          <w:lang w:eastAsia="zh-CN"/>
        </w:rPr>
        <w:t>（</w:t>
      </w:r>
      <w:r>
        <w:rPr>
          <w:rFonts w:hint="eastAsia" w:cs="Times New Roman"/>
          <w:color w:val="auto"/>
          <w:sz w:val="28"/>
          <w:szCs w:val="30"/>
          <w:lang w:val="en-US" w:eastAsia="zh-CN"/>
        </w:rPr>
        <w:t>21</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lang w:eastAsia="zh-CN"/>
        </w:rPr>
        <w:t>《</w:t>
      </w:r>
      <w:r>
        <w:rPr>
          <w:rFonts w:hint="default" w:ascii="Times New Roman" w:hAnsi="Times New Roman" w:eastAsia="仿宋_GB2312" w:cs="Times New Roman"/>
          <w:color w:val="auto"/>
          <w:sz w:val="28"/>
          <w:szCs w:val="30"/>
        </w:rPr>
        <w:t>大连市危险化学品事故应急预案</w:t>
      </w:r>
      <w:r>
        <w:rPr>
          <w:rFonts w:hint="default" w:ascii="Times New Roman" w:hAnsi="Times New Roman" w:eastAsia="仿宋_GB2312" w:cs="Times New Roman"/>
          <w:color w:val="auto"/>
          <w:sz w:val="28"/>
          <w:szCs w:val="30"/>
          <w:lang w:eastAsia="zh-CN"/>
        </w:rPr>
        <w:t>》；</w:t>
      </w:r>
    </w:p>
    <w:p>
      <w:pPr>
        <w:spacing w:line="360" w:lineRule="auto"/>
        <w:ind w:firstLine="630" w:firstLineChars="225"/>
        <w:rPr>
          <w:rFonts w:hint="default" w:ascii="Times New Roman" w:hAnsi="Times New Roman" w:eastAsia="仿宋_GB2312" w:cs="Times New Roman"/>
          <w:color w:val="auto"/>
          <w:sz w:val="28"/>
          <w:szCs w:val="30"/>
        </w:rPr>
      </w:pPr>
      <w:r>
        <w:rPr>
          <w:rFonts w:hint="eastAsia" w:cs="Times New Roman"/>
          <w:color w:val="auto"/>
          <w:sz w:val="28"/>
          <w:szCs w:val="30"/>
          <w:lang w:eastAsia="zh-CN"/>
        </w:rPr>
        <w:t>（</w:t>
      </w:r>
      <w:r>
        <w:rPr>
          <w:rFonts w:hint="eastAsia" w:cs="Times New Roman"/>
          <w:color w:val="auto"/>
          <w:sz w:val="28"/>
          <w:szCs w:val="30"/>
          <w:lang w:val="en-US" w:eastAsia="zh-CN"/>
        </w:rPr>
        <w:t>22</w:t>
      </w:r>
      <w:r>
        <w:rPr>
          <w:rFonts w:hint="eastAsia" w:cs="Times New Roman"/>
          <w:color w:val="auto"/>
          <w:sz w:val="28"/>
          <w:szCs w:val="30"/>
          <w:lang w:eastAsia="zh-CN"/>
        </w:rPr>
        <w:t>）</w:t>
      </w:r>
      <w:r>
        <w:rPr>
          <w:rFonts w:hint="default" w:ascii="Times New Roman" w:hAnsi="Times New Roman" w:eastAsia="仿宋_GB2312" w:cs="Times New Roman"/>
          <w:color w:val="auto"/>
          <w:sz w:val="28"/>
          <w:szCs w:val="30"/>
          <w:lang w:eastAsia="zh-CN"/>
        </w:rPr>
        <w:t>《</w:t>
      </w:r>
      <w:r>
        <w:rPr>
          <w:rFonts w:hint="default" w:ascii="Times New Roman" w:hAnsi="Times New Roman" w:eastAsia="仿宋_GB2312" w:cs="Times New Roman"/>
          <w:color w:val="auto"/>
          <w:sz w:val="28"/>
          <w:szCs w:val="30"/>
        </w:rPr>
        <w:t>大连市人民政府办公室关于印发大连市集中式饮用水水源地突发环境事件应急预案的通知</w:t>
      </w:r>
      <w:r>
        <w:rPr>
          <w:rFonts w:hint="default" w:ascii="Times New Roman" w:hAnsi="Times New Roman" w:eastAsia="仿宋_GB2312" w:cs="Times New Roman"/>
          <w:color w:val="auto"/>
          <w:sz w:val="28"/>
          <w:szCs w:val="30"/>
          <w:lang w:eastAsia="zh-CN"/>
        </w:rPr>
        <w:t>》（2020</w:t>
      </w:r>
      <w:r>
        <w:rPr>
          <w:rFonts w:hint="default" w:ascii="Times New Roman" w:hAnsi="Times New Roman" w:eastAsia="仿宋_GB2312" w:cs="Times New Roman"/>
          <w:color w:val="auto"/>
          <w:sz w:val="28"/>
          <w:szCs w:val="30"/>
          <w:lang w:val="en-US" w:eastAsia="zh-CN"/>
        </w:rPr>
        <w:t>.</w:t>
      </w:r>
      <w:r>
        <w:rPr>
          <w:rFonts w:hint="default" w:ascii="Times New Roman" w:hAnsi="Times New Roman" w:eastAsia="仿宋_GB2312" w:cs="Times New Roman"/>
          <w:color w:val="auto"/>
          <w:sz w:val="28"/>
          <w:szCs w:val="30"/>
          <w:lang w:eastAsia="zh-CN"/>
        </w:rPr>
        <w:t>12</w:t>
      </w:r>
      <w:r>
        <w:rPr>
          <w:rFonts w:hint="default" w:ascii="Times New Roman" w:hAnsi="Times New Roman" w:eastAsia="仿宋_GB2312" w:cs="Times New Roman"/>
          <w:color w:val="auto"/>
          <w:sz w:val="28"/>
          <w:szCs w:val="30"/>
          <w:lang w:val="en-US" w:eastAsia="zh-CN"/>
        </w:rPr>
        <w:t>.</w:t>
      </w:r>
      <w:r>
        <w:rPr>
          <w:rFonts w:hint="default" w:ascii="Times New Roman" w:hAnsi="Times New Roman" w:eastAsia="仿宋_GB2312" w:cs="Times New Roman"/>
          <w:color w:val="auto"/>
          <w:sz w:val="28"/>
          <w:szCs w:val="30"/>
          <w:lang w:eastAsia="zh-CN"/>
        </w:rPr>
        <w:t>29）；</w:t>
      </w:r>
    </w:p>
    <w:p>
      <w:pPr>
        <w:spacing w:line="360" w:lineRule="auto"/>
        <w:ind w:firstLine="630" w:firstLineChars="225"/>
        <w:rPr>
          <w:rFonts w:hint="eastAsia" w:ascii="Times New Roman" w:hAnsi="Times New Roman" w:eastAsia="仿宋_GB2312" w:cs="Times New Roman"/>
          <w:color w:val="auto"/>
          <w:sz w:val="28"/>
          <w:szCs w:val="30"/>
          <w:highlight w:val="none"/>
          <w:lang w:val="en-US" w:eastAsia="zh-CN"/>
        </w:rPr>
      </w:pPr>
      <w:r>
        <w:rPr>
          <w:rFonts w:hint="eastAsia" w:cs="Times New Roman"/>
          <w:color w:val="auto"/>
          <w:sz w:val="28"/>
          <w:szCs w:val="30"/>
          <w:highlight w:val="none"/>
          <w:lang w:val="en-US" w:eastAsia="zh-CN"/>
        </w:rPr>
        <w:t>（23）《</w:t>
      </w:r>
      <w:r>
        <w:rPr>
          <w:rFonts w:hint="default" w:ascii="Times New Roman" w:hAnsi="Times New Roman" w:eastAsia="仿宋_GB2312" w:cs="Times New Roman"/>
          <w:color w:val="auto"/>
          <w:sz w:val="28"/>
          <w:szCs w:val="30"/>
          <w:highlight w:val="none"/>
          <w:lang w:val="en-US" w:eastAsia="zh-CN"/>
        </w:rPr>
        <w:t>大连金普新区管理委员会办公室关于印发金普新区突发环境事件应急预案的通知</w:t>
      </w:r>
      <w:r>
        <w:rPr>
          <w:rFonts w:hint="eastAsia" w:cs="Times New Roman"/>
          <w:color w:val="auto"/>
          <w:sz w:val="28"/>
          <w:szCs w:val="30"/>
          <w:highlight w:val="none"/>
          <w:lang w:val="en-US" w:eastAsia="zh-CN"/>
        </w:rPr>
        <w:t>》</w:t>
      </w:r>
      <w:r>
        <w:rPr>
          <w:rFonts w:hint="default" w:ascii="Times New Roman" w:hAnsi="Times New Roman" w:eastAsia="仿宋_GB2312" w:cs="Times New Roman"/>
          <w:color w:val="auto"/>
          <w:sz w:val="28"/>
          <w:szCs w:val="30"/>
          <w:highlight w:val="none"/>
          <w:lang w:val="en-US" w:eastAsia="zh-CN"/>
        </w:rPr>
        <w:t>（大金普管办发</w:t>
      </w:r>
      <w:r>
        <w:rPr>
          <w:rFonts w:hint="default" w:ascii="Times New Roman" w:hAnsi="Times New Roman" w:eastAsia="仿宋_GB2312" w:cs="Times New Roman"/>
          <w:bCs/>
          <w:color w:val="auto"/>
          <w:sz w:val="28"/>
          <w:szCs w:val="28"/>
          <w:highlight w:val="none"/>
          <w:lang w:val="en-US" w:eastAsia="zh-CN"/>
        </w:rPr>
        <w:t>〔20</w:t>
      </w:r>
      <w:r>
        <w:rPr>
          <w:rFonts w:hint="eastAsia" w:cs="Times New Roman"/>
          <w:bCs/>
          <w:color w:val="auto"/>
          <w:sz w:val="28"/>
          <w:szCs w:val="28"/>
          <w:highlight w:val="none"/>
          <w:lang w:val="en-US" w:eastAsia="zh-CN"/>
        </w:rPr>
        <w:t>21</w:t>
      </w:r>
      <w:r>
        <w:rPr>
          <w:rFonts w:hint="default" w:ascii="Times New Roman" w:hAnsi="Times New Roman" w:eastAsia="仿宋_GB2312" w:cs="Times New Roman"/>
          <w:bCs/>
          <w:color w:val="auto"/>
          <w:sz w:val="28"/>
          <w:szCs w:val="28"/>
          <w:highlight w:val="none"/>
          <w:lang w:val="en-US" w:eastAsia="zh-CN"/>
        </w:rPr>
        <w:t>〕</w:t>
      </w:r>
      <w:r>
        <w:rPr>
          <w:rFonts w:hint="default" w:ascii="Times New Roman" w:hAnsi="Times New Roman" w:eastAsia="仿宋_GB2312" w:cs="Times New Roman"/>
          <w:color w:val="auto"/>
          <w:sz w:val="28"/>
          <w:szCs w:val="30"/>
          <w:highlight w:val="none"/>
          <w:lang w:val="en-US" w:eastAsia="zh-CN"/>
        </w:rPr>
        <w:t>6号）</w:t>
      </w:r>
      <w:r>
        <w:rPr>
          <w:rFonts w:hint="eastAsia" w:ascii="Times New Roman" w:hAnsi="Times New Roman" w:eastAsia="仿宋_GB2312" w:cs="Times New Roman"/>
          <w:color w:val="auto"/>
          <w:sz w:val="28"/>
          <w:szCs w:val="30"/>
          <w:highlight w:val="none"/>
          <w:lang w:val="en-US" w:eastAsia="zh-CN"/>
        </w:rPr>
        <w:t>；</w:t>
      </w:r>
    </w:p>
    <w:p>
      <w:pPr>
        <w:spacing w:line="360" w:lineRule="auto"/>
        <w:ind w:firstLine="630" w:firstLineChars="225"/>
        <w:rPr>
          <w:rFonts w:hint="default" w:ascii="Times New Roman" w:hAnsi="Times New Roman" w:eastAsia="仿宋_GB2312" w:cs="Times New Roman"/>
          <w:color w:val="auto"/>
          <w:sz w:val="28"/>
          <w:szCs w:val="30"/>
          <w:highlight w:val="none"/>
          <w:lang w:val="en-US" w:eastAsia="zh-CN"/>
        </w:rPr>
      </w:pPr>
      <w:r>
        <w:rPr>
          <w:rFonts w:hint="eastAsia" w:cs="Times New Roman"/>
          <w:color w:val="auto"/>
          <w:sz w:val="28"/>
          <w:szCs w:val="30"/>
          <w:highlight w:val="none"/>
          <w:lang w:val="en-US" w:eastAsia="zh-CN"/>
        </w:rPr>
        <w:t>（24）</w:t>
      </w:r>
      <w:r>
        <w:rPr>
          <w:rFonts w:hint="default" w:ascii="Times New Roman" w:hAnsi="Times New Roman" w:eastAsia="仿宋_GB2312" w:cs="Times New Roman"/>
          <w:color w:val="auto"/>
          <w:sz w:val="28"/>
          <w:szCs w:val="30"/>
          <w:highlight w:val="none"/>
          <w:lang w:val="en-US" w:eastAsia="zh-CN"/>
        </w:rPr>
        <w:t>《大连金普新区华家街道突发环境事件综合应急预案》（大金普华办发〔2023〕12号</w:t>
      </w:r>
      <w:r>
        <w:rPr>
          <w:rFonts w:hint="eastAsia" w:cs="Times New Roman"/>
          <w:color w:val="auto"/>
          <w:sz w:val="28"/>
          <w:szCs w:val="30"/>
          <w:highlight w:val="none"/>
          <w:lang w:val="en-US"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15" w:name="_Toc5791"/>
      <w:r>
        <w:rPr>
          <w:rFonts w:hint="default" w:ascii="Times New Roman" w:hAnsi="Times New Roman" w:eastAsia="楷体_GB2312" w:cs="Times New Roman"/>
          <w:b/>
          <w:bCs w:val="0"/>
          <w:i w:val="0"/>
          <w:iCs w:val="0"/>
          <w:caps w:val="0"/>
          <w:smallCaps/>
          <w:color w:val="auto"/>
          <w:spacing w:val="0"/>
          <w:sz w:val="28"/>
          <w:szCs w:val="28"/>
          <w:u w:val="none"/>
          <w:shd w:val="clear" w:fill="FFFFFF"/>
        </w:rPr>
        <w:t>1.3适用范围</w:t>
      </w:r>
      <w:bookmarkEnd w:id="10"/>
      <w:bookmarkEnd w:id="15"/>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i w:val="0"/>
          <w:iCs w:val="0"/>
          <w:caps w:val="0"/>
          <w:color w:val="auto"/>
          <w:spacing w:val="0"/>
          <w:sz w:val="28"/>
          <w:szCs w:val="28"/>
          <w:shd w:val="clear" w:fill="FFFFFF"/>
          <w:lang w:val="en-US" w:eastAsia="zh-CN"/>
        </w:rPr>
        <w:t>本预案所称饮用水水源地突发环境事件，</w:t>
      </w:r>
      <w:r>
        <w:rPr>
          <w:rFonts w:hint="default" w:ascii="Times New Roman" w:hAnsi="Times New Roman" w:eastAsia="仿宋_GB2312" w:cs="Times New Roman"/>
          <w:i w:val="0"/>
          <w:iCs w:val="0"/>
          <w:caps w:val="0"/>
          <w:color w:val="auto"/>
          <w:spacing w:val="0"/>
          <w:sz w:val="28"/>
          <w:szCs w:val="28"/>
          <w:shd w:val="clear" w:fill="FFFFFF"/>
          <w:lang w:val="en-US" w:eastAsia="zh-CN"/>
        </w:rPr>
        <w:t>是指在</w:t>
      </w:r>
      <w:r>
        <w:rPr>
          <w:rFonts w:hint="eastAsia" w:ascii="Times New Roman" w:hAnsi="Times New Roman" w:cs="Times New Roman"/>
          <w:i w:val="0"/>
          <w:iCs w:val="0"/>
          <w:caps w:val="0"/>
          <w:color w:val="auto"/>
          <w:spacing w:val="0"/>
          <w:sz w:val="28"/>
          <w:szCs w:val="28"/>
          <w:shd w:val="clear" w:fill="FFFFFF"/>
          <w:lang w:val="en-US" w:eastAsia="zh-CN"/>
        </w:rPr>
        <w:t>金普新区</w:t>
      </w:r>
      <w:r>
        <w:rPr>
          <w:rFonts w:hint="eastAsia" w:ascii="仿宋_GB2312" w:hAnsi="仿宋_GB2312" w:cs="仿宋_GB2312"/>
          <w:i w:val="0"/>
          <w:iCs w:val="0"/>
          <w:caps w:val="0"/>
          <w:color w:val="auto"/>
          <w:spacing w:val="0"/>
          <w:sz w:val="28"/>
          <w:szCs w:val="28"/>
          <w:shd w:val="clear" w:fill="FFFFFF"/>
          <w:lang w:val="en-US" w:eastAsia="zh-CN"/>
        </w:rPr>
        <w:t>华家街道华家村</w:t>
      </w:r>
      <w:r>
        <w:rPr>
          <w:rFonts w:hint="eastAsia" w:ascii="Times New Roman" w:hAnsi="Times New Roman" w:eastAsia="仿宋_GB2312" w:cs="Times New Roman"/>
          <w:i w:val="0"/>
          <w:iCs w:val="0"/>
          <w:caps w:val="0"/>
          <w:color w:val="auto"/>
          <w:spacing w:val="0"/>
          <w:sz w:val="28"/>
          <w:szCs w:val="28"/>
          <w:shd w:val="clear" w:fill="FFFFFF"/>
          <w:lang w:val="en-US" w:eastAsia="zh-CN"/>
        </w:rPr>
        <w:t>饮用水水源地</w:t>
      </w:r>
      <w:r>
        <w:rPr>
          <w:rFonts w:hint="default" w:ascii="Times New Roman" w:hAnsi="Times New Roman" w:eastAsia="仿宋_GB2312" w:cs="Times New Roman"/>
          <w:i w:val="0"/>
          <w:iCs w:val="0"/>
          <w:caps w:val="0"/>
          <w:color w:val="auto"/>
          <w:spacing w:val="0"/>
          <w:sz w:val="28"/>
          <w:szCs w:val="28"/>
          <w:shd w:val="clear" w:fill="FFFFFF"/>
          <w:lang w:val="en-US" w:eastAsia="zh-CN"/>
        </w:rPr>
        <w:t>一级保护区及其周边突然发生或者可能造成重大水污染事件、严重影响城镇居民饮用水安全和对社会稳定、政治安定构成重大威胁，有重大社会影响的涉及水源</w:t>
      </w:r>
      <w:r>
        <w:rPr>
          <w:rFonts w:hint="eastAsia" w:ascii="Times New Roman" w:hAnsi="Times New Roman" w:eastAsia="仿宋_GB2312" w:cs="Times New Roman"/>
          <w:i w:val="0"/>
          <w:iCs w:val="0"/>
          <w:caps w:val="0"/>
          <w:color w:val="auto"/>
          <w:spacing w:val="0"/>
          <w:sz w:val="28"/>
          <w:szCs w:val="28"/>
          <w:shd w:val="clear" w:fill="FFFFFF"/>
          <w:lang w:val="en-US" w:eastAsia="zh-CN"/>
        </w:rPr>
        <w:t>地</w:t>
      </w:r>
      <w:r>
        <w:rPr>
          <w:rFonts w:hint="default" w:ascii="Times New Roman" w:hAnsi="Times New Roman" w:eastAsia="仿宋_GB2312" w:cs="Times New Roman"/>
          <w:i w:val="0"/>
          <w:iCs w:val="0"/>
          <w:caps w:val="0"/>
          <w:color w:val="auto"/>
          <w:spacing w:val="0"/>
          <w:sz w:val="28"/>
          <w:szCs w:val="28"/>
          <w:shd w:val="clear" w:fill="FFFFFF"/>
          <w:lang w:val="en-US" w:eastAsia="zh-CN"/>
        </w:rPr>
        <w:t>的突发环境事件。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i w:val="0"/>
          <w:iCs w:val="0"/>
          <w:caps w:val="0"/>
          <w:color w:val="auto"/>
          <w:spacing w:val="0"/>
          <w:sz w:val="28"/>
          <w:szCs w:val="28"/>
          <w:shd w:val="clear" w:fill="FFFFFF"/>
          <w:lang w:val="en-US" w:eastAsia="zh-CN"/>
        </w:rPr>
        <w:t>本预案适用于</w:t>
      </w:r>
      <w:r>
        <w:rPr>
          <w:rFonts w:hint="eastAsia" w:ascii="Times New Roman" w:hAnsi="Times New Roman" w:cs="Times New Roman"/>
          <w:i w:val="0"/>
          <w:iCs w:val="0"/>
          <w:caps w:val="0"/>
          <w:color w:val="auto"/>
          <w:spacing w:val="0"/>
          <w:sz w:val="28"/>
          <w:szCs w:val="28"/>
          <w:shd w:val="clear" w:fill="FFFFFF"/>
          <w:lang w:val="en-US" w:eastAsia="zh-CN"/>
        </w:rPr>
        <w:t>普新区</w:t>
      </w:r>
      <w:r>
        <w:rPr>
          <w:rFonts w:hint="eastAsia" w:ascii="仿宋_GB2312" w:hAnsi="仿宋_GB2312" w:cs="仿宋_GB2312"/>
          <w:i w:val="0"/>
          <w:iCs w:val="0"/>
          <w:caps w:val="0"/>
          <w:color w:val="auto"/>
          <w:spacing w:val="0"/>
          <w:sz w:val="28"/>
          <w:szCs w:val="28"/>
          <w:shd w:val="clear" w:fill="FFFFFF"/>
          <w:lang w:val="en-US" w:eastAsia="zh-CN"/>
        </w:rPr>
        <w:t>华家街道华家村</w:t>
      </w:r>
      <w:r>
        <w:rPr>
          <w:rFonts w:hint="eastAsia" w:ascii="Times New Roman" w:hAnsi="Times New Roman" w:eastAsia="仿宋_GB2312" w:cs="Times New Roman"/>
          <w:i w:val="0"/>
          <w:iCs w:val="0"/>
          <w:caps w:val="0"/>
          <w:color w:val="auto"/>
          <w:spacing w:val="0"/>
          <w:sz w:val="28"/>
          <w:szCs w:val="28"/>
          <w:shd w:val="clear" w:fill="FFFFFF"/>
          <w:lang w:val="en-US" w:eastAsia="zh-CN"/>
        </w:rPr>
        <w:t>饮用水水源地</w:t>
      </w:r>
      <w:r>
        <w:rPr>
          <w:rFonts w:hint="default" w:ascii="Times New Roman" w:hAnsi="Times New Roman" w:eastAsia="仿宋_GB2312" w:cs="Times New Roman"/>
          <w:i w:val="0"/>
          <w:iCs w:val="0"/>
          <w:caps w:val="0"/>
          <w:color w:val="auto"/>
          <w:spacing w:val="0"/>
          <w:sz w:val="28"/>
          <w:szCs w:val="28"/>
          <w:shd w:val="clear" w:fill="FFFFFF"/>
          <w:lang w:val="en-US" w:eastAsia="zh-CN"/>
        </w:rPr>
        <w:t>保护区范围内饮用水水源突发环境事件的预报、预警、处理、善后等工作。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i w:val="0"/>
          <w:iCs w:val="0"/>
          <w:caps w:val="0"/>
          <w:color w:val="auto"/>
          <w:spacing w:val="0"/>
          <w:sz w:val="28"/>
          <w:szCs w:val="28"/>
          <w:shd w:val="clear" w:fill="FFFFFF"/>
          <w:lang w:val="en-US" w:eastAsia="zh-CN"/>
        </w:rPr>
        <w:t>本预案所指突发环境事件主要包括：</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default" w:ascii="Times New Roman" w:hAnsi="Times New Roman" w:eastAsia="仿宋_GB2312" w:cs="Times New Roman"/>
          <w:b/>
          <w:bCs w:val="0"/>
          <w:i w:val="0"/>
          <w:iCs w:val="0"/>
          <w:caps w:val="0"/>
          <w:color w:val="auto"/>
          <w:spacing w:val="0"/>
          <w:sz w:val="28"/>
          <w:szCs w:val="28"/>
          <w:shd w:val="clear" w:fill="FFFFFF"/>
          <w:lang w:val="en-US" w:eastAsia="zh-CN"/>
        </w:rPr>
        <w:t>（1）固定源突发环境事件。</w:t>
      </w:r>
      <w:r>
        <w:rPr>
          <w:rFonts w:hint="default" w:ascii="Times New Roman" w:hAnsi="Times New Roman" w:eastAsia="仿宋_GB2312" w:cs="Times New Roman"/>
          <w:i w:val="0"/>
          <w:iCs w:val="0"/>
          <w:caps w:val="0"/>
          <w:color w:val="auto"/>
          <w:spacing w:val="0"/>
          <w:sz w:val="28"/>
          <w:szCs w:val="28"/>
          <w:shd w:val="clear" w:fill="FFFFFF"/>
          <w:lang w:val="en-US" w:eastAsia="zh-CN"/>
        </w:rPr>
        <w:t>可能发生突发环境事件的排放污染物企事业单位，生产、储存、运输、使用危险化学品的企业，生产、收集、储运、运输、利用、处置危险废物的企业等固定源，因自然灾害生产安全事故、违法排污等原因，导致水源地风险物质直接或间接排入</w:t>
      </w:r>
      <w:r>
        <w:rPr>
          <w:rFonts w:hint="eastAsia" w:ascii="Times New Roman" w:hAnsi="Times New Roman" w:eastAsia="仿宋_GB2312" w:cs="Times New Roman"/>
          <w:i w:val="0"/>
          <w:iCs w:val="0"/>
          <w:caps w:val="0"/>
          <w:color w:val="auto"/>
          <w:spacing w:val="0"/>
          <w:sz w:val="28"/>
          <w:szCs w:val="28"/>
          <w:shd w:val="clear" w:fill="FFFFFF"/>
          <w:lang w:val="en-US" w:eastAsia="zh-CN"/>
        </w:rPr>
        <w:t>水源地</w:t>
      </w:r>
      <w:r>
        <w:rPr>
          <w:rFonts w:hint="default" w:ascii="Times New Roman" w:hAnsi="Times New Roman" w:eastAsia="仿宋_GB2312" w:cs="Times New Roman"/>
          <w:i w:val="0"/>
          <w:iCs w:val="0"/>
          <w:caps w:val="0"/>
          <w:color w:val="auto"/>
          <w:spacing w:val="0"/>
          <w:sz w:val="28"/>
          <w:szCs w:val="28"/>
          <w:shd w:val="clear" w:fill="FFFFFF"/>
          <w:lang w:val="en-US" w:eastAsia="zh-CN"/>
        </w:rPr>
        <w:t>，造成水质污染事件。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default" w:ascii="Times New Roman" w:hAnsi="Times New Roman" w:eastAsia="仿宋_GB2312" w:cs="Times New Roman"/>
          <w:b/>
          <w:bCs w:val="0"/>
          <w:i w:val="0"/>
          <w:iCs w:val="0"/>
          <w:caps w:val="0"/>
          <w:color w:val="auto"/>
          <w:spacing w:val="0"/>
          <w:sz w:val="28"/>
          <w:szCs w:val="28"/>
          <w:shd w:val="clear" w:fill="FFFFFF"/>
          <w:lang w:val="en-US" w:eastAsia="zh-CN"/>
        </w:rPr>
        <w:t>（2）流动源突发环境事件。</w:t>
      </w:r>
      <w:r>
        <w:rPr>
          <w:rFonts w:hint="default" w:ascii="Times New Roman" w:hAnsi="Times New Roman" w:eastAsia="仿宋_GB2312" w:cs="Times New Roman"/>
          <w:i w:val="0"/>
          <w:iCs w:val="0"/>
          <w:caps w:val="0"/>
          <w:color w:val="auto"/>
          <w:spacing w:val="0"/>
          <w:sz w:val="28"/>
          <w:szCs w:val="28"/>
          <w:shd w:val="clear" w:fill="FFFFFF"/>
          <w:lang w:val="en-US" w:eastAsia="zh-CN"/>
        </w:rPr>
        <w:t>在公路运输过程中，由于交通事故等原因，导致油品、化学品或其他有毒有害物质进入水源地，造成水质污染事件。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default" w:ascii="Times New Roman" w:hAnsi="Times New Roman" w:eastAsia="仿宋_GB2312" w:cs="Times New Roman"/>
          <w:b/>
          <w:bCs w:val="0"/>
          <w:i w:val="0"/>
          <w:iCs w:val="0"/>
          <w:caps w:val="0"/>
          <w:color w:val="auto"/>
          <w:spacing w:val="0"/>
          <w:sz w:val="28"/>
          <w:szCs w:val="28"/>
          <w:shd w:val="clear" w:fill="FFFFFF"/>
          <w:lang w:val="en-US" w:eastAsia="zh-CN"/>
        </w:rPr>
        <w:t>（3）非点源突发环境事件。</w:t>
      </w:r>
      <w:r>
        <w:rPr>
          <w:rFonts w:hint="default" w:ascii="Times New Roman" w:hAnsi="Times New Roman" w:eastAsia="仿宋_GB2312" w:cs="Times New Roman"/>
          <w:i w:val="0"/>
          <w:iCs w:val="0"/>
          <w:caps w:val="0"/>
          <w:color w:val="auto"/>
          <w:spacing w:val="0"/>
          <w:sz w:val="28"/>
          <w:szCs w:val="28"/>
          <w:shd w:val="clear" w:fill="FFFFFF"/>
          <w:lang w:val="en-US" w:eastAsia="zh-CN"/>
        </w:rPr>
        <w:t>主要是指暴雨冲刷畜禽养殖废物、农田，导致大量细菌、农药、化肥等随地表或地下径流进入水源地，造成水质污染事件。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outlineLvl w:val="9"/>
        <w:rPr>
          <w:rFonts w:hint="default" w:ascii="Times New Roman" w:hAnsi="Times New Roman" w:eastAsia="仿宋_GB2312" w:cs="Times New Roman"/>
          <w:b/>
          <w:bCs w:val="0"/>
          <w:i w:val="0"/>
          <w:iCs w:val="0"/>
          <w:caps w:val="0"/>
          <w:color w:val="auto"/>
          <w:spacing w:val="0"/>
          <w:sz w:val="28"/>
          <w:szCs w:val="28"/>
          <w:shd w:val="clear" w:fill="FFFFFF"/>
          <w:lang w:val="en-US" w:eastAsia="zh-CN"/>
        </w:rPr>
      </w:pPr>
      <w:r>
        <w:rPr>
          <w:rFonts w:hint="default" w:ascii="Times New Roman" w:hAnsi="Times New Roman" w:eastAsia="仿宋_GB2312" w:cs="Times New Roman"/>
          <w:b/>
          <w:bCs w:val="0"/>
          <w:i w:val="0"/>
          <w:iCs w:val="0"/>
          <w:caps w:val="0"/>
          <w:color w:val="auto"/>
          <w:spacing w:val="0"/>
          <w:sz w:val="28"/>
          <w:szCs w:val="28"/>
          <w:shd w:val="clear" w:fill="FFFFFF"/>
          <w:lang w:val="en-US" w:eastAsia="zh-CN"/>
        </w:rPr>
        <w:t>（4）其他突发涉水环境事件。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16" w:name="_Toc5371"/>
      <w:bookmarkStart w:id="17" w:name="_Toc4476"/>
      <w:r>
        <w:rPr>
          <w:rFonts w:hint="default" w:ascii="Times New Roman" w:hAnsi="Times New Roman" w:eastAsia="楷体_GB2312" w:cs="Times New Roman"/>
          <w:b/>
          <w:bCs w:val="0"/>
          <w:i w:val="0"/>
          <w:iCs w:val="0"/>
          <w:caps w:val="0"/>
          <w:smallCaps/>
          <w:color w:val="auto"/>
          <w:spacing w:val="0"/>
          <w:sz w:val="28"/>
          <w:szCs w:val="28"/>
          <w:u w:val="none"/>
          <w:shd w:val="clear" w:fill="FFFFFF"/>
        </w:rPr>
        <w:t>1.4预案衔接</w:t>
      </w:r>
      <w:bookmarkEnd w:id="16"/>
      <w:bookmarkEnd w:id="17"/>
    </w:p>
    <w:p>
      <w:pPr>
        <w:spacing w:line="360" w:lineRule="auto"/>
        <w:ind w:firstLine="562" w:firstLineChars="200"/>
        <w:rPr>
          <w:rFonts w:hint="default" w:ascii="Times New Roman" w:hAnsi="Times New Roman" w:cs="Times New Roman"/>
          <w:b/>
          <w:bCs/>
          <w:color w:val="auto"/>
          <w:sz w:val="28"/>
          <w:lang w:val="en-US" w:eastAsia="zh-CN"/>
        </w:rPr>
      </w:pPr>
      <w:bookmarkStart w:id="18" w:name="_Toc9434"/>
      <w:r>
        <w:rPr>
          <w:rFonts w:hint="eastAsia" w:ascii="Times New Roman" w:hAnsi="Times New Roman" w:cs="Times New Roman"/>
          <w:b/>
          <w:bCs/>
          <w:color w:val="auto"/>
          <w:sz w:val="28"/>
          <w:lang w:val="en-US" w:eastAsia="zh-CN"/>
        </w:rPr>
        <w:t>（1）与</w:t>
      </w:r>
      <w:r>
        <w:rPr>
          <w:rFonts w:hint="eastAsia" w:ascii="Times New Roman" w:hAnsi="Times New Roman" w:eastAsia="仿宋_GB2312" w:cs="Times New Roman"/>
          <w:b/>
          <w:bCs/>
          <w:color w:val="auto"/>
          <w:sz w:val="28"/>
          <w:szCs w:val="30"/>
          <w:lang w:val="en-US" w:eastAsia="zh-CN"/>
        </w:rPr>
        <w:t>《</w:t>
      </w:r>
      <w:r>
        <w:rPr>
          <w:rFonts w:hint="eastAsia" w:ascii="Times New Roman" w:hAnsi="Times New Roman" w:cs="Times New Roman"/>
          <w:b/>
          <w:bCs/>
          <w:color w:val="auto"/>
          <w:sz w:val="28"/>
          <w:szCs w:val="30"/>
          <w:lang w:val="en-US" w:eastAsia="zh-CN"/>
        </w:rPr>
        <w:t>金普新区</w:t>
      </w:r>
      <w:r>
        <w:rPr>
          <w:rFonts w:hint="default" w:ascii="Times New Roman" w:hAnsi="Times New Roman" w:eastAsia="仿宋_GB2312" w:cs="Times New Roman"/>
          <w:b/>
          <w:bCs/>
          <w:color w:val="auto"/>
          <w:sz w:val="28"/>
          <w:szCs w:val="30"/>
          <w:lang w:val="en-US" w:eastAsia="zh-CN"/>
        </w:rPr>
        <w:t>突发环境事件应急预案</w:t>
      </w:r>
      <w:r>
        <w:rPr>
          <w:rFonts w:hint="eastAsia" w:ascii="Times New Roman" w:hAnsi="Times New Roman" w:eastAsia="仿宋_GB2312" w:cs="Times New Roman"/>
          <w:b/>
          <w:bCs/>
          <w:color w:val="auto"/>
          <w:sz w:val="28"/>
          <w:szCs w:val="30"/>
          <w:lang w:val="en-US" w:eastAsia="zh-CN"/>
        </w:rPr>
        <w:t>》</w:t>
      </w:r>
      <w:r>
        <w:rPr>
          <w:rFonts w:hint="eastAsia" w:ascii="Times New Roman" w:hAnsi="Times New Roman" w:cs="Times New Roman"/>
          <w:b/>
          <w:bCs/>
          <w:color w:val="auto"/>
          <w:sz w:val="28"/>
          <w:szCs w:val="30"/>
          <w:lang w:val="en-US" w:eastAsia="zh-CN"/>
        </w:rPr>
        <w:t>的衔接</w:t>
      </w:r>
    </w:p>
    <w:p>
      <w:pPr>
        <w:pStyle w:val="6"/>
        <w:ind w:firstLine="560" w:firstLineChars="200"/>
        <w:rPr>
          <w:rFonts w:hint="eastAsia" w:ascii="Times New Roman" w:hAnsi="Times New Roman" w:eastAsia="仿宋_GB2312" w:cs="Times New Roman"/>
          <w:color w:val="auto"/>
          <w:sz w:val="28"/>
          <w:szCs w:val="30"/>
          <w:lang w:val="en-US" w:eastAsia="zh-CN"/>
        </w:rPr>
      </w:pPr>
      <w:r>
        <w:rPr>
          <w:rFonts w:hint="eastAsia" w:ascii="Times New Roman" w:hAnsi="Times New Roman" w:eastAsia="仿宋_GB2312" w:cs="Times New Roman"/>
          <w:color w:val="auto"/>
          <w:sz w:val="28"/>
          <w:szCs w:val="30"/>
          <w:highlight w:val="none"/>
          <w:lang w:val="en-US" w:eastAsia="zh-CN"/>
        </w:rPr>
        <w:t>《大连金普新区管理委员会办公室关于印发金普新区突发环境事件应急预案的通知》（大金普管办发〔2021〕6号）</w:t>
      </w:r>
      <w:r>
        <w:rPr>
          <w:rFonts w:hint="eastAsia" w:ascii="Times New Roman" w:hAnsi="Times New Roman" w:eastAsia="仿宋_GB2312" w:cs="Times New Roman"/>
          <w:color w:val="auto"/>
          <w:sz w:val="28"/>
          <w:szCs w:val="30"/>
          <w:lang w:val="en-US" w:eastAsia="zh-CN"/>
        </w:rPr>
        <w:t>适用于新区陆地区域内突发环境事件的应对和处置工作。其中，核与辐射事故、海上溢油事件、船舶污染事件的应对工作按照其他相关应急预案规定执行。</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color w:val="auto"/>
          <w:sz w:val="28"/>
          <w:szCs w:val="30"/>
          <w:lang w:val="en-US" w:eastAsia="zh-CN"/>
        </w:rPr>
        <w:t>新区管委会</w:t>
      </w:r>
      <w:r>
        <w:rPr>
          <w:rFonts w:hint="eastAsia" w:ascii="Times New Roman" w:hAnsi="Times New Roman" w:eastAsia="仿宋_GB2312" w:cs="Times New Roman"/>
          <w:color w:val="000000" w:themeColor="text1"/>
          <w:sz w:val="28"/>
          <w:szCs w:val="30"/>
          <w:lang w:val="en-US" w:eastAsia="zh-CN"/>
          <w14:textFill>
            <w14:solidFill>
              <w14:schemeClr w14:val="tx1"/>
            </w14:solidFill>
          </w14:textFill>
        </w:rPr>
        <w:t>设立突发环境事件应急指挥部，</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总指挥由新区管委会分管生态环境副主任担任，副总指挥由新区生态环境分局局长担任</w:t>
      </w:r>
      <w:r>
        <w:rPr>
          <w:rFonts w:hint="eastAsia" w:ascii="Times New Roman" w:hAnsi="Times New Roman" w:cs="Times New Roman"/>
          <w:i w:val="0"/>
          <w:iCs w:val="0"/>
          <w:caps w:val="0"/>
          <w:color w:val="auto"/>
          <w:spacing w:val="0"/>
          <w:sz w:val="28"/>
          <w:szCs w:val="28"/>
          <w:highlight w:val="none"/>
          <w:shd w:val="clear" w:fill="FFFFFF"/>
          <w:lang w:val="en-US" w:eastAsia="zh-CN"/>
        </w:rPr>
        <w:t>。</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应急指挥部办公室是应急指挥部的办事机构，设在新区生态环境分局，主任由新区生态环境分局局长担任，副主任由新区生态环境保护综合行政执法队副队长担任。应急指挥部成员单位由</w:t>
      </w:r>
      <w:r>
        <w:rPr>
          <w:rFonts w:hint="eastAsia" w:cs="Times New Roman"/>
          <w:i w:val="0"/>
          <w:iCs w:val="0"/>
          <w:caps w:val="0"/>
          <w:color w:val="auto"/>
          <w:spacing w:val="0"/>
          <w:sz w:val="28"/>
          <w:szCs w:val="28"/>
          <w:highlight w:val="none"/>
          <w:shd w:val="clear" w:fill="FFFFFF"/>
          <w:lang w:val="en-US" w:eastAsia="zh-CN"/>
        </w:rPr>
        <w:t>各功能区管委会、</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新区宣传部</w:t>
      </w:r>
      <w:r>
        <w:rPr>
          <w:rFonts w:hint="eastAsia" w:ascii="Times New Roman" w:hAnsi="Times New Roman" w:cs="Times New Roman"/>
          <w:i w:val="0"/>
          <w:iCs w:val="0"/>
          <w:caps w:val="0"/>
          <w:color w:val="auto"/>
          <w:spacing w:val="0"/>
          <w:sz w:val="28"/>
          <w:szCs w:val="28"/>
          <w:highlight w:val="none"/>
          <w:shd w:val="clear" w:fill="FFFFFF"/>
          <w:lang w:val="en-US" w:eastAsia="zh-CN"/>
        </w:rPr>
        <w:t>、</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发展和改革局、</w:t>
      </w:r>
      <w:r>
        <w:rPr>
          <w:rFonts w:hint="eastAsia" w:cs="Times New Roman"/>
          <w:i w:val="0"/>
          <w:iCs w:val="0"/>
          <w:caps w:val="0"/>
          <w:color w:val="auto"/>
          <w:spacing w:val="0"/>
          <w:sz w:val="28"/>
          <w:szCs w:val="28"/>
          <w:highlight w:val="none"/>
          <w:shd w:val="clear" w:fill="FFFFFF"/>
          <w:lang w:val="en-US" w:eastAsia="zh-CN"/>
        </w:rPr>
        <w:t>教育和文化旅游局、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财政局、</w:t>
      </w:r>
      <w:r>
        <w:rPr>
          <w:rFonts w:hint="eastAsia" w:cs="Times New Roman"/>
          <w:i w:val="0"/>
          <w:iCs w:val="0"/>
          <w:caps w:val="0"/>
          <w:color w:val="auto"/>
          <w:spacing w:val="0"/>
          <w:sz w:val="28"/>
          <w:szCs w:val="28"/>
          <w:highlight w:val="none"/>
          <w:shd w:val="clear" w:fill="FFFFFF"/>
          <w:lang w:val="en-US" w:eastAsia="zh-CN"/>
        </w:rPr>
        <w:t>人力资源和社会保障局、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住房和城乡建设局、交通运输局、农业农村局、商务局、卫生健康局、应急管理局、自然资源局金普新区分局、生态环境分局、</w:t>
      </w:r>
      <w:r>
        <w:rPr>
          <w:rFonts w:hint="eastAsia" w:cs="Times New Roman"/>
          <w:i w:val="0"/>
          <w:iCs w:val="0"/>
          <w:caps w:val="0"/>
          <w:color w:val="auto"/>
          <w:spacing w:val="0"/>
          <w:sz w:val="28"/>
          <w:szCs w:val="28"/>
          <w:highlight w:val="none"/>
          <w:shd w:val="clear" w:fill="FFFFFF"/>
          <w:lang w:val="en-US" w:eastAsia="zh-CN"/>
        </w:rPr>
        <w:t>开发区公安分局、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金州公安分局、</w:t>
      </w:r>
      <w:r>
        <w:rPr>
          <w:rFonts w:hint="eastAsia" w:cs="Times New Roman"/>
          <w:i w:val="0"/>
          <w:iCs w:val="0"/>
          <w:caps w:val="0"/>
          <w:color w:val="auto"/>
          <w:spacing w:val="0"/>
          <w:sz w:val="28"/>
          <w:szCs w:val="28"/>
          <w:highlight w:val="none"/>
          <w:shd w:val="clear" w:fill="FFFFFF"/>
          <w:lang w:val="en-US" w:eastAsia="zh-CN"/>
        </w:rPr>
        <w:t>保税区公安分局、开发区消防救援大、</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金州区消防救援大队、</w:t>
      </w:r>
      <w:r>
        <w:rPr>
          <w:rFonts w:hint="eastAsia" w:cs="Times New Roman"/>
          <w:i w:val="0"/>
          <w:iCs w:val="0"/>
          <w:caps w:val="0"/>
          <w:color w:val="auto"/>
          <w:spacing w:val="0"/>
          <w:sz w:val="28"/>
          <w:szCs w:val="28"/>
          <w:highlight w:val="none"/>
          <w:shd w:val="clear" w:fill="FFFFFF"/>
          <w:lang w:val="en-US" w:eastAsia="zh-CN"/>
        </w:rPr>
        <w:t>各街道、</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应急管理事务服务中心、气象局</w:t>
      </w:r>
      <w:r>
        <w:rPr>
          <w:rFonts w:hint="eastAsia" w:cs="Times New Roman"/>
          <w:i w:val="0"/>
          <w:iCs w:val="0"/>
          <w:caps w:val="0"/>
          <w:color w:val="auto"/>
          <w:spacing w:val="0"/>
          <w:sz w:val="28"/>
          <w:szCs w:val="28"/>
          <w:highlight w:val="none"/>
          <w:shd w:val="clear" w:fill="FFFFFF"/>
          <w:lang w:val="en-US" w:eastAsia="zh-CN"/>
        </w:rPr>
        <w:t>、松木岛化工园区管理局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等单位组成。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auto"/>
        <w:outlineLvl w:val="9"/>
        <w:rPr>
          <w:rFonts w:hint="eastAsia" w:ascii="Times New Roman" w:hAnsi="Times New Roman" w:eastAsia="仿宋_GB2312" w:cs="Times New Roman"/>
          <w:i w:val="0"/>
          <w:iCs w:val="0"/>
          <w:caps w:val="0"/>
          <w:color w:val="000000" w:themeColor="text1"/>
          <w:spacing w:val="0"/>
          <w:sz w:val="28"/>
          <w:szCs w:val="28"/>
          <w:shd w:val="clear" w:fill="FFFFFF"/>
          <w:lang w:val="en-US" w:eastAsia="zh-CN"/>
          <w14:textFill>
            <w14:solidFill>
              <w14:schemeClr w14:val="tx1"/>
            </w14:solidFill>
          </w14:textFill>
        </w:rPr>
      </w:pPr>
      <w:r>
        <w:rPr>
          <w:rFonts w:hint="eastAsia" w:cs="Times New Roman"/>
          <w:i w:val="0"/>
          <w:iCs w:val="0"/>
          <w:caps w:val="0"/>
          <w:color w:val="000000" w:themeColor="text1"/>
          <w:spacing w:val="0"/>
          <w:sz w:val="28"/>
          <w:szCs w:val="28"/>
          <w:shd w:val="clear" w:fill="FFFFFF"/>
          <w:lang w:val="en-US" w:eastAsia="zh-CN"/>
          <w14:textFill>
            <w14:solidFill>
              <w14:schemeClr w14:val="tx1"/>
            </w14:solidFill>
          </w14:textFill>
        </w:rPr>
        <w:t>华家街道华家村</w:t>
      </w:r>
      <w:r>
        <w:rPr>
          <w:rFonts w:hint="eastAsia" w:ascii="Times New Roman" w:hAnsi="Times New Roman" w:eastAsia="仿宋_GB2312" w:cs="Times New Roman"/>
          <w:i w:val="0"/>
          <w:iCs w:val="0"/>
          <w:caps w:val="0"/>
          <w:color w:val="000000" w:themeColor="text1"/>
          <w:spacing w:val="0"/>
          <w:sz w:val="28"/>
          <w:szCs w:val="28"/>
          <w:shd w:val="clear" w:fill="FFFFFF"/>
          <w:lang w:val="en-US" w:eastAsia="zh-CN"/>
          <w14:textFill>
            <w14:solidFill>
              <w14:schemeClr w14:val="tx1"/>
            </w14:solidFill>
          </w14:textFill>
        </w:rPr>
        <w:t>饮用水水源地应急机构是该应急机构的分支单位；当</w:t>
      </w:r>
      <w:r>
        <w:rPr>
          <w:rFonts w:hint="eastAsia" w:cs="Times New Roman"/>
          <w:i w:val="0"/>
          <w:iCs w:val="0"/>
          <w:caps w:val="0"/>
          <w:color w:val="000000" w:themeColor="text1"/>
          <w:spacing w:val="0"/>
          <w:sz w:val="28"/>
          <w:szCs w:val="28"/>
          <w:shd w:val="clear" w:fill="FFFFFF"/>
          <w:lang w:val="en-US" w:eastAsia="zh-CN"/>
          <w14:textFill>
            <w14:solidFill>
              <w14:schemeClr w14:val="tx1"/>
            </w14:solidFill>
          </w14:textFill>
        </w:rPr>
        <w:t>华家街道华家村</w:t>
      </w:r>
      <w:r>
        <w:rPr>
          <w:rFonts w:hint="eastAsia" w:ascii="Times New Roman" w:hAnsi="Times New Roman" w:eastAsia="仿宋_GB2312" w:cs="Times New Roman"/>
          <w:i w:val="0"/>
          <w:iCs w:val="0"/>
          <w:caps w:val="0"/>
          <w:color w:val="000000" w:themeColor="text1"/>
          <w:spacing w:val="0"/>
          <w:sz w:val="28"/>
          <w:szCs w:val="28"/>
          <w:shd w:val="clear" w:fill="FFFFFF"/>
          <w:lang w:val="en-US" w:eastAsia="zh-CN"/>
          <w14:textFill>
            <w14:solidFill>
              <w14:schemeClr w14:val="tx1"/>
            </w14:solidFill>
          </w14:textFill>
        </w:rPr>
        <w:t>饮用水水源地发生突发一般环境事故时，由事故现场负责人通报突发环境事件应急指挥部，由总指挥即</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新区管委会分管生态环境副主任</w:t>
      </w:r>
      <w:r>
        <w:rPr>
          <w:rFonts w:hint="eastAsia" w:ascii="Times New Roman" w:hAnsi="Times New Roman" w:eastAsia="仿宋_GB2312" w:cs="Times New Roman"/>
          <w:i w:val="0"/>
          <w:iCs w:val="0"/>
          <w:caps w:val="0"/>
          <w:color w:val="000000" w:themeColor="text1"/>
          <w:spacing w:val="0"/>
          <w:sz w:val="28"/>
          <w:szCs w:val="28"/>
          <w:shd w:val="clear" w:fill="FFFFFF"/>
          <w:lang w:val="en-US" w:eastAsia="zh-CN"/>
          <w14:textFill>
            <w14:solidFill>
              <w14:schemeClr w14:val="tx1"/>
            </w14:solidFill>
          </w14:textFill>
        </w:rPr>
        <w:t>启动本《应急预案》。</w:t>
      </w:r>
    </w:p>
    <w:p>
      <w:pPr>
        <w:numPr>
          <w:ilvl w:val="0"/>
          <w:numId w:val="0"/>
        </w:numPr>
        <w:spacing w:line="360" w:lineRule="auto"/>
        <w:ind w:firstLine="562" w:firstLineChars="200"/>
        <w:rPr>
          <w:rFonts w:hint="eastAsia" w:cs="Times New Roman"/>
          <w:b/>
          <w:bCs/>
          <w:color w:val="auto"/>
          <w:sz w:val="28"/>
          <w:lang w:val="en-US" w:eastAsia="zh-CN"/>
        </w:rPr>
      </w:pPr>
      <w:r>
        <w:rPr>
          <w:rFonts w:hint="eastAsia" w:cs="Times New Roman"/>
          <w:b/>
          <w:bCs/>
          <w:color w:val="auto"/>
          <w:sz w:val="28"/>
          <w:lang w:val="en-US" w:eastAsia="zh-CN"/>
        </w:rPr>
        <w:t>（2）《</w:t>
      </w:r>
      <w:r>
        <w:rPr>
          <w:rFonts w:hint="default" w:cs="Times New Roman"/>
          <w:b/>
          <w:bCs/>
          <w:color w:val="auto"/>
          <w:sz w:val="28"/>
          <w:lang w:val="en-US" w:eastAsia="zh-CN"/>
        </w:rPr>
        <w:t>大连金普新区华家街道突发环境事件综合应急预案</w:t>
      </w:r>
      <w:r>
        <w:rPr>
          <w:rFonts w:hint="eastAsia" w:cs="Times New Roman"/>
          <w:b/>
          <w:bCs/>
          <w:color w:val="auto"/>
          <w:sz w:val="28"/>
          <w:lang w:val="en-US" w:eastAsia="zh-CN"/>
        </w:rPr>
        <w:t>》的衔接</w:t>
      </w:r>
    </w:p>
    <w:p>
      <w:pPr>
        <w:numPr>
          <w:ilvl w:val="0"/>
          <w:numId w:val="0"/>
        </w:numPr>
        <w:spacing w:line="360" w:lineRule="auto"/>
        <w:ind w:firstLine="560" w:firstLineChars="200"/>
        <w:rPr>
          <w:rFonts w:hint="eastAsia" w:ascii="Times New Roman" w:hAnsi="Times New Roman" w:eastAsia="仿宋_GB2312" w:cs="Times New Roman"/>
          <w:color w:val="auto"/>
          <w:sz w:val="28"/>
          <w:szCs w:val="30"/>
          <w:lang w:val="en-US" w:eastAsia="zh-CN"/>
        </w:rPr>
      </w:pPr>
      <w:r>
        <w:rPr>
          <w:rFonts w:hint="eastAsia" w:ascii="Times New Roman" w:hAnsi="Times New Roman" w:eastAsia="仿宋_GB2312" w:cs="Times New Roman"/>
          <w:color w:val="auto"/>
          <w:sz w:val="28"/>
          <w:szCs w:val="30"/>
          <w:highlight w:val="none"/>
          <w:lang w:val="en-US" w:eastAsia="zh-CN"/>
        </w:rPr>
        <w:t>《</w:t>
      </w:r>
      <w:r>
        <w:rPr>
          <w:rFonts w:hint="default" w:ascii="Times New Roman" w:hAnsi="Times New Roman" w:eastAsia="仿宋_GB2312" w:cs="Times New Roman"/>
          <w:color w:val="auto"/>
          <w:sz w:val="28"/>
          <w:szCs w:val="30"/>
          <w:highlight w:val="none"/>
          <w:lang w:val="en-US" w:eastAsia="zh-CN"/>
        </w:rPr>
        <w:t>大连金普新区华家街道突发环境事件综合应急预案</w:t>
      </w:r>
      <w:r>
        <w:rPr>
          <w:rFonts w:hint="eastAsia" w:ascii="Times New Roman" w:hAnsi="Times New Roman" w:eastAsia="仿宋_GB2312" w:cs="Times New Roman"/>
          <w:color w:val="auto"/>
          <w:sz w:val="28"/>
          <w:szCs w:val="30"/>
          <w:highlight w:val="none"/>
          <w:lang w:val="en-US" w:eastAsia="zh-CN"/>
        </w:rPr>
        <w:t>》适用于在华家街道辖区内发生的IV级级别以上突发公共事件，指导华家街道辖区内突发公共事件的应对工作，并有效与上级政府和有关部门、单位的应急预案衔接。当华家街道华家村饮用水水源地发生发生突发环境事件后，应立即优先启动本</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《应急预案》</w:t>
      </w:r>
      <w:r>
        <w:rPr>
          <w:rFonts w:hint="eastAsia" w:ascii="Times New Roman" w:hAnsi="Times New Roman" w:eastAsia="仿宋_GB2312" w:cs="Times New Roman"/>
          <w:color w:val="auto"/>
          <w:sz w:val="28"/>
          <w:szCs w:val="30"/>
          <w:lang w:val="en-US" w:eastAsia="zh-CN"/>
        </w:rPr>
        <w:t>，《</w:t>
      </w:r>
      <w:r>
        <w:rPr>
          <w:rFonts w:hint="default" w:ascii="Times New Roman" w:hAnsi="Times New Roman" w:eastAsia="仿宋_GB2312" w:cs="Times New Roman"/>
          <w:color w:val="auto"/>
          <w:sz w:val="28"/>
          <w:szCs w:val="30"/>
          <w:highlight w:val="none"/>
          <w:lang w:val="en-US" w:eastAsia="zh-CN"/>
        </w:rPr>
        <w:t>大连金普新区华家街道突发环境事件综合应急预案</w:t>
      </w:r>
      <w:r>
        <w:rPr>
          <w:rFonts w:hint="eastAsia" w:ascii="Times New Roman" w:hAnsi="Times New Roman" w:eastAsia="仿宋_GB2312" w:cs="Times New Roman"/>
          <w:color w:val="auto"/>
          <w:sz w:val="28"/>
          <w:szCs w:val="30"/>
          <w:lang w:val="en-US" w:eastAsia="zh-CN"/>
        </w:rPr>
        <w:t>》要与本《应急预案》进行对接，接受杏树街道柳家村饮用水水源地</w:t>
      </w:r>
      <w:r>
        <w:rPr>
          <w:rFonts w:hint="default" w:ascii="Times New Roman" w:hAnsi="Times New Roman" w:eastAsia="仿宋_GB2312" w:cs="Times New Roman"/>
          <w:color w:val="auto"/>
          <w:sz w:val="28"/>
          <w:szCs w:val="30"/>
          <w:lang w:val="en-US" w:eastAsia="zh-CN"/>
        </w:rPr>
        <w:t>突发环境事件应急指挥</w:t>
      </w:r>
      <w:r>
        <w:rPr>
          <w:rFonts w:hint="eastAsia" w:ascii="Times New Roman" w:hAnsi="Times New Roman" w:eastAsia="仿宋_GB2312" w:cs="Times New Roman"/>
          <w:color w:val="auto"/>
          <w:sz w:val="28"/>
          <w:szCs w:val="30"/>
          <w:lang w:val="en-US" w:eastAsia="zh-CN"/>
        </w:rPr>
        <w:t>部的调度指挥，配合处理相关事宜。</w:t>
      </w:r>
      <w:bookmarkStart w:id="19" w:name="15"/>
      <w:bookmarkEnd w:id="19"/>
      <w:bookmarkStart w:id="20" w:name="14"/>
      <w:bookmarkEnd w:id="20"/>
    </w:p>
    <w:p>
      <w:pPr>
        <w:numPr>
          <w:ilvl w:val="0"/>
          <w:numId w:val="0"/>
        </w:numPr>
        <w:spacing w:line="360" w:lineRule="auto"/>
        <w:ind w:firstLine="562" w:firstLineChars="200"/>
        <w:rPr>
          <w:rFonts w:hint="eastAsia" w:ascii="Times New Roman" w:hAnsi="Times New Roman" w:cs="Times New Roman"/>
          <w:b/>
          <w:bCs/>
          <w:color w:val="auto"/>
          <w:sz w:val="28"/>
          <w:lang w:val="en-US" w:eastAsia="zh-CN"/>
        </w:rPr>
      </w:pPr>
      <w:r>
        <w:rPr>
          <w:rFonts w:hint="eastAsia" w:ascii="Times New Roman" w:hAnsi="Times New Roman" w:cs="Times New Roman"/>
          <w:b/>
          <w:bCs/>
          <w:color w:val="auto"/>
          <w:sz w:val="28"/>
          <w:lang w:val="en-US" w:eastAsia="zh-CN"/>
        </w:rPr>
        <w:t>（</w:t>
      </w:r>
      <w:r>
        <w:rPr>
          <w:rFonts w:hint="eastAsia" w:cs="Times New Roman"/>
          <w:b/>
          <w:bCs/>
          <w:color w:val="auto"/>
          <w:sz w:val="28"/>
          <w:lang w:val="en-US" w:eastAsia="zh-CN"/>
        </w:rPr>
        <w:t>3</w:t>
      </w:r>
      <w:r>
        <w:rPr>
          <w:rFonts w:hint="eastAsia" w:ascii="Times New Roman" w:hAnsi="Times New Roman" w:cs="Times New Roman"/>
          <w:b/>
          <w:bCs/>
          <w:color w:val="auto"/>
          <w:sz w:val="28"/>
          <w:lang w:val="en-US" w:eastAsia="zh-CN"/>
        </w:rPr>
        <w:t>）与相关部门、排污单位应急预案衔接</w:t>
      </w:r>
    </w:p>
    <w:p>
      <w:pPr>
        <w:spacing w:line="360" w:lineRule="auto"/>
        <w:ind w:firstLine="560" w:firstLineChars="200"/>
        <w:rPr>
          <w:rFonts w:hint="eastAsia" w:ascii="Times New Roman" w:hAnsi="Times New Roman" w:cs="Times New Roman"/>
          <w:color w:val="auto"/>
          <w:sz w:val="28"/>
          <w:lang w:val="en-US" w:eastAsia="zh-CN"/>
        </w:rPr>
      </w:pPr>
      <w:r>
        <w:rPr>
          <w:rFonts w:hint="eastAsia" w:ascii="Times New Roman" w:hAnsi="Times New Roman" w:cs="Times New Roman"/>
          <w:color w:val="auto"/>
          <w:sz w:val="28"/>
          <w:lang w:val="en-US" w:eastAsia="zh-CN"/>
        </w:rPr>
        <w:t>根据调查表明，相关部门和排污单位无应急预案与本次编制的应急预案衔接。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21" w:name="_Toc25676"/>
      <w:r>
        <w:rPr>
          <w:rFonts w:hint="default" w:ascii="Times New Roman" w:hAnsi="Times New Roman" w:eastAsia="楷体_GB2312" w:cs="Times New Roman"/>
          <w:b/>
          <w:bCs w:val="0"/>
          <w:i w:val="0"/>
          <w:iCs w:val="0"/>
          <w:caps w:val="0"/>
          <w:smallCaps/>
          <w:color w:val="auto"/>
          <w:spacing w:val="0"/>
          <w:sz w:val="28"/>
          <w:szCs w:val="28"/>
          <w:u w:val="none"/>
          <w:shd w:val="clear" w:fill="FFFFFF"/>
        </w:rPr>
        <w:t>1.5工作原则</w:t>
      </w:r>
      <w:bookmarkEnd w:id="18"/>
      <w:bookmarkEnd w:id="21"/>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default" w:ascii="Times New Roman" w:hAnsi="Times New Roman" w:eastAsia="仿宋_GB2312" w:cs="Times New Roman"/>
          <w:b/>
          <w:bCs w:val="0"/>
          <w:i w:val="0"/>
          <w:iCs w:val="0"/>
          <w:caps w:val="0"/>
          <w:color w:val="auto"/>
          <w:spacing w:val="0"/>
          <w:sz w:val="28"/>
          <w:szCs w:val="28"/>
          <w:shd w:val="clear" w:fill="FFFFFF"/>
          <w:lang w:val="en-US" w:eastAsia="zh-CN"/>
        </w:rPr>
        <w:t> </w:t>
      </w:r>
      <w:r>
        <w:rPr>
          <w:rFonts w:hint="eastAsia" w:ascii="Times New Roman" w:hAnsi="Times New Roman" w:eastAsia="仿宋_GB2312" w:cs="Times New Roman"/>
          <w:b/>
          <w:bCs w:val="0"/>
          <w:i w:val="0"/>
          <w:iCs w:val="0"/>
          <w:caps w:val="0"/>
          <w:color w:val="auto"/>
          <w:spacing w:val="0"/>
          <w:sz w:val="28"/>
          <w:szCs w:val="28"/>
          <w:shd w:val="clear" w:fill="FFFFFF"/>
          <w:lang w:val="en-US" w:eastAsia="zh-CN"/>
        </w:rPr>
        <w:t>（1）以人为本，预防为主。</w:t>
      </w:r>
      <w:r>
        <w:rPr>
          <w:rFonts w:hint="eastAsia" w:ascii="Times New Roman" w:hAnsi="Times New Roman" w:eastAsia="仿宋_GB2312" w:cs="Times New Roman"/>
          <w:i w:val="0"/>
          <w:iCs w:val="0"/>
          <w:caps w:val="0"/>
          <w:color w:val="auto"/>
          <w:spacing w:val="0"/>
          <w:sz w:val="28"/>
          <w:szCs w:val="28"/>
          <w:shd w:val="clear" w:fill="FFFFFF"/>
          <w:lang w:val="en-US" w:eastAsia="zh-CN"/>
        </w:rPr>
        <w:t xml:space="preserve">把保障人民群众用水安全和身体健康作为首要任务，最大限度地减少水源地突发环境事件造成的危害；建立饮用水安全突发性事件风险防范体系，加强对危险源和潜在危险源的监测、监控、预警，提高水源地突发环境事件防范和处理能力。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b/>
          <w:bCs w:val="0"/>
          <w:i w:val="0"/>
          <w:iCs w:val="0"/>
          <w:caps w:val="0"/>
          <w:color w:val="auto"/>
          <w:spacing w:val="0"/>
          <w:sz w:val="28"/>
          <w:szCs w:val="28"/>
          <w:shd w:val="clear" w:fill="FFFFFF"/>
          <w:lang w:val="en-US" w:eastAsia="zh-CN"/>
        </w:rPr>
        <w:t>（2）统一领导，分级管理。</w:t>
      </w:r>
      <w:r>
        <w:rPr>
          <w:rFonts w:hint="eastAsia" w:ascii="Times New Roman" w:hAnsi="Times New Roman" w:eastAsia="仿宋_GB2312" w:cs="Times New Roman"/>
          <w:i w:val="0"/>
          <w:iCs w:val="0"/>
          <w:caps w:val="0"/>
          <w:color w:val="auto"/>
          <w:spacing w:val="0"/>
          <w:sz w:val="28"/>
          <w:szCs w:val="28"/>
          <w:shd w:val="clear" w:fill="FFFFFF"/>
          <w:lang w:val="en-US" w:eastAsia="zh-CN"/>
        </w:rPr>
        <w:t>在</w:t>
      </w:r>
      <w:r>
        <w:rPr>
          <w:rFonts w:hint="eastAsia" w:ascii="Times New Roman" w:hAnsi="Times New Roman" w:cs="Times New Roman"/>
          <w:i w:val="0"/>
          <w:iCs w:val="0"/>
          <w:caps w:val="0"/>
          <w:color w:val="auto"/>
          <w:spacing w:val="0"/>
          <w:sz w:val="28"/>
          <w:szCs w:val="28"/>
          <w:shd w:val="clear" w:fill="FFFFFF"/>
          <w:lang w:val="en-US" w:eastAsia="zh-CN"/>
        </w:rPr>
        <w:t>金普新区管委会</w:t>
      </w:r>
      <w:r>
        <w:rPr>
          <w:rFonts w:hint="eastAsia" w:ascii="Times New Roman" w:hAnsi="Times New Roman" w:eastAsia="仿宋_GB2312" w:cs="Times New Roman"/>
          <w:i w:val="0"/>
          <w:iCs w:val="0"/>
          <w:caps w:val="0"/>
          <w:color w:val="auto"/>
          <w:spacing w:val="0"/>
          <w:sz w:val="28"/>
          <w:szCs w:val="28"/>
          <w:shd w:val="clear" w:fill="FFFFFF"/>
          <w:lang w:val="en-US" w:eastAsia="zh-CN"/>
        </w:rPr>
        <w:t>及</w:t>
      </w:r>
      <w:r>
        <w:rPr>
          <w:rFonts w:hint="eastAsia" w:cs="Times New Roman"/>
          <w:i w:val="0"/>
          <w:iCs w:val="0"/>
          <w:caps w:val="0"/>
          <w:color w:val="auto"/>
          <w:spacing w:val="0"/>
          <w:sz w:val="28"/>
          <w:szCs w:val="28"/>
          <w:shd w:val="clear" w:fill="FFFFFF"/>
          <w:lang w:val="en-US" w:eastAsia="zh-CN"/>
        </w:rPr>
        <w:t>华家街道华家村</w:t>
      </w:r>
      <w:r>
        <w:rPr>
          <w:rFonts w:hint="eastAsia" w:ascii="Times New Roman" w:hAnsi="Times New Roman" w:eastAsia="仿宋_GB2312" w:cs="Times New Roman"/>
          <w:i w:val="0"/>
          <w:iCs w:val="0"/>
          <w:caps w:val="0"/>
          <w:color w:val="auto"/>
          <w:spacing w:val="0"/>
          <w:sz w:val="28"/>
          <w:szCs w:val="28"/>
          <w:shd w:val="clear" w:fill="FFFFFF"/>
          <w:lang w:val="en-US" w:eastAsia="zh-CN"/>
        </w:rPr>
        <w:t>饮用水水源地突发环境事件应急指挥部的统一领导下，针对不同的预警等级，启动对应的应急响应工作，实施分类管理分级负责的工作机制，确保管理有序，组织得当，应急合理，及时、有效应对突发环境事件。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ascii="宋体" w:hAnsi="宋体" w:eastAsia="宋体" w:cs="宋体"/>
          <w:b/>
          <w:bCs w:val="0"/>
          <w:color w:val="auto"/>
          <w:sz w:val="24"/>
          <w:szCs w:val="24"/>
        </w:rPr>
        <w:t xml:space="preserve"> </w:t>
      </w:r>
      <w:r>
        <w:rPr>
          <w:rFonts w:hint="eastAsia" w:ascii="Times New Roman" w:hAnsi="Times New Roman" w:eastAsia="仿宋_GB2312" w:cs="Times New Roman"/>
          <w:b/>
          <w:bCs w:val="0"/>
          <w:i w:val="0"/>
          <w:iCs w:val="0"/>
          <w:caps w:val="0"/>
          <w:color w:val="auto"/>
          <w:spacing w:val="0"/>
          <w:sz w:val="28"/>
          <w:szCs w:val="28"/>
          <w:shd w:val="clear" w:fill="FFFFFF"/>
          <w:lang w:val="en-US" w:eastAsia="zh-CN"/>
        </w:rPr>
        <w:t>（3）部门联动，相互增援。</w:t>
      </w:r>
      <w:r>
        <w:rPr>
          <w:rFonts w:hint="eastAsia" w:ascii="Times New Roman" w:hAnsi="Times New Roman" w:eastAsia="仿宋_GB2312" w:cs="Times New Roman"/>
          <w:i w:val="0"/>
          <w:iCs w:val="0"/>
          <w:caps w:val="0"/>
          <w:color w:val="auto"/>
          <w:spacing w:val="0"/>
          <w:sz w:val="28"/>
          <w:szCs w:val="28"/>
          <w:shd w:val="clear" w:fill="FFFFFF"/>
          <w:lang w:val="en-US" w:eastAsia="zh-CN"/>
        </w:rPr>
        <w:t>完善部门联动机制，充分发挥部门专业优势和专业应急救援力量作用，引导、鼓励实现“一专多能”， 共同应对农村饮用水水源地突发环境事件；建立社会应急动员机制，充实救援队伍，提高公众自救、互救能力。</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b/>
          <w:bCs w:val="0"/>
          <w:i w:val="0"/>
          <w:iCs w:val="0"/>
          <w:caps w:val="0"/>
          <w:color w:val="auto"/>
          <w:spacing w:val="0"/>
          <w:sz w:val="28"/>
          <w:szCs w:val="28"/>
          <w:shd w:val="clear" w:fill="FFFFFF"/>
          <w:lang w:val="en-US" w:eastAsia="zh-CN"/>
        </w:rPr>
        <w:t xml:space="preserve"> （4）平战结合，快速反应。</w:t>
      </w:r>
      <w:r>
        <w:rPr>
          <w:rFonts w:hint="eastAsia" w:ascii="Times New Roman" w:hAnsi="Times New Roman" w:eastAsia="仿宋_GB2312" w:cs="Times New Roman"/>
          <w:i w:val="0"/>
          <w:iCs w:val="0"/>
          <w:caps w:val="0"/>
          <w:color w:val="auto"/>
          <w:spacing w:val="0"/>
          <w:sz w:val="28"/>
          <w:szCs w:val="28"/>
          <w:shd w:val="clear" w:fill="FFFFFF"/>
          <w:lang w:val="en-US" w:eastAsia="zh-CN"/>
        </w:rPr>
        <w:t>加强环境应急管理人员和应急处置队伍培训，积极开展农村饮用水水源地突发环境事件应急预案演练，掌握处置突发环境事件技能，全面提高快速反应能力。</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b/>
          <w:bCs w:val="0"/>
          <w:i w:val="0"/>
          <w:iCs w:val="0"/>
          <w:caps w:val="0"/>
          <w:color w:val="auto"/>
          <w:spacing w:val="0"/>
          <w:sz w:val="28"/>
          <w:szCs w:val="28"/>
          <w:shd w:val="clear" w:fill="FFFFFF"/>
          <w:lang w:val="en-US" w:eastAsia="zh-CN"/>
        </w:rPr>
        <w:t>（5）依靠科学，依法规范。</w:t>
      </w:r>
      <w:r>
        <w:rPr>
          <w:rFonts w:hint="eastAsia" w:ascii="Times New Roman" w:hAnsi="Times New Roman" w:eastAsia="仿宋_GB2312" w:cs="Times New Roman"/>
          <w:i w:val="0"/>
          <w:iCs w:val="0"/>
          <w:caps w:val="0"/>
          <w:color w:val="auto"/>
          <w:spacing w:val="0"/>
          <w:sz w:val="28"/>
          <w:szCs w:val="28"/>
          <w:shd w:val="clear" w:fill="FFFFFF"/>
          <w:lang w:val="en-US" w:eastAsia="zh-CN"/>
        </w:rPr>
        <w:t>采用先进技术，充分发挥专家作用，重视开展预防和处置水源地突发环境事件的科研和培训，为农村饮用水水源地突发环境事件应急处置提供科技保障。采用先进的应急装备和技术，增强应急反应能力，依法规范应急反应工作，确保应急预案的科学性、权威性和可操作性。</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
          <w:bCs w:val="0"/>
          <w:i w:val="0"/>
          <w:iCs w:val="0"/>
          <w:caps w:val="0"/>
          <w:color w:val="auto"/>
          <w:spacing w:val="0"/>
          <w:kern w:val="0"/>
          <w:sz w:val="28"/>
          <w:szCs w:val="28"/>
          <w:u w:val="none"/>
          <w:shd w:val="clear" w:fill="FFFFFF"/>
          <w:lang w:val="en-US" w:eastAsia="zh-CN" w:bidi="ar"/>
        </w:rPr>
        <w:t>（6）资源共享、保障有力。</w:t>
      </w: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加强污染源信息、水资源信息、环境状况信息、应急处置信息的及时共享，确保各类信息统一融合，正确引导舆论导向。加强政府对人力资源、应急储备、救助资源等保障力度，加强政府对应急处置、防灾减灾的经费投入，确保应急处置及后续工作稳步推进。</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22" w:name="_Toc9429"/>
      <w:bookmarkStart w:id="23" w:name="_Toc121231330"/>
      <w:bookmarkStart w:id="24" w:name="_Toc4648"/>
      <w:bookmarkStart w:id="25" w:name="_Toc116914447"/>
      <w:bookmarkStart w:id="26" w:name="_Toc12807"/>
      <w:bookmarkStart w:id="27" w:name="_Toc44411289"/>
      <w:r>
        <w:rPr>
          <w:rFonts w:hint="eastAsia" w:ascii="Times New Roman" w:hAnsi="Times New Roman" w:eastAsia="楷体_GB2312" w:cs="Times New Roman"/>
          <w:b/>
          <w:bCs w:val="0"/>
          <w:i w:val="0"/>
          <w:iCs w:val="0"/>
          <w:caps w:val="0"/>
          <w:smallCaps/>
          <w:color w:val="auto"/>
          <w:spacing w:val="0"/>
          <w:sz w:val="28"/>
          <w:szCs w:val="28"/>
          <w:u w:val="none"/>
          <w:shd w:val="clear" w:fill="FFFFFF"/>
        </w:rPr>
        <w:t>1</w:t>
      </w:r>
      <w:r>
        <w:rPr>
          <w:rFonts w:hint="default" w:ascii="Times New Roman" w:hAnsi="Times New Roman" w:eastAsia="楷体_GB2312" w:cs="Times New Roman"/>
          <w:b/>
          <w:bCs w:val="0"/>
          <w:i w:val="0"/>
          <w:iCs w:val="0"/>
          <w:caps w:val="0"/>
          <w:smallCaps/>
          <w:color w:val="auto"/>
          <w:spacing w:val="0"/>
          <w:sz w:val="28"/>
          <w:szCs w:val="28"/>
          <w:u w:val="none"/>
          <w:shd w:val="clear" w:fill="FFFFFF"/>
        </w:rPr>
        <w:t>.6突发环境事件分级</w:t>
      </w:r>
      <w:bookmarkEnd w:id="22"/>
      <w:bookmarkEnd w:id="23"/>
      <w:bookmarkEnd w:id="24"/>
      <w:bookmarkEnd w:id="25"/>
      <w:bookmarkEnd w:id="26"/>
      <w:bookmarkEnd w:id="27"/>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bookmarkStart w:id="28" w:name="_Toc395877672"/>
      <w:bookmarkStart w:id="29" w:name="_Toc396482234"/>
      <w:bookmarkStart w:id="30" w:name="_Toc395877915"/>
      <w:bookmarkStart w:id="31" w:name="_Toc398023174"/>
      <w:bookmarkStart w:id="32" w:name="_Toc398105626"/>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参照《国家突发环境事件应急预案》（2014年版）、《大连市集中式饮用水水源地突发环境事件应急预案》、《</w:t>
      </w:r>
      <w:r>
        <w:rPr>
          <w:rFonts w:hint="eastAsia" w:ascii="Times New Roman" w:hAnsi="Times New Roman" w:cs="Times New Roman"/>
          <w:bCs/>
          <w:i w:val="0"/>
          <w:iCs w:val="0"/>
          <w:caps w:val="0"/>
          <w:color w:val="auto"/>
          <w:spacing w:val="0"/>
          <w:kern w:val="0"/>
          <w:sz w:val="28"/>
          <w:szCs w:val="28"/>
          <w:u w:val="none"/>
          <w:shd w:val="clear" w:fill="FFFFFF"/>
          <w:lang w:val="en-US" w:eastAsia="zh-CN" w:bidi="ar"/>
        </w:rPr>
        <w:t>金普新区</w:t>
      </w: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突发环境事件应急预案》，依据饮用水水源地突发环境事件的严重性和紧急程度，将饮用水水源地突发环境事件分为较大事件（III级）和一般事件（IV级）两个等级，特别重大事件和重大事件依据《</w:t>
      </w:r>
      <w:r>
        <w:rPr>
          <w:rFonts w:hint="eastAsia" w:ascii="Times New Roman" w:hAnsi="Times New Roman" w:cs="Times New Roman"/>
          <w:bCs/>
          <w:i w:val="0"/>
          <w:iCs w:val="0"/>
          <w:caps w:val="0"/>
          <w:color w:val="auto"/>
          <w:spacing w:val="0"/>
          <w:kern w:val="0"/>
          <w:sz w:val="28"/>
          <w:szCs w:val="28"/>
          <w:u w:val="none"/>
          <w:shd w:val="clear" w:fill="FFFFFF"/>
          <w:lang w:val="en-US" w:eastAsia="zh-CN" w:bidi="ar"/>
        </w:rPr>
        <w:t>金普新区</w:t>
      </w: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突发环境事件应急预案》的规定。</w:t>
      </w:r>
    </w:p>
    <w:bookmarkEnd w:id="28"/>
    <w:bookmarkEnd w:id="29"/>
    <w:bookmarkEnd w:id="30"/>
    <w:bookmarkEnd w:id="31"/>
    <w:bookmarkEnd w:id="32"/>
    <w:p>
      <w:pPr>
        <w:pStyle w:val="3"/>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仿宋_GB2312" w:cs="Times New Roman"/>
          <w:color w:val="auto"/>
          <w:sz w:val="28"/>
          <w:szCs w:val="28"/>
        </w:rPr>
      </w:pPr>
      <w:bookmarkStart w:id="33" w:name="_Toc28348"/>
      <w:bookmarkStart w:id="34" w:name="_Toc19090"/>
      <w:r>
        <w:rPr>
          <w:rFonts w:hint="eastAsia" w:ascii="Times New Roman" w:hAnsi="Times New Roman" w:eastAsia="仿宋_GB2312" w:cs="Times New Roman"/>
          <w:color w:val="auto"/>
          <w:sz w:val="28"/>
          <w:szCs w:val="28"/>
        </w:rPr>
        <w:t>1.6.1较大事件（III级）</w:t>
      </w:r>
      <w:bookmarkEnd w:id="33"/>
      <w:bookmarkEnd w:id="34"/>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（1）因饮用水源污染直接导致3人以上10人以下死亡或10人以上50人以下中毒或重伤的；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（2）因环境污染疏散、转移人员5000人以上1万人以下的；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（3）因饮用水源污染造成直接经济损失500万元以上2000万元以下的；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（4）因饮用水源污染造成乡镇（街道）级饮用水水源地取水中断的。</w:t>
      </w:r>
    </w:p>
    <w:p>
      <w:pPr>
        <w:pStyle w:val="3"/>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仿宋_GB2312" w:cs="Times New Roman"/>
          <w:color w:val="auto"/>
          <w:sz w:val="28"/>
          <w:szCs w:val="28"/>
        </w:rPr>
      </w:pPr>
      <w:bookmarkStart w:id="35" w:name="_Toc2872"/>
      <w:bookmarkStart w:id="36" w:name="_Toc7538"/>
      <w:r>
        <w:rPr>
          <w:rFonts w:hint="eastAsia" w:ascii="Times New Roman" w:hAnsi="Times New Roman" w:eastAsia="仿宋_GB2312" w:cs="Times New Roman"/>
          <w:color w:val="auto"/>
          <w:sz w:val="28"/>
          <w:szCs w:val="28"/>
        </w:rPr>
        <w:t>1.6.2一般事件（IV级）</w:t>
      </w:r>
      <w:bookmarkEnd w:id="35"/>
      <w:bookmarkEnd w:id="36"/>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（1）因饮用水源污染直接导致3人以下死亡或10人以下中毒或重伤的；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（2）因饮用水源污染造成直接经济损失500万元以下的；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（3）因饮用水源污染造成跨镇街级行政区域纠纷，引起一般性群体影响的；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（4）对饮用水源污染造成一定影响，尚未达到较大级别突发水环境污染事件的。</w:t>
      </w:r>
    </w:p>
    <w:p>
      <w:pPr>
        <w:keepNext w:val="0"/>
        <w:keepLines w:val="0"/>
        <w:pageBreakBefore w:val="0"/>
        <w:kinsoku/>
        <w:wordWrap/>
        <w:overflowPunct/>
        <w:topLinePunct w:val="0"/>
        <w:autoSpaceDE/>
        <w:autoSpaceDN/>
        <w:bidi w:val="0"/>
        <w:adjustRightInd/>
        <w:snapToGrid/>
        <w:ind w:firstLine="632"/>
        <w:jc w:val="both"/>
        <w:textAlignment w:val="auto"/>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pP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上述分级分类标准中，</w:t>
      </w:r>
      <w:r>
        <w:rPr>
          <w:rFonts w:hint="eastAsia" w:cs="Times New Roman"/>
          <w:bCs/>
          <w:i w:val="0"/>
          <w:iCs w:val="0"/>
          <w:caps w:val="0"/>
          <w:color w:val="auto"/>
          <w:spacing w:val="0"/>
          <w:kern w:val="0"/>
          <w:sz w:val="28"/>
          <w:szCs w:val="28"/>
          <w:u w:val="none"/>
          <w:shd w:val="clear" w:fill="FFFFFF"/>
          <w:lang w:val="en-US" w:eastAsia="zh-CN" w:bidi="ar"/>
        </w:rPr>
        <w:t>新区管委会</w:t>
      </w:r>
      <w:r>
        <w:rPr>
          <w:rFonts w:hint="eastAsia" w:ascii="Times New Roman" w:hAnsi="Times New Roman" w:eastAsia="仿宋_GB2312" w:cs="Times New Roman"/>
          <w:bCs/>
          <w:i w:val="0"/>
          <w:iCs w:val="0"/>
          <w:caps w:val="0"/>
          <w:color w:val="auto"/>
          <w:spacing w:val="0"/>
          <w:kern w:val="0"/>
          <w:sz w:val="28"/>
          <w:szCs w:val="28"/>
          <w:u w:val="none"/>
          <w:shd w:val="clear" w:fill="FFFFFF"/>
          <w:lang w:val="en-US" w:eastAsia="zh-CN" w:bidi="ar"/>
        </w:rPr>
        <w:t>及其有关部门有规定的，从其规定。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u w:val="none"/>
          <w:shd w:val="clear" w:fill="FFFFFF"/>
        </w:rPr>
      </w:pPr>
      <w:bookmarkStart w:id="37" w:name="_Toc12573"/>
      <w:bookmarkStart w:id="38" w:name="_Toc31037"/>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1.7</w:t>
      </w:r>
      <w:r>
        <w:rPr>
          <w:rFonts w:hint="default" w:ascii="Times New Roman" w:hAnsi="Times New Roman" w:eastAsia="楷体_GB2312" w:cs="Times New Roman"/>
          <w:b/>
          <w:bCs w:val="0"/>
          <w:i w:val="0"/>
          <w:iCs w:val="0"/>
          <w:caps w:val="0"/>
          <w:smallCaps/>
          <w:color w:val="auto"/>
          <w:spacing w:val="0"/>
          <w:sz w:val="28"/>
          <w:szCs w:val="28"/>
          <w:u w:val="none"/>
          <w:shd w:val="clear" w:fill="FFFFFF"/>
        </w:rPr>
        <w:t>水源地基本情况</w:t>
      </w:r>
      <w:bookmarkEnd w:id="37"/>
      <w:bookmarkEnd w:id="38"/>
    </w:p>
    <w:p>
      <w:pPr>
        <w:pageBreakBefore w:val="0"/>
        <w:widowControl w:val="0"/>
        <w:kinsoku/>
        <w:wordWrap/>
        <w:overflowPunct/>
        <w:topLinePunct w:val="0"/>
        <w:autoSpaceDE/>
        <w:autoSpaceDN/>
        <w:bidi w:val="0"/>
        <w:adjustRightInd/>
        <w:snapToGrid/>
        <w:spacing w:line="360" w:lineRule="auto"/>
        <w:ind w:firstLine="562"/>
        <w:textAlignment w:val="auto"/>
        <w:rPr>
          <w:rFonts w:hint="eastAsia" w:ascii="Times New Roman" w:hAnsi="Times New Roman" w:eastAsia="仿宋_GB2312" w:cs="Times New Roman"/>
          <w:color w:val="auto"/>
          <w:sz w:val="28"/>
          <w:szCs w:val="28"/>
          <w:highlight w:val="none"/>
          <w:lang w:val="en-US" w:eastAsia="zh-CN"/>
        </w:rPr>
      </w:pPr>
      <w:bookmarkStart w:id="39" w:name="_Toc10953"/>
      <w:r>
        <w:rPr>
          <w:rFonts w:hint="eastAsia" w:ascii="Times New Roman" w:hAnsi="Times New Roman" w:eastAsia="仿宋_GB2312" w:cs="Times New Roman"/>
          <w:color w:val="auto"/>
          <w:sz w:val="28"/>
          <w:szCs w:val="28"/>
          <w:highlight w:val="none"/>
          <w:lang w:val="en-US" w:eastAsia="zh-CN"/>
        </w:rPr>
        <w:t>华家街道华家村</w:t>
      </w:r>
      <w:r>
        <w:rPr>
          <w:rFonts w:hint="eastAsia" w:ascii="Times New Roman" w:hAnsi="Times New Roman" w:cs="Times New Roman"/>
          <w:color w:val="auto"/>
          <w:sz w:val="28"/>
          <w:szCs w:val="28"/>
          <w:highlight w:val="none"/>
          <w:lang w:val="en-US" w:eastAsia="zh-CN"/>
        </w:rPr>
        <w:t>饮用水</w:t>
      </w:r>
      <w:r>
        <w:rPr>
          <w:rFonts w:hint="eastAsia" w:ascii="Times New Roman" w:hAnsi="Times New Roman" w:eastAsia="仿宋_GB2312" w:cs="Times New Roman"/>
          <w:color w:val="auto"/>
          <w:sz w:val="28"/>
          <w:szCs w:val="28"/>
          <w:highlight w:val="none"/>
          <w:lang w:val="en-US" w:eastAsia="zh-CN"/>
        </w:rPr>
        <w:t>水源地，即华家村中心水厂，水源代码为BA0500210213010G0001，位于华家街道华家村孙屯。取水井直径约10m×深10m。取水井水源主要由取水井西侧平塘水补给，平塘尺寸约为长381m×宽202m×深8m，平塘水通过滤水廊道自然渗透进入取水井。滤石廊道介质为细砂及砾石。</w:t>
      </w:r>
    </w:p>
    <w:p>
      <w:pPr>
        <w:pageBreakBefore w:val="0"/>
        <w:widowControl w:val="0"/>
        <w:kinsoku/>
        <w:wordWrap/>
        <w:overflowPunct/>
        <w:topLinePunct w:val="0"/>
        <w:autoSpaceDE/>
        <w:autoSpaceDN/>
        <w:bidi w:val="0"/>
        <w:adjustRightInd/>
        <w:snapToGrid/>
        <w:spacing w:line="360" w:lineRule="auto"/>
        <w:ind w:firstLine="562"/>
        <w:textAlignment w:val="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华家街道华家村中心水厂总投资800万元，建成于1986年4月，并于1987年1月正式投入使用。2016年8月15日获得取水许可证（取水（辽大金）字</w:t>
      </w:r>
      <w:r>
        <w:rPr>
          <w:rFonts w:hint="default" w:ascii="Times New Roman" w:hAnsi="Times New Roman" w:eastAsia="仿宋_GB2312" w:cs="Times New Roman"/>
          <w:color w:val="auto"/>
          <w:sz w:val="28"/>
          <w:szCs w:val="30"/>
          <w:lang w:val="en-US" w:eastAsia="zh-CN"/>
        </w:rPr>
        <w:t>〔201</w:t>
      </w:r>
      <w:r>
        <w:rPr>
          <w:rFonts w:hint="eastAsia" w:ascii="Times New Roman" w:hAnsi="Times New Roman" w:cs="Times New Roman"/>
          <w:color w:val="auto"/>
          <w:sz w:val="28"/>
          <w:szCs w:val="30"/>
          <w:lang w:val="en-US" w:eastAsia="zh-CN"/>
        </w:rPr>
        <w:t>6</w:t>
      </w:r>
      <w:r>
        <w:rPr>
          <w:rFonts w:hint="default" w:ascii="Times New Roman" w:hAnsi="Times New Roman" w:eastAsia="仿宋_GB2312" w:cs="Times New Roman"/>
          <w:color w:val="auto"/>
          <w:sz w:val="28"/>
          <w:szCs w:val="30"/>
          <w:lang w:val="en-US" w:eastAsia="zh-CN"/>
        </w:rPr>
        <w:t>〕</w:t>
      </w:r>
      <w:r>
        <w:rPr>
          <w:rFonts w:hint="eastAsia" w:ascii="Times New Roman" w:hAnsi="Times New Roman" w:eastAsia="仿宋_GB2312" w:cs="Times New Roman"/>
          <w:color w:val="auto"/>
          <w:sz w:val="28"/>
          <w:szCs w:val="28"/>
          <w:highlight w:val="none"/>
          <w:lang w:val="en-US" w:eastAsia="zh-CN"/>
        </w:rPr>
        <w:t>第40618号），取水权人名称为大连金州区华家街道农林水管理中心，取水方式单井，批准年取水量14.4万立方米/年，退水量14.39998，取水用途为生活取水（自备）。华家村中心水厂主要供水对象为华家村华屯、李屯、孙屯、蔡屯、张屯，于家村林屯、于屯、半截沟屯，华东村华东屯、谷沟、前乱屯、后乱屯等，设计供水人口数为6767人，设计日供水量约400立方米，年实际取水量约14.6万吨。供水方式为取水井中的源水由提水泵抽入制水车间的过滤设备，同时由自动消毒设备消毒，过滤及消毒后存入水箱，再经管网输送至高压水塔后输送到户使用。目前，自动消毒设备维修中，暂时采用人工加药形式消毒，每月一次，药品为次氯酸</w:t>
      </w:r>
      <w:r>
        <w:rPr>
          <w:rFonts w:hint="eastAsia" w:ascii="Times New Roman" w:hAnsi="Times New Roman" w:cs="Times New Roman"/>
          <w:color w:val="auto"/>
          <w:sz w:val="28"/>
          <w:szCs w:val="28"/>
          <w:highlight w:val="none"/>
          <w:lang w:val="en-US" w:eastAsia="zh-CN"/>
        </w:rPr>
        <w:t>纳</w:t>
      </w:r>
      <w:r>
        <w:rPr>
          <w:rFonts w:hint="eastAsia" w:ascii="Times New Roman" w:hAnsi="Times New Roman" w:eastAsia="仿宋_GB2312" w:cs="Times New Roman"/>
          <w:color w:val="auto"/>
          <w:sz w:val="28"/>
          <w:szCs w:val="28"/>
          <w:highlight w:val="none"/>
          <w:lang w:val="en-US" w:eastAsia="zh-CN"/>
        </w:rPr>
        <w:t>。</w:t>
      </w:r>
    </w:p>
    <w:p>
      <w:pPr>
        <w:spacing w:line="360" w:lineRule="auto"/>
        <w:ind w:firstLine="560" w:firstLineChars="200"/>
        <w:rPr>
          <w:rFonts w:hint="eastAsia" w:ascii="Times New Roman" w:hAnsi="Times New Roman" w:cs="Times New Roman"/>
          <w:color w:val="auto"/>
          <w:sz w:val="28"/>
          <w:highlight w:val="none"/>
          <w:lang w:val="en-US" w:eastAsia="zh-CN"/>
        </w:rPr>
      </w:pPr>
      <w:r>
        <w:rPr>
          <w:rFonts w:hint="default" w:ascii="Times New Roman" w:hAnsi="Times New Roman" w:eastAsia="仿宋_GB2312" w:cs="Times New Roman"/>
          <w:color w:val="auto"/>
          <w:sz w:val="28"/>
          <w:highlight w:val="none"/>
          <w:lang w:val="en-US" w:eastAsia="zh-CN"/>
        </w:rPr>
        <w:t>202</w:t>
      </w:r>
      <w:r>
        <w:rPr>
          <w:rFonts w:hint="eastAsia" w:cs="Times New Roman"/>
          <w:color w:val="auto"/>
          <w:sz w:val="28"/>
          <w:highlight w:val="none"/>
          <w:lang w:val="en-US" w:eastAsia="zh-CN"/>
        </w:rPr>
        <w:t>1</w:t>
      </w:r>
      <w:r>
        <w:rPr>
          <w:rFonts w:hint="default" w:ascii="Times New Roman" w:hAnsi="Times New Roman" w:eastAsia="仿宋_GB2312" w:cs="Times New Roman"/>
          <w:color w:val="auto"/>
          <w:sz w:val="28"/>
          <w:highlight w:val="none"/>
          <w:lang w:val="en-US" w:eastAsia="zh-CN"/>
        </w:rPr>
        <w:t>年</w:t>
      </w:r>
      <w:r>
        <w:rPr>
          <w:rFonts w:hint="eastAsia" w:cs="Times New Roman"/>
          <w:color w:val="auto"/>
          <w:sz w:val="28"/>
          <w:highlight w:val="none"/>
          <w:lang w:val="en-US" w:eastAsia="zh-CN"/>
        </w:rPr>
        <w:t>12</w:t>
      </w:r>
      <w:r>
        <w:rPr>
          <w:rFonts w:hint="default" w:ascii="Times New Roman" w:hAnsi="Times New Roman" w:eastAsia="仿宋_GB2312" w:cs="Times New Roman"/>
          <w:color w:val="auto"/>
          <w:sz w:val="28"/>
          <w:highlight w:val="none"/>
          <w:lang w:val="en-US" w:eastAsia="zh-CN"/>
        </w:rPr>
        <w:t>月</w:t>
      </w:r>
      <w:r>
        <w:rPr>
          <w:rFonts w:hint="eastAsia" w:cs="Times New Roman"/>
          <w:color w:val="auto"/>
          <w:sz w:val="28"/>
          <w:highlight w:val="none"/>
          <w:lang w:val="en-US" w:eastAsia="zh-CN"/>
        </w:rPr>
        <w:t>26</w:t>
      </w:r>
      <w:r>
        <w:rPr>
          <w:rFonts w:hint="default" w:ascii="Times New Roman" w:hAnsi="Times New Roman" w:eastAsia="仿宋_GB2312" w:cs="Times New Roman"/>
          <w:color w:val="auto"/>
          <w:sz w:val="28"/>
          <w:highlight w:val="none"/>
          <w:lang w:val="en-US" w:eastAsia="zh-CN"/>
        </w:rPr>
        <w:t>日，《大连市人民政府关于金普新区</w:t>
      </w:r>
      <w:r>
        <w:rPr>
          <w:rFonts w:hint="eastAsia" w:cs="Times New Roman"/>
          <w:color w:val="auto"/>
          <w:sz w:val="28"/>
          <w:highlight w:val="none"/>
          <w:lang w:val="en-US" w:eastAsia="zh-CN"/>
        </w:rPr>
        <w:t>华家街道</w:t>
      </w:r>
      <w:r>
        <w:rPr>
          <w:rFonts w:hint="default" w:ascii="Times New Roman" w:hAnsi="Times New Roman" w:eastAsia="仿宋_GB2312" w:cs="Times New Roman"/>
          <w:color w:val="auto"/>
          <w:sz w:val="28"/>
          <w:highlight w:val="none"/>
          <w:lang w:val="en-US" w:eastAsia="zh-CN"/>
        </w:rPr>
        <w:t>等6处饮用水水源保护区的批复》（大政〔2021〕117号），原则性同意</w:t>
      </w:r>
      <w:r>
        <w:rPr>
          <w:rFonts w:hint="eastAsia" w:cs="Times New Roman"/>
          <w:color w:val="auto"/>
          <w:sz w:val="28"/>
          <w:highlight w:val="none"/>
          <w:lang w:val="en-US" w:eastAsia="zh-CN"/>
        </w:rPr>
        <w:t>华家街道华家村</w:t>
      </w:r>
      <w:r>
        <w:rPr>
          <w:rFonts w:hint="default" w:ascii="Times New Roman" w:hAnsi="Times New Roman" w:eastAsia="仿宋_GB2312" w:cs="Times New Roman"/>
          <w:color w:val="auto"/>
          <w:sz w:val="28"/>
          <w:highlight w:val="none"/>
          <w:lang w:val="en-US" w:eastAsia="zh-CN"/>
        </w:rPr>
        <w:t>水源饮用水水源保护区，总面积</w:t>
      </w:r>
      <w:r>
        <w:rPr>
          <w:rFonts w:hint="eastAsia" w:cs="Times New Roman"/>
          <w:color w:val="auto"/>
          <w:sz w:val="28"/>
          <w:highlight w:val="none"/>
          <w:lang w:val="en-US" w:eastAsia="zh-CN"/>
        </w:rPr>
        <w:t>0.0974平方公里其中，</w:t>
      </w:r>
      <w:r>
        <w:rPr>
          <w:rFonts w:hint="eastAsia" w:ascii="Times New Roman" w:hAnsi="Times New Roman" w:cs="Times New Roman"/>
          <w:color w:val="auto"/>
          <w:sz w:val="28"/>
          <w:highlight w:val="none"/>
          <w:lang w:val="en-US" w:eastAsia="zh-CN"/>
        </w:rPr>
        <w:t>一级保护区以平塘西北角沟渠口A01为起点，顺时针沿沟渠方向至路口相交处A04，向南沿平塘东侧小路至平塘东南角A06，向西沿平塘南侧栅栏至河流防洪墙A07，向北沿防洪墙方向至A01止。2022年5月</w:t>
      </w:r>
      <w:r>
        <w:rPr>
          <w:rFonts w:hint="eastAsia" w:ascii="Times New Roman" w:hAnsi="Times New Roman" w:eastAsia="仿宋_GB2312" w:cs="Times New Roman"/>
          <w:color w:val="auto"/>
          <w:sz w:val="28"/>
          <w:highlight w:val="none"/>
          <w:lang w:val="en-US" w:eastAsia="zh-CN"/>
        </w:rPr>
        <w:t>，</w:t>
      </w:r>
      <w:r>
        <w:rPr>
          <w:rFonts w:hint="eastAsia" w:ascii="Times New Roman" w:hAnsi="Times New Roman" w:cs="Times New Roman"/>
          <w:color w:val="auto"/>
          <w:sz w:val="28"/>
          <w:highlight w:val="none"/>
          <w:lang w:val="en-US" w:eastAsia="zh-CN"/>
        </w:rPr>
        <w:t>金普新区华家街道华家村水源已完成饮用水水源区勘界及立标工作，共设立界碑4个。</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default" w:ascii="Times New Roman" w:hAnsi="Times New Roman" w:eastAsia="黑体" w:cs="Times New Roman"/>
          <w:b/>
          <w:bCs w:val="0"/>
          <w:i w:val="0"/>
          <w:iCs w:val="0"/>
          <w:caps w:val="0"/>
          <w:color w:val="auto"/>
          <w:spacing w:val="0"/>
          <w:sz w:val="32"/>
          <w:szCs w:val="32"/>
          <w:u w:val="none"/>
          <w:shd w:val="clear" w:fill="FFFFFF"/>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highlight w:val="none"/>
          <w:u w:val="none"/>
          <w:shd w:val="clear" w:fill="FFFFFF"/>
        </w:rPr>
      </w:pPr>
      <w:bookmarkStart w:id="40" w:name="_Toc20366"/>
      <w:r>
        <w:rPr>
          <w:rFonts w:hint="default" w:ascii="Times New Roman" w:hAnsi="Times New Roman" w:eastAsia="黑体" w:cs="Times New Roman"/>
          <w:b/>
          <w:bCs w:val="0"/>
          <w:i w:val="0"/>
          <w:iCs w:val="0"/>
          <w:caps w:val="0"/>
          <w:color w:val="auto"/>
          <w:spacing w:val="0"/>
          <w:sz w:val="32"/>
          <w:szCs w:val="32"/>
          <w:highlight w:val="none"/>
          <w:u w:val="none"/>
          <w:shd w:val="clear" w:fill="FFFFFF"/>
        </w:rPr>
        <w:t>2</w: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t>应急组织指挥体系</w:t>
      </w:r>
      <w:bookmarkEnd w:id="39"/>
      <w:bookmarkEnd w:id="40"/>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cs="Times New Roman"/>
          <w:i w:val="0"/>
          <w:iCs w:val="0"/>
          <w:caps w:val="0"/>
          <w:color w:val="auto"/>
          <w:spacing w:val="0"/>
          <w:sz w:val="28"/>
          <w:szCs w:val="28"/>
          <w:highlight w:val="none"/>
          <w:shd w:val="clear" w:fill="FFFFFF"/>
          <w:lang w:val="en-US" w:eastAsia="zh-CN"/>
        </w:rPr>
        <w:t>金普新区</w:t>
      </w:r>
      <w:r>
        <w:rPr>
          <w:rFonts w:hint="eastAsia" w:cs="Times New Roman"/>
          <w:i w:val="0"/>
          <w:iCs w:val="0"/>
          <w:caps w:val="0"/>
          <w:color w:val="auto"/>
          <w:spacing w:val="0"/>
          <w:sz w:val="28"/>
          <w:szCs w:val="28"/>
          <w:highlight w:val="none"/>
          <w:shd w:val="clear" w:fill="FFFFFF"/>
          <w:lang w:val="en-US" w:eastAsia="zh-CN"/>
        </w:rPr>
        <w:t>华家街道华家村</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饮用水水源地突发环境事件应急组织体系，共用</w:t>
      </w:r>
      <w:r>
        <w:rPr>
          <w:rFonts w:hint="eastAsia" w:ascii="Times New Roman" w:hAnsi="Times New Roman" w:cs="Times New Roman"/>
          <w:i w:val="0"/>
          <w:iCs w:val="0"/>
          <w:caps w:val="0"/>
          <w:color w:val="auto"/>
          <w:spacing w:val="0"/>
          <w:sz w:val="28"/>
          <w:szCs w:val="28"/>
          <w:highlight w:val="none"/>
          <w:shd w:val="clear" w:fill="FFFFFF"/>
          <w:lang w:val="en-US" w:eastAsia="zh-CN"/>
        </w:rPr>
        <w:t>金普新区</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突发环境事件应急组织指挥体系，由突发环境事件应急指挥</w:t>
      </w:r>
      <w:r>
        <w:rPr>
          <w:rFonts w:hint="eastAsia" w:ascii="Times New Roman" w:hAnsi="Times New Roman" w:cs="Times New Roman"/>
          <w:i w:val="0"/>
          <w:iCs w:val="0"/>
          <w:caps w:val="0"/>
          <w:color w:val="auto"/>
          <w:spacing w:val="0"/>
          <w:sz w:val="28"/>
          <w:szCs w:val="28"/>
          <w:highlight w:val="none"/>
          <w:shd w:val="clear" w:fill="FFFFFF"/>
          <w:lang w:val="en-US" w:eastAsia="zh-CN"/>
        </w:rPr>
        <w:t>部</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w:t>
      </w:r>
      <w:r>
        <w:rPr>
          <w:rFonts w:hint="eastAsia" w:ascii="Times New Roman" w:hAnsi="Times New Roman" w:cs="Times New Roman"/>
          <w:i w:val="0"/>
          <w:iCs w:val="0"/>
          <w:caps w:val="0"/>
          <w:color w:val="auto"/>
          <w:spacing w:val="0"/>
          <w:sz w:val="28"/>
          <w:szCs w:val="28"/>
          <w:highlight w:val="none"/>
          <w:shd w:val="clear" w:fill="FFFFFF"/>
          <w:lang w:val="en-US" w:eastAsia="zh-CN"/>
        </w:rPr>
        <w:t>应急指挥办公室、应急指挥部各成员单位、</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现场指挥部、</w:t>
      </w:r>
      <w:r>
        <w:rPr>
          <w:rFonts w:hint="eastAsia" w:ascii="Times New Roman" w:hAnsi="Times New Roman" w:cs="Times New Roman"/>
          <w:i w:val="0"/>
          <w:iCs w:val="0"/>
          <w:caps w:val="0"/>
          <w:color w:val="auto"/>
          <w:spacing w:val="0"/>
          <w:sz w:val="28"/>
          <w:szCs w:val="28"/>
          <w:highlight w:val="none"/>
          <w:shd w:val="clear" w:fill="FFFFFF"/>
          <w:lang w:val="en-US" w:eastAsia="zh-CN"/>
        </w:rPr>
        <w:t>应急处置救援队伍、街道应急组织机构</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组成。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41" w:name="_Toc22985"/>
      <w:bookmarkStart w:id="42" w:name="_Toc336678063"/>
      <w:bookmarkStart w:id="43" w:name="_Toc16583"/>
      <w:bookmarkStart w:id="44" w:name="_Toc32077"/>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2.1应急</w:t>
      </w:r>
      <w:bookmarkEnd w:id="41"/>
      <w:bookmarkEnd w:id="42"/>
      <w:bookmarkEnd w:id="43"/>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指挥部</w:t>
      </w:r>
      <w:bookmarkEnd w:id="44"/>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应急指挥部是金普新区</w:t>
      </w:r>
      <w:r>
        <w:rPr>
          <w:rFonts w:hint="eastAsia" w:cs="Times New Roman"/>
          <w:i w:val="0"/>
          <w:iCs w:val="0"/>
          <w:caps w:val="0"/>
          <w:color w:val="auto"/>
          <w:spacing w:val="0"/>
          <w:sz w:val="28"/>
          <w:szCs w:val="28"/>
          <w:highlight w:val="none"/>
          <w:shd w:val="clear" w:fill="FFFFFF"/>
          <w:lang w:val="en-US" w:eastAsia="zh-CN"/>
        </w:rPr>
        <w:t>华家街道华家村</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饮用水水源地突发环境事件应对工作的领导、协调机构。总指挥由新区管委会分管生态环境副主任担任，副总指挥由新区生态环境分局局长担任</w:t>
      </w:r>
      <w:r>
        <w:rPr>
          <w:rFonts w:hint="eastAsia" w:ascii="Times New Roman" w:hAnsi="Times New Roman" w:cs="Times New Roman"/>
          <w:i w:val="0"/>
          <w:iCs w:val="0"/>
          <w:caps w:val="0"/>
          <w:color w:val="auto"/>
          <w:spacing w:val="0"/>
          <w:sz w:val="28"/>
          <w:szCs w:val="28"/>
          <w:highlight w:val="none"/>
          <w:shd w:val="clear" w:fill="FFFFFF"/>
          <w:lang w:val="en-US"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45" w:name="_Toc27789"/>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2.2应急指挥办公室</w:t>
      </w:r>
      <w:bookmarkEnd w:id="45"/>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应急指挥部办公室是应急指挥部的办事机构，设在新区生态环境分局，主任由新区生态环境分局局长担任，副主任由新区生态环境保护综合行政执法队副队长担任。应急指挥部办公室负责大连金普新区</w:t>
      </w:r>
      <w:r>
        <w:rPr>
          <w:rFonts w:hint="eastAsia" w:cs="Times New Roman"/>
          <w:i w:val="0"/>
          <w:iCs w:val="0"/>
          <w:caps w:val="0"/>
          <w:color w:val="auto"/>
          <w:spacing w:val="0"/>
          <w:sz w:val="28"/>
          <w:szCs w:val="28"/>
          <w:highlight w:val="none"/>
          <w:shd w:val="clear" w:fill="FFFFFF"/>
          <w:lang w:val="en-US" w:eastAsia="zh-CN"/>
        </w:rPr>
        <w:t>华家街道华家村</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饮用水水源地突发环境事件的防范、预警与处置的日常管理工作。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46" w:name="_Toc14918"/>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2.3应急指挥部各成员单位</w:t>
      </w:r>
      <w:bookmarkEnd w:id="46"/>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应急指挥部成员单位由新区宣传部</w:t>
      </w:r>
      <w:r>
        <w:rPr>
          <w:rFonts w:hint="eastAsia" w:ascii="Times New Roman" w:hAnsi="Times New Roman" w:cs="Times New Roman"/>
          <w:i w:val="0"/>
          <w:iCs w:val="0"/>
          <w:caps w:val="0"/>
          <w:color w:val="auto"/>
          <w:spacing w:val="0"/>
          <w:sz w:val="28"/>
          <w:szCs w:val="28"/>
          <w:highlight w:val="none"/>
          <w:shd w:val="clear" w:fill="FFFFFF"/>
          <w:lang w:val="en-US" w:eastAsia="zh-CN"/>
        </w:rPr>
        <w:t>、</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发展和改革局、财政局、住房和城乡建设局、交通运输局、农业农村局、商务局、卫生健康局、应急管理局、自然资源局金普新区分局、生态环境分局、金州公安分局、金州区消防救援大队、</w:t>
      </w:r>
      <w:r>
        <w:rPr>
          <w:rFonts w:hint="eastAsia" w:cs="Times New Roman"/>
          <w:i w:val="0"/>
          <w:iCs w:val="0"/>
          <w:caps w:val="0"/>
          <w:color w:val="auto"/>
          <w:spacing w:val="0"/>
          <w:sz w:val="28"/>
          <w:szCs w:val="28"/>
          <w:highlight w:val="none"/>
          <w:shd w:val="clear" w:fill="FFFFFF"/>
          <w:lang w:val="en-US" w:eastAsia="zh-CN"/>
        </w:rPr>
        <w:t>华家街道</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、应急管理事务服务中心、气象局等单位组成。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47" w:name="_Toc21147"/>
      <w:bookmarkStart w:id="48" w:name="_Toc22423"/>
      <w:bookmarkStart w:id="49" w:name="_Toc12252"/>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2.</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4</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现场指挥部</w:t>
      </w:r>
      <w:bookmarkEnd w:id="47"/>
      <w:bookmarkEnd w:id="48"/>
      <w:bookmarkEnd w:id="49"/>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当</w:t>
      </w:r>
      <w:r>
        <w:rPr>
          <w:rFonts w:hint="eastAsia" w:cs="Times New Roman"/>
          <w:i w:val="0"/>
          <w:iCs w:val="0"/>
          <w:caps w:val="0"/>
          <w:color w:val="auto"/>
          <w:spacing w:val="0"/>
          <w:sz w:val="28"/>
          <w:szCs w:val="28"/>
          <w:highlight w:val="none"/>
          <w:shd w:val="clear" w:fill="FFFFFF"/>
          <w:lang w:val="en-US" w:eastAsia="zh-CN"/>
        </w:rPr>
        <w:t>华家街道华家村</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饮用水水源地发生一般以上突发环境事件时，根据应急处置工作的需要新区应急指挥部成立现场指挥部，负责现场组织指挥工作。参与现场处置的有关单位和人员要服从现场指挥部的统一指挥。现场指挥部下设专家咨询组、应急监测组、污染控制组、事件调查组</w:t>
      </w:r>
      <w:r>
        <w:rPr>
          <w:rFonts w:hint="eastAsia" w:cs="Times New Roman"/>
          <w:i w:val="0"/>
          <w:iCs w:val="0"/>
          <w:caps w:val="0"/>
          <w:color w:val="auto"/>
          <w:spacing w:val="0"/>
          <w:sz w:val="28"/>
          <w:szCs w:val="28"/>
          <w:highlight w:val="none"/>
          <w:shd w:val="clear" w:fill="FFFFFF"/>
          <w:lang w:val="en-US" w:eastAsia="zh-CN"/>
        </w:rPr>
        <w:t>、</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医疗救治组、应急保障组、治安维稳组、宣传报道组。现场指挥部各专项组组成与职责如下</w:t>
      </w:r>
      <w:r>
        <w:rPr>
          <w:rFonts w:hint="eastAsia" w:ascii="Times New Roman" w:hAnsi="Times New Roman" w:cs="Times New Roman"/>
          <w:i w:val="0"/>
          <w:iCs w:val="0"/>
          <w:caps w:val="0"/>
          <w:color w:val="auto"/>
          <w:spacing w:val="0"/>
          <w:sz w:val="28"/>
          <w:szCs w:val="28"/>
          <w:highlight w:val="none"/>
          <w:shd w:val="clear" w:fill="FFFFFF"/>
          <w:lang w:val="en-US"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专家咨询组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新区</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生态环境</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分</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局</w:t>
      </w:r>
      <w:r>
        <w:rPr>
          <w:rFonts w:hint="eastAsia" w:ascii="Times New Roman" w:hAnsi="Times New Roman" w:cs="Times New Roman"/>
          <w:i w:val="0"/>
          <w:iCs w:val="0"/>
          <w:caps w:val="0"/>
          <w:color w:val="auto"/>
          <w:spacing w:val="0"/>
          <w:sz w:val="28"/>
          <w:szCs w:val="28"/>
          <w:highlight w:val="none"/>
          <w:shd w:val="clear" w:fill="FFFFFF"/>
          <w:lang w:val="en-US" w:eastAsia="zh-CN"/>
        </w:rPr>
        <w:t>组建</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w:t>
      </w:r>
      <w:r>
        <w:rPr>
          <w:rFonts w:hint="eastAsia" w:ascii="Times New Roman" w:hAnsi="Times New Roman" w:cs="Times New Roman"/>
          <w:i w:val="0"/>
          <w:iCs w:val="0"/>
          <w:caps w:val="0"/>
          <w:color w:val="auto"/>
          <w:spacing w:val="0"/>
          <w:sz w:val="28"/>
          <w:szCs w:val="28"/>
          <w:highlight w:val="none"/>
          <w:shd w:val="clear" w:fill="FFFFFF"/>
          <w:lang w:val="en-US" w:eastAsia="zh-CN"/>
        </w:rPr>
        <w:t>必要时可申请市生态环境局提供专家支持。由</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水源地管理、水体修复、生态环境保护和饮水卫生安全等方面的专家组成。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应急监测组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新区</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生态环境</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分</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局牵头，</w:t>
      </w:r>
      <w:r>
        <w:rPr>
          <w:rFonts w:hint="eastAsia" w:ascii="Times New Roman" w:hAnsi="Times New Roman" w:cs="Times New Roman"/>
          <w:i w:val="0"/>
          <w:iCs w:val="0"/>
          <w:caps w:val="0"/>
          <w:color w:val="auto"/>
          <w:spacing w:val="0"/>
          <w:sz w:val="28"/>
          <w:szCs w:val="28"/>
          <w:highlight w:val="none"/>
          <w:shd w:val="clear" w:fill="FFFFFF"/>
          <w:lang w:val="en-US" w:eastAsia="zh-CN"/>
        </w:rPr>
        <w:t>成员单位包括：新区农业农村局、卫生健康局、气象局和</w:t>
      </w:r>
      <w:r>
        <w:rPr>
          <w:rFonts w:hint="eastAsia" w:cs="Times New Roman"/>
          <w:i w:val="0"/>
          <w:iCs w:val="0"/>
          <w:caps w:val="0"/>
          <w:color w:val="auto"/>
          <w:spacing w:val="0"/>
          <w:sz w:val="28"/>
          <w:szCs w:val="28"/>
          <w:highlight w:val="none"/>
          <w:shd w:val="clear" w:fill="FFFFFF"/>
          <w:lang w:val="en-US" w:eastAsia="zh-CN"/>
        </w:rPr>
        <w:t>华家街道</w:t>
      </w:r>
      <w:r>
        <w:rPr>
          <w:rFonts w:hint="eastAsia" w:ascii="Times New Roman" w:hAnsi="Times New Roman" w:cs="Times New Roman"/>
          <w:i w:val="0"/>
          <w:iCs w:val="0"/>
          <w:caps w:val="0"/>
          <w:color w:val="auto"/>
          <w:spacing w:val="0"/>
          <w:sz w:val="28"/>
          <w:szCs w:val="28"/>
          <w:highlight w:val="none"/>
          <w:shd w:val="clear" w:fill="FFFFFF"/>
          <w:lang w:val="en-US" w:eastAsia="zh-CN"/>
        </w:rPr>
        <w:t>等</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污染控制组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新区</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生态环境</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分</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局牵头，</w:t>
      </w:r>
      <w:r>
        <w:rPr>
          <w:rFonts w:hint="eastAsia" w:ascii="Times New Roman" w:hAnsi="Times New Roman" w:cs="Times New Roman"/>
          <w:i w:val="0"/>
          <w:iCs w:val="0"/>
          <w:caps w:val="0"/>
          <w:color w:val="auto"/>
          <w:spacing w:val="0"/>
          <w:sz w:val="28"/>
          <w:szCs w:val="28"/>
          <w:highlight w:val="none"/>
          <w:shd w:val="clear" w:fill="FFFFFF"/>
          <w:lang w:val="en-US" w:eastAsia="zh-CN"/>
        </w:rPr>
        <w:t>成员单位包括：新区农业农村局、应急管理局、交通运输局、住房和城乡建设局、金州区消防救援大队和</w:t>
      </w:r>
      <w:r>
        <w:rPr>
          <w:rFonts w:hint="eastAsia" w:cs="Times New Roman"/>
          <w:i w:val="0"/>
          <w:iCs w:val="0"/>
          <w:caps w:val="0"/>
          <w:color w:val="auto"/>
          <w:spacing w:val="0"/>
          <w:sz w:val="28"/>
          <w:szCs w:val="28"/>
          <w:highlight w:val="none"/>
          <w:shd w:val="clear" w:fill="FFFFFF"/>
          <w:lang w:val="en-US" w:eastAsia="zh-CN"/>
        </w:rPr>
        <w:t>华家街道</w:t>
      </w:r>
      <w:r>
        <w:rPr>
          <w:rFonts w:hint="eastAsia" w:ascii="Times New Roman" w:hAnsi="Times New Roman" w:cs="Times New Roman"/>
          <w:i w:val="0"/>
          <w:iCs w:val="0"/>
          <w:caps w:val="0"/>
          <w:color w:val="auto"/>
          <w:spacing w:val="0"/>
          <w:sz w:val="28"/>
          <w:szCs w:val="28"/>
          <w:highlight w:val="none"/>
          <w:shd w:val="clear" w:fill="FFFFFF"/>
          <w:lang w:val="en-US" w:eastAsia="zh-CN"/>
        </w:rPr>
        <w:t>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事件调查组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新区</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生态环境</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分</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局牵头，</w:t>
      </w:r>
      <w:r>
        <w:rPr>
          <w:rFonts w:hint="eastAsia" w:ascii="Times New Roman" w:hAnsi="Times New Roman" w:cs="Times New Roman"/>
          <w:i w:val="0"/>
          <w:iCs w:val="0"/>
          <w:caps w:val="0"/>
          <w:color w:val="auto"/>
          <w:spacing w:val="0"/>
          <w:sz w:val="28"/>
          <w:szCs w:val="28"/>
          <w:highlight w:val="none"/>
          <w:shd w:val="clear" w:fill="FFFFFF"/>
          <w:lang w:val="en-US" w:eastAsia="zh-CN"/>
        </w:rPr>
        <w:t>成员单位包括：新区农业农村局、应急管理局、交通运输局、住房和城乡建设局、金州区消防救援大队和</w:t>
      </w:r>
      <w:r>
        <w:rPr>
          <w:rFonts w:hint="eastAsia" w:cs="Times New Roman"/>
          <w:i w:val="0"/>
          <w:iCs w:val="0"/>
          <w:caps w:val="0"/>
          <w:color w:val="auto"/>
          <w:spacing w:val="0"/>
          <w:sz w:val="28"/>
          <w:szCs w:val="28"/>
          <w:highlight w:val="none"/>
          <w:shd w:val="clear" w:fill="FFFFFF"/>
          <w:lang w:val="en-US" w:eastAsia="zh-CN"/>
        </w:rPr>
        <w:t>华家街道</w:t>
      </w:r>
      <w:r>
        <w:rPr>
          <w:rFonts w:hint="eastAsia" w:ascii="Times New Roman" w:hAnsi="Times New Roman" w:cs="Times New Roman"/>
          <w:i w:val="0"/>
          <w:iCs w:val="0"/>
          <w:caps w:val="0"/>
          <w:color w:val="auto"/>
          <w:spacing w:val="0"/>
          <w:sz w:val="28"/>
          <w:szCs w:val="28"/>
          <w:highlight w:val="none"/>
          <w:shd w:val="clear" w:fill="FFFFFF"/>
          <w:lang w:val="en-US" w:eastAsia="zh-CN"/>
        </w:rPr>
        <w:t>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医疗救治组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新区卫生健康局牵头</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负责</w:t>
      </w:r>
      <w:r>
        <w:rPr>
          <w:rFonts w:hint="eastAsia" w:ascii="Times New Roman" w:hAnsi="Times New Roman" w:cs="Times New Roman"/>
          <w:i w:val="0"/>
          <w:iCs w:val="0"/>
          <w:caps w:val="0"/>
          <w:color w:val="auto"/>
          <w:spacing w:val="0"/>
          <w:sz w:val="28"/>
          <w:szCs w:val="28"/>
          <w:highlight w:val="none"/>
          <w:shd w:val="clear" w:fill="FFFFFF"/>
          <w:lang w:val="en-US"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default" w:ascii="Times New Roman" w:hAnsi="Times New Roman"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应急保障组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新区应急管理局</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牵头，</w:t>
      </w:r>
      <w:r>
        <w:rPr>
          <w:rFonts w:hint="eastAsia" w:ascii="Times New Roman" w:hAnsi="Times New Roman" w:cs="Times New Roman"/>
          <w:i w:val="0"/>
          <w:iCs w:val="0"/>
          <w:caps w:val="0"/>
          <w:color w:val="auto"/>
          <w:spacing w:val="0"/>
          <w:sz w:val="28"/>
          <w:szCs w:val="28"/>
          <w:highlight w:val="none"/>
          <w:shd w:val="clear" w:fill="FFFFFF"/>
          <w:lang w:val="en-US" w:eastAsia="zh-CN"/>
        </w:rPr>
        <w:t>成员单位包括：新区发展和改革局、财政局</w:t>
      </w:r>
      <w:r>
        <w:rPr>
          <w:rFonts w:hint="eastAsia" w:cs="Times New Roman"/>
          <w:i w:val="0"/>
          <w:iCs w:val="0"/>
          <w:caps w:val="0"/>
          <w:color w:val="auto"/>
          <w:spacing w:val="0"/>
          <w:sz w:val="28"/>
          <w:szCs w:val="28"/>
          <w:highlight w:val="none"/>
          <w:shd w:val="clear" w:fill="FFFFFF"/>
          <w:lang w:val="en-US" w:eastAsia="zh-CN"/>
        </w:rPr>
        <w:t>、</w:t>
      </w:r>
      <w:r>
        <w:rPr>
          <w:rFonts w:hint="eastAsia" w:ascii="Times New Roman" w:hAnsi="Times New Roman" w:cs="Times New Roman"/>
          <w:i w:val="0"/>
          <w:iCs w:val="0"/>
          <w:caps w:val="0"/>
          <w:color w:val="auto"/>
          <w:spacing w:val="0"/>
          <w:sz w:val="28"/>
          <w:szCs w:val="28"/>
          <w:highlight w:val="none"/>
          <w:shd w:val="clear" w:fill="FFFFFF"/>
          <w:lang w:val="en-US" w:eastAsia="zh-CN"/>
        </w:rPr>
        <w:t>住房和城乡建设局、交通运输局、农业农村局、商务局、生态环境分局、金州公安分局和</w:t>
      </w:r>
      <w:r>
        <w:rPr>
          <w:rFonts w:hint="eastAsia" w:cs="Times New Roman"/>
          <w:i w:val="0"/>
          <w:iCs w:val="0"/>
          <w:caps w:val="0"/>
          <w:color w:val="auto"/>
          <w:spacing w:val="0"/>
          <w:sz w:val="28"/>
          <w:szCs w:val="28"/>
          <w:highlight w:val="none"/>
          <w:shd w:val="clear" w:fill="FFFFFF"/>
          <w:lang w:val="en-US" w:eastAsia="zh-CN"/>
        </w:rPr>
        <w:t>华家街道</w:t>
      </w:r>
      <w:r>
        <w:rPr>
          <w:rFonts w:hint="eastAsia" w:ascii="Times New Roman" w:hAnsi="Times New Roman" w:cs="Times New Roman"/>
          <w:i w:val="0"/>
          <w:iCs w:val="0"/>
          <w:caps w:val="0"/>
          <w:color w:val="auto"/>
          <w:spacing w:val="0"/>
          <w:sz w:val="28"/>
          <w:szCs w:val="28"/>
          <w:highlight w:val="none"/>
          <w:shd w:val="clear" w:fill="FFFFFF"/>
          <w:lang w:val="en-US" w:eastAsia="zh-CN"/>
        </w:rPr>
        <w:t>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治安维稳组</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由</w:t>
      </w:r>
      <w:r>
        <w:rPr>
          <w:rFonts w:hint="eastAsia" w:ascii="Times New Roman" w:hAnsi="Times New Roman" w:cs="Times New Roman"/>
          <w:i w:val="0"/>
          <w:iCs w:val="0"/>
          <w:caps w:val="0"/>
          <w:color w:val="auto"/>
          <w:spacing w:val="0"/>
          <w:sz w:val="28"/>
          <w:szCs w:val="28"/>
          <w:highlight w:val="none"/>
          <w:shd w:val="clear" w:fill="FFFFFF"/>
          <w:lang w:val="en-US" w:eastAsia="zh-CN"/>
        </w:rPr>
        <w:t>金州公安分局</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牵头，</w:t>
      </w:r>
      <w:r>
        <w:rPr>
          <w:rFonts w:hint="eastAsia" w:ascii="Times New Roman" w:hAnsi="Times New Roman" w:cs="Times New Roman"/>
          <w:i w:val="0"/>
          <w:iCs w:val="0"/>
          <w:caps w:val="0"/>
          <w:color w:val="auto"/>
          <w:spacing w:val="0"/>
          <w:sz w:val="28"/>
          <w:szCs w:val="28"/>
          <w:highlight w:val="none"/>
          <w:shd w:val="clear" w:fill="FFFFFF"/>
          <w:lang w:val="en-US" w:eastAsia="zh-CN"/>
        </w:rPr>
        <w:t>成员单位包括：</w:t>
      </w:r>
      <w:r>
        <w:rPr>
          <w:rFonts w:hint="eastAsia" w:cs="Times New Roman"/>
          <w:i w:val="0"/>
          <w:iCs w:val="0"/>
          <w:caps w:val="0"/>
          <w:color w:val="auto"/>
          <w:spacing w:val="0"/>
          <w:sz w:val="28"/>
          <w:szCs w:val="28"/>
          <w:highlight w:val="none"/>
          <w:shd w:val="clear" w:fill="FFFFFF"/>
          <w:lang w:val="en-US" w:eastAsia="zh-CN"/>
        </w:rPr>
        <w:t>华家街道</w:t>
      </w:r>
      <w:r>
        <w:rPr>
          <w:rFonts w:hint="eastAsia" w:ascii="Times New Roman" w:hAnsi="Times New Roman" w:cs="Times New Roman"/>
          <w:i w:val="0"/>
          <w:iCs w:val="0"/>
          <w:caps w:val="0"/>
          <w:color w:val="auto"/>
          <w:spacing w:val="0"/>
          <w:sz w:val="28"/>
          <w:szCs w:val="28"/>
          <w:highlight w:val="none"/>
          <w:shd w:val="clear" w:fill="FFFFFF"/>
          <w:lang w:val="en-US" w:eastAsia="zh-CN"/>
        </w:rPr>
        <w:t>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b/>
          <w:bCs/>
          <w:i w:val="0"/>
          <w:iCs w:val="0"/>
          <w:caps w:val="0"/>
          <w:color w:val="auto"/>
          <w:spacing w:val="0"/>
          <w:sz w:val="28"/>
          <w:szCs w:val="28"/>
          <w:highlight w:val="none"/>
          <w:shd w:val="clear" w:fill="FFFFFF"/>
          <w:lang w:val="en-US" w:eastAsia="zh-CN"/>
        </w:rPr>
        <w:t>宣传报道组</w:t>
      </w:r>
      <w:r>
        <w:rPr>
          <w:rFonts w:hint="eastAsia" w:ascii="Times New Roman" w:hAnsi="Times New Roman" w:cs="Times New Roman"/>
          <w:i w:val="0"/>
          <w:iCs w:val="0"/>
          <w:caps w:val="0"/>
          <w:color w:val="auto"/>
          <w:spacing w:val="0"/>
          <w:sz w:val="28"/>
          <w:szCs w:val="28"/>
          <w:highlight w:val="none"/>
          <w:shd w:val="clear" w:fill="FFFFFF"/>
          <w:lang w:val="en-US" w:eastAsia="zh-CN"/>
        </w:rPr>
        <w:t>由新区宣传部牵头，成员单位包括：新区生态环境分局、金州公安分局等。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50" w:name="_Toc24392"/>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2.5应急救援队伍</w:t>
      </w:r>
      <w:bookmarkEnd w:id="50"/>
    </w:p>
    <w:p>
      <w:pPr>
        <w:spacing w:line="360" w:lineRule="auto"/>
        <w:ind w:firstLine="560" w:firstLineChars="200"/>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cs="Times New Roman"/>
          <w:i w:val="0"/>
          <w:iCs w:val="0"/>
          <w:caps w:val="0"/>
          <w:color w:val="auto"/>
          <w:spacing w:val="0"/>
          <w:sz w:val="28"/>
          <w:szCs w:val="28"/>
          <w:highlight w:val="none"/>
          <w:shd w:val="clear" w:fill="FFFFFF"/>
          <w:lang w:val="en-US" w:eastAsia="zh-CN"/>
        </w:rPr>
        <w:t>新区</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应急指挥部依托消防队伍、其他专业应急救援队伍、大型化工及危险废物处置企业的应急力量，组建金普新区</w:t>
      </w:r>
      <w:r>
        <w:rPr>
          <w:rFonts w:hint="eastAsia" w:cs="Times New Roman"/>
          <w:i w:val="0"/>
          <w:iCs w:val="0"/>
          <w:caps w:val="0"/>
          <w:color w:val="auto"/>
          <w:spacing w:val="0"/>
          <w:sz w:val="28"/>
          <w:szCs w:val="28"/>
          <w:highlight w:val="none"/>
          <w:shd w:val="clear" w:fill="FFFFFF"/>
          <w:lang w:val="en-US" w:eastAsia="zh-CN"/>
        </w:rPr>
        <w:t>华家街道华家村</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饮用水水源地突发环境事件应急处置救援队伍，负责水源地突发环境事件应急处置与救援工作。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51" w:name="_Toc23337"/>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2.6街道应急指挥机构</w:t>
      </w:r>
      <w:bookmarkEnd w:id="51"/>
    </w:p>
    <w:p>
      <w:pPr>
        <w:spacing w:line="360" w:lineRule="auto"/>
        <w:ind w:firstLine="560" w:firstLineChars="200"/>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cs="Times New Roman"/>
          <w:i w:val="0"/>
          <w:iCs w:val="0"/>
          <w:caps w:val="0"/>
          <w:color w:val="auto"/>
          <w:spacing w:val="0"/>
          <w:sz w:val="28"/>
          <w:szCs w:val="28"/>
          <w:highlight w:val="none"/>
          <w:shd w:val="clear" w:fill="FFFFFF"/>
          <w:lang w:val="en-US" w:eastAsia="zh-CN"/>
        </w:rPr>
        <w:t>华家街道</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应建立健全</w:t>
      </w:r>
      <w:r>
        <w:rPr>
          <w:rFonts w:hint="eastAsia" w:cs="Times New Roman"/>
          <w:i w:val="0"/>
          <w:iCs w:val="0"/>
          <w:caps w:val="0"/>
          <w:color w:val="auto"/>
          <w:spacing w:val="0"/>
          <w:sz w:val="28"/>
          <w:szCs w:val="28"/>
          <w:highlight w:val="none"/>
          <w:shd w:val="clear" w:fill="FFFFFF"/>
          <w:lang w:val="en-US" w:eastAsia="zh-CN"/>
        </w:rPr>
        <w:t>华家街道华家村</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饮用水水源地</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突发环境事件应急指挥机构，做好突发环境事件的预防、预警应急处置与救援、事后恢复与重建等工作</w:t>
      </w:r>
      <w:r>
        <w:rPr>
          <w:rFonts w:hint="eastAsia" w:ascii="Times New Roman" w:hAnsi="Times New Roman" w:cs="Times New Roman"/>
          <w:i w:val="0"/>
          <w:iCs w:val="0"/>
          <w:caps w:val="0"/>
          <w:color w:val="auto"/>
          <w:spacing w:val="0"/>
          <w:sz w:val="28"/>
          <w:szCs w:val="28"/>
          <w:highlight w:val="none"/>
          <w:shd w:val="clear" w:fill="FFFFFF"/>
          <w:lang w:val="en-US" w:eastAsia="zh-CN"/>
        </w:rPr>
        <w:t>。</w:t>
      </w:r>
    </w:p>
    <w:p>
      <w:pPr>
        <w:spacing w:line="360" w:lineRule="auto"/>
        <w:ind w:firstLine="560" w:firstLineChars="200"/>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本预案</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应急组织指挥体系框图见附件1，应急组织指挥机构职责</w:t>
      </w:r>
      <w:r>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t>见附件2</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，应急救援部门、部门联系人及联系电话见附件</w:t>
      </w:r>
      <w:r>
        <w:rPr>
          <w:rFonts w:hint="eastAsia" w:cs="Times New Roman"/>
          <w:i w:val="0"/>
          <w:iCs w:val="0"/>
          <w:caps w:val="0"/>
          <w:color w:val="auto"/>
          <w:spacing w:val="0"/>
          <w:sz w:val="28"/>
          <w:szCs w:val="28"/>
          <w:highlight w:val="none"/>
          <w:shd w:val="clear" w:fill="FFFFFF"/>
          <w:lang w:val="en-US" w:eastAsia="zh-CN"/>
        </w:rPr>
        <w:t>3。</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highlight w:val="none"/>
          <w:u w:val="none"/>
          <w:shd w:val="clear" w:fill="FFFFFF"/>
        </w:rPr>
      </w:pPr>
      <w:bookmarkStart w:id="52" w:name="_Toc22796"/>
      <w:bookmarkStart w:id="53" w:name="_Toc16148"/>
      <w:r>
        <w:rPr>
          <w:rFonts w:hint="default" w:ascii="Times New Roman" w:hAnsi="Times New Roman" w:eastAsia="黑体" w:cs="Times New Roman"/>
          <w:b/>
          <w:bCs w:val="0"/>
          <w:i w:val="0"/>
          <w:iCs w:val="0"/>
          <w:caps w:val="0"/>
          <w:color w:val="auto"/>
          <w:spacing w:val="0"/>
          <w:sz w:val="32"/>
          <w:szCs w:val="32"/>
          <w:highlight w:val="none"/>
          <w:u w:val="none"/>
          <w:shd w:val="clear" w:fill="FFFFFF"/>
        </w:rPr>
        <w:t>3</w: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t>应急响应</w:t>
      </w:r>
      <w:bookmarkEnd w:id="52"/>
      <w:bookmarkEnd w:id="53"/>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default"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仿宋_GB2312" w:hAnsi="仿宋_GB2312" w:cs="仿宋_GB2312"/>
          <w:i w:val="0"/>
          <w:iCs w:val="0"/>
          <w:caps w:val="0"/>
          <w:color w:val="auto"/>
          <w:spacing w:val="0"/>
          <w:sz w:val="28"/>
          <w:szCs w:val="28"/>
          <w:highlight w:val="none"/>
          <w:shd w:val="clear" w:fill="FFFFFF"/>
          <w:lang w:val="en-US" w:eastAsia="zh-CN"/>
        </w:rPr>
        <w:t>金普新区华家街道华家村</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饮用水水源地突发环境事件应急响应包括信息收集和研判、预警、信息报告与通报、事态研判、应急监测、污染源排查与处置、应急处置、物资调集及应急设施启用、舆情监测与信息发布、响应终止等工作内容。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54" w:name="_Toc6913"/>
      <w:bookmarkStart w:id="55" w:name="_Toc25740"/>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3.1</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信息收集和研判</w:t>
      </w:r>
      <w:bookmarkEnd w:id="54"/>
      <w:bookmarkEnd w:id="55"/>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2"/>
        <w:rPr>
          <w:rFonts w:hint="eastAsia" w:ascii="Times New Roman" w:hAnsi="Times New Roman" w:eastAsia="仿宋_GB2312" w:cs="Times New Roman"/>
          <w:b/>
          <w:bCs/>
          <w:color w:val="auto"/>
          <w:highlight w:val="none"/>
          <w:lang w:val="en-US" w:eastAsia="zh-CN"/>
        </w:rPr>
      </w:pPr>
      <w:bookmarkStart w:id="56" w:name="_Toc25239"/>
      <w:bookmarkStart w:id="57" w:name="_Toc12730"/>
      <w:r>
        <w:rPr>
          <w:rFonts w:hint="eastAsia" w:ascii="Times New Roman" w:hAnsi="Times New Roman" w:eastAsia="仿宋_GB2312" w:cs="Times New Roman"/>
          <w:b/>
          <w:bCs/>
          <w:color w:val="auto"/>
          <w:highlight w:val="none"/>
          <w:lang w:val="en-US" w:eastAsia="zh-CN"/>
        </w:rPr>
        <w:t>3.1.1</w:t>
      </w:r>
      <w:r>
        <w:rPr>
          <w:rFonts w:hint="default" w:ascii="Times New Roman" w:hAnsi="Times New Roman" w:eastAsia="仿宋_GB2312" w:cs="Times New Roman"/>
          <w:b/>
          <w:bCs/>
          <w:color w:val="auto"/>
          <w:highlight w:val="none"/>
        </w:rPr>
        <w:t>信息收集</w:t>
      </w:r>
      <w:bookmarkEnd w:id="56"/>
      <w:bookmarkEnd w:id="57"/>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cs="Times New Roman"/>
          <w:color w:val="auto"/>
          <w:sz w:val="24"/>
          <w:szCs w:val="24"/>
          <w:highlight w:val="none"/>
        </w:rPr>
      </w:pP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信息收集的责任单位包括</w:t>
      </w:r>
      <w:r>
        <w:rPr>
          <w:rFonts w:hint="eastAsia" w:cs="Times New Roman"/>
          <w:i w:val="0"/>
          <w:iCs w:val="0"/>
          <w:caps w:val="0"/>
          <w:color w:val="auto"/>
          <w:spacing w:val="0"/>
          <w:sz w:val="28"/>
          <w:szCs w:val="28"/>
          <w:highlight w:val="none"/>
          <w:shd w:val="clear" w:fill="FFFFFF"/>
          <w:lang w:val="en-US" w:eastAsia="zh-CN"/>
        </w:rPr>
        <w:t>新区新区</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生态环境分局、</w:t>
      </w:r>
      <w:r>
        <w:rPr>
          <w:rFonts w:hint="eastAsia" w:cs="Times New Roman"/>
          <w:i w:val="0"/>
          <w:iCs w:val="0"/>
          <w:caps w:val="0"/>
          <w:color w:val="auto"/>
          <w:spacing w:val="0"/>
          <w:sz w:val="28"/>
          <w:szCs w:val="28"/>
          <w:highlight w:val="none"/>
          <w:shd w:val="clear" w:fill="FFFFFF"/>
          <w:lang w:val="en-US" w:eastAsia="zh-CN"/>
        </w:rPr>
        <w:t>农业农村局、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应急</w:t>
      </w:r>
      <w:r>
        <w:rPr>
          <w:rFonts w:hint="eastAsia" w:cs="Times New Roman"/>
          <w:i w:val="0"/>
          <w:iCs w:val="0"/>
          <w:caps w:val="0"/>
          <w:color w:val="auto"/>
          <w:spacing w:val="0"/>
          <w:sz w:val="28"/>
          <w:szCs w:val="28"/>
          <w:highlight w:val="none"/>
          <w:shd w:val="clear" w:fill="FFFFFF"/>
          <w:lang w:val="en-US" w:eastAsia="zh-CN"/>
        </w:rPr>
        <w:t>管理</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局、</w:t>
      </w:r>
      <w:r>
        <w:rPr>
          <w:rFonts w:hint="eastAsia" w:cs="Times New Roman"/>
          <w:i w:val="0"/>
          <w:iCs w:val="0"/>
          <w:caps w:val="0"/>
          <w:color w:val="auto"/>
          <w:spacing w:val="0"/>
          <w:sz w:val="28"/>
          <w:szCs w:val="28"/>
          <w:highlight w:val="none"/>
          <w:shd w:val="clear" w:fill="FFFFFF"/>
          <w:lang w:val="en-US" w:eastAsia="zh-CN"/>
        </w:rPr>
        <w:t>卫生健康局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w:t>
      </w:r>
      <w:r>
        <w:rPr>
          <w:rFonts w:hint="eastAsia" w:cs="Times New Roman"/>
          <w:i w:val="0"/>
          <w:iCs w:val="0"/>
          <w:caps w:val="0"/>
          <w:color w:val="auto"/>
          <w:spacing w:val="0"/>
          <w:sz w:val="28"/>
          <w:szCs w:val="28"/>
          <w:highlight w:val="none"/>
          <w:shd w:val="clear" w:fill="FFFFFF"/>
          <w:lang w:val="en-US" w:eastAsia="zh-CN"/>
        </w:rPr>
        <w:t>华家街道办事处</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以及供水单位等部门，获取突发事件信息后立即上报</w:t>
      </w:r>
      <w:r>
        <w:rPr>
          <w:rFonts w:hint="eastAsia" w:cs="Times New Roman"/>
          <w:i w:val="0"/>
          <w:iCs w:val="0"/>
          <w:caps w:val="0"/>
          <w:color w:val="auto"/>
          <w:spacing w:val="0"/>
          <w:sz w:val="28"/>
          <w:szCs w:val="28"/>
          <w:highlight w:val="none"/>
          <w:shd w:val="clear" w:fill="FFFFFF"/>
          <w:lang w:val="en-US" w:eastAsia="zh-CN"/>
        </w:rPr>
        <w:t>新区</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 xml:space="preserve">应急指挥办公室，信息收集范围与水源地应急预案适用的地域范围保持一致。信息来源包括以下途径： </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（1）</w:t>
      </w:r>
      <w:r>
        <w:rPr>
          <w:rFonts w:hint="eastAsia" w:cs="Times New Roman"/>
          <w:i w:val="0"/>
          <w:iCs w:val="0"/>
          <w:caps w:val="0"/>
          <w:color w:val="auto"/>
          <w:spacing w:val="0"/>
          <w:sz w:val="28"/>
          <w:szCs w:val="28"/>
          <w:highlight w:val="none"/>
          <w:shd w:val="clear" w:fill="FFFFFF"/>
          <w:lang w:val="en-US" w:eastAsia="zh-CN"/>
        </w:rPr>
        <w:t>新区</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生态环境分局</w:t>
      </w:r>
      <w:r>
        <w:rPr>
          <w:rFonts w:hint="eastAsia" w:cs="Times New Roman"/>
          <w:i w:val="0"/>
          <w:iCs w:val="0"/>
          <w:caps w:val="0"/>
          <w:color w:val="auto"/>
          <w:spacing w:val="0"/>
          <w:sz w:val="28"/>
          <w:szCs w:val="28"/>
          <w:highlight w:val="none"/>
          <w:shd w:val="clear" w:fill="FFFFFF"/>
          <w:lang w:val="en-US" w:eastAsia="zh-CN"/>
        </w:rPr>
        <w:t>、卫生健康局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可以通过水源地开展的水质监督性监测获取水质异常信息，也可以通过水文气象、地质灾害、污染源排放等信息开展水质预测预警，获取水质异常信息。</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（2）</w:t>
      </w:r>
      <w:r>
        <w:rPr>
          <w:rFonts w:hint="eastAsia" w:cs="Times New Roman"/>
          <w:i w:val="0"/>
          <w:iCs w:val="0"/>
          <w:caps w:val="0"/>
          <w:color w:val="auto"/>
          <w:spacing w:val="0"/>
          <w:sz w:val="28"/>
          <w:szCs w:val="28"/>
          <w:highlight w:val="none"/>
          <w:shd w:val="clear" w:fill="FFFFFF"/>
          <w:lang w:val="en-US" w:eastAsia="zh-CN"/>
        </w:rPr>
        <w:t>新区</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生态环境分局通过</w:t>
      </w:r>
      <w:r>
        <w:rPr>
          <w:rFonts w:hint="eastAsia" w:cs="Times New Roman"/>
          <w:i w:val="0"/>
          <w:iCs w:val="0"/>
          <w:caps w:val="0"/>
          <w:color w:val="auto"/>
          <w:spacing w:val="0"/>
          <w:sz w:val="28"/>
          <w:szCs w:val="28"/>
          <w:highlight w:val="none"/>
          <w:shd w:val="clear" w:fill="FFFFFF"/>
          <w:lang w:val="en-US" w:eastAsia="zh-CN"/>
        </w:rPr>
        <w:t>水源地</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周边主要风险源监控获取异常排放信息，也可以通过</w:t>
      </w:r>
      <w:r>
        <w:rPr>
          <w:rFonts w:hint="eastAsia" w:cs="Times New Roman"/>
          <w:i w:val="0"/>
          <w:iCs w:val="0"/>
          <w:caps w:val="0"/>
          <w:color w:val="auto"/>
          <w:spacing w:val="0"/>
          <w:sz w:val="28"/>
          <w:szCs w:val="28"/>
          <w:highlight w:val="none"/>
          <w:shd w:val="clear" w:fill="FFFFFF"/>
          <w:lang w:val="en-US" w:eastAsia="zh-CN"/>
        </w:rPr>
        <w:t>12345、</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12369热线、网络等途径获取突发环境事件信息；</w:t>
      </w:r>
      <w:r>
        <w:rPr>
          <w:rFonts w:hint="eastAsia" w:cs="Times New Roman"/>
          <w:i w:val="0"/>
          <w:iCs w:val="0"/>
          <w:caps w:val="0"/>
          <w:color w:val="auto"/>
          <w:spacing w:val="0"/>
          <w:sz w:val="28"/>
          <w:szCs w:val="28"/>
          <w:highlight w:val="none"/>
          <w:shd w:val="clear" w:fill="FFFFFF"/>
          <w:lang w:val="en-US" w:eastAsia="zh-CN"/>
        </w:rPr>
        <w:t>开发区公安分局</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w:t>
      </w:r>
      <w:r>
        <w:rPr>
          <w:rFonts w:hint="eastAsia" w:cs="Times New Roman"/>
          <w:i w:val="0"/>
          <w:iCs w:val="0"/>
          <w:caps w:val="0"/>
          <w:color w:val="auto"/>
          <w:spacing w:val="0"/>
          <w:sz w:val="28"/>
          <w:szCs w:val="28"/>
          <w:highlight w:val="none"/>
          <w:shd w:val="clear" w:fill="FFFFFF"/>
          <w:lang w:val="en-US" w:eastAsia="zh-CN"/>
        </w:rPr>
        <w:t>新区</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交通运输局可通过交通事故报警获取流动源事故信息。</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pP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（3）通过</w:t>
      </w:r>
      <w:r>
        <w:rPr>
          <w:rFonts w:hint="eastAsia" w:cs="Times New Roman"/>
          <w:i w:val="0"/>
          <w:iCs w:val="0"/>
          <w:caps w:val="0"/>
          <w:color w:val="auto"/>
          <w:spacing w:val="0"/>
          <w:sz w:val="28"/>
          <w:szCs w:val="28"/>
          <w:highlight w:val="none"/>
          <w:shd w:val="clear" w:fill="FFFFFF"/>
          <w:lang w:val="en-US" w:eastAsia="zh-CN"/>
        </w:rPr>
        <w:t>华家街道办事处</w:t>
      </w:r>
      <w:r>
        <w:rPr>
          <w:rFonts w:hint="eastAsia" w:ascii="Times New Roman" w:hAnsi="Times New Roman" w:eastAsia="仿宋_GB2312" w:cs="Times New Roman"/>
          <w:i w:val="0"/>
          <w:iCs w:val="0"/>
          <w:caps w:val="0"/>
          <w:color w:val="auto"/>
          <w:spacing w:val="0"/>
          <w:sz w:val="28"/>
          <w:szCs w:val="28"/>
          <w:highlight w:val="none"/>
          <w:shd w:val="clear" w:fill="FFFFFF"/>
          <w:lang w:val="en-US" w:eastAsia="zh-CN"/>
        </w:rPr>
        <w:t xml:space="preserve">不同部门之间、上下游相邻行政区域政府之间建立的信息收集与共享渠道，获取突发环境事件信息。 </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highlight w:val="none"/>
          <w:lang w:val="en-US" w:eastAsia="zh-CN"/>
        </w:rPr>
      </w:pPr>
      <w:bookmarkStart w:id="58" w:name="_Toc27917"/>
      <w:bookmarkStart w:id="59" w:name="_Toc26996"/>
      <w:r>
        <w:rPr>
          <w:rFonts w:hint="eastAsia" w:ascii="Times New Roman" w:hAnsi="Times New Roman" w:eastAsia="仿宋_GB2312" w:cs="Times New Roman"/>
          <w:b/>
          <w:bCs/>
          <w:color w:val="auto"/>
          <w:highlight w:val="none"/>
          <w:lang w:val="en-US" w:eastAsia="zh-CN"/>
        </w:rPr>
        <w:t>3.1.2信息研判与会商</w:t>
      </w:r>
      <w:bookmarkEnd w:id="58"/>
      <w:bookmarkEnd w:id="59"/>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pP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通过日常监管渠道首次发现水质异常或群众举报、责任单位报告等获取突发事件信息的应急指挥办公室，应</w:t>
      </w:r>
      <w:r>
        <w:rPr>
          <w:rFonts w:hint="eastAsia" w:cs="Times New Roman"/>
          <w:i w:val="0"/>
          <w:iCs w:val="0"/>
          <w:caps w:val="0"/>
          <w:color w:val="auto"/>
          <w:spacing w:val="0"/>
          <w:sz w:val="28"/>
          <w:szCs w:val="28"/>
          <w:highlight w:val="none"/>
          <w:shd w:val="clear" w:fill="FFFFFF"/>
          <w:lang w:val="en-US" w:eastAsia="zh-CN"/>
        </w:rPr>
        <w:t>第一</w:t>
      </w: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 xml:space="preserve">时间开展以下工作：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pP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（1）核实信息的真实性。</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pP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 xml:space="preserve">（2）进一步收集信息，必要时通报有关部门共同开展信息收集工作。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pP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（3）信息核实无误后，及时将有关信息报告</w:t>
      </w:r>
      <w:r>
        <w:rPr>
          <w:rFonts w:hint="eastAsia" w:cs="Times New Roman"/>
          <w:bCs/>
          <w:i w:val="0"/>
          <w:iCs w:val="0"/>
          <w:caps w:val="0"/>
          <w:color w:val="auto"/>
          <w:spacing w:val="0"/>
          <w:kern w:val="0"/>
          <w:sz w:val="28"/>
          <w:szCs w:val="28"/>
          <w:highlight w:val="none"/>
          <w:u w:val="none"/>
          <w:shd w:val="clear" w:fill="FFFFFF"/>
          <w:lang w:val="en-US" w:eastAsia="zh-CN" w:bidi="ar-SA"/>
        </w:rPr>
        <w:t>新区管委会</w:t>
      </w: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pPr>
      <w:r>
        <w:rPr>
          <w:rFonts w:hint="eastAsia" w:cs="Times New Roman"/>
          <w:bCs/>
          <w:i w:val="0"/>
          <w:iCs w:val="0"/>
          <w:caps w:val="0"/>
          <w:color w:val="auto"/>
          <w:spacing w:val="0"/>
          <w:kern w:val="0"/>
          <w:sz w:val="28"/>
          <w:szCs w:val="28"/>
          <w:highlight w:val="none"/>
          <w:u w:val="none"/>
          <w:shd w:val="clear" w:fill="FFFFFF"/>
          <w:lang w:val="en-US" w:eastAsia="zh-CN" w:bidi="ar-SA"/>
        </w:rPr>
        <w:t>新区管委会</w:t>
      </w: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应立即组织</w:t>
      </w:r>
      <w:r>
        <w:rPr>
          <w:rFonts w:hint="eastAsia" w:cs="Times New Roman"/>
          <w:bCs/>
          <w:i w:val="0"/>
          <w:iCs w:val="0"/>
          <w:caps w:val="0"/>
          <w:color w:val="auto"/>
          <w:spacing w:val="0"/>
          <w:kern w:val="0"/>
          <w:sz w:val="28"/>
          <w:szCs w:val="28"/>
          <w:highlight w:val="none"/>
          <w:u w:val="none"/>
          <w:shd w:val="clear" w:fill="FFFFFF"/>
          <w:lang w:val="en-US" w:eastAsia="zh-CN" w:bidi="ar-SA"/>
        </w:rPr>
        <w:t>新区</w:t>
      </w: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生态环境分局</w:t>
      </w:r>
      <w:r>
        <w:rPr>
          <w:rFonts w:hint="eastAsia" w:cs="Times New Roman"/>
          <w:bCs/>
          <w:i w:val="0"/>
          <w:iCs w:val="0"/>
          <w:caps w:val="0"/>
          <w:color w:val="auto"/>
          <w:spacing w:val="0"/>
          <w:kern w:val="0"/>
          <w:sz w:val="28"/>
          <w:szCs w:val="28"/>
          <w:highlight w:val="none"/>
          <w:u w:val="none"/>
          <w:shd w:val="clear" w:fill="FFFFFF"/>
          <w:lang w:val="en-US" w:eastAsia="zh-CN" w:bidi="ar-SA"/>
        </w:rPr>
        <w:t>、</w:t>
      </w:r>
      <w:r>
        <w:rPr>
          <w:rFonts w:hint="eastAsia" w:cs="Times New Roman"/>
          <w:i w:val="0"/>
          <w:iCs w:val="0"/>
          <w:caps w:val="0"/>
          <w:color w:val="auto"/>
          <w:spacing w:val="0"/>
          <w:sz w:val="28"/>
          <w:szCs w:val="28"/>
          <w:highlight w:val="none"/>
          <w:shd w:val="clear" w:fill="FFFFFF"/>
          <w:lang w:val="en-US" w:eastAsia="zh-CN"/>
        </w:rPr>
        <w:t>卫生健康局、农业农村局、</w:t>
      </w: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应急</w:t>
      </w:r>
      <w:r>
        <w:rPr>
          <w:rFonts w:hint="eastAsia" w:cs="Times New Roman"/>
          <w:bCs/>
          <w:i w:val="0"/>
          <w:iCs w:val="0"/>
          <w:caps w:val="0"/>
          <w:color w:val="auto"/>
          <w:spacing w:val="0"/>
          <w:kern w:val="0"/>
          <w:sz w:val="28"/>
          <w:szCs w:val="28"/>
          <w:highlight w:val="none"/>
          <w:u w:val="none"/>
          <w:shd w:val="clear" w:fill="FFFFFF"/>
          <w:lang w:val="en-US" w:eastAsia="zh-CN" w:bidi="ar-SA"/>
        </w:rPr>
        <w:t>管理</w:t>
      </w: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局等部门以及应急专家进行会商，研判水质变化趋势，如判断可能对</w:t>
      </w:r>
      <w:r>
        <w:rPr>
          <w:rFonts w:hint="eastAsia" w:ascii="仿宋_GB2312" w:hAnsi="仿宋_GB2312" w:cs="仿宋_GB2312"/>
          <w:i w:val="0"/>
          <w:iCs w:val="0"/>
          <w:caps w:val="0"/>
          <w:color w:val="auto"/>
          <w:spacing w:val="0"/>
          <w:sz w:val="28"/>
          <w:szCs w:val="28"/>
          <w:highlight w:val="none"/>
          <w:shd w:val="clear" w:fill="FFFFFF"/>
          <w:lang w:val="en-US" w:eastAsia="zh-CN"/>
        </w:rPr>
        <w:t>华家街道华家村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水质造成影响由应急指挥部启动《</w:t>
      </w:r>
      <w:r>
        <w:rPr>
          <w:rFonts w:hint="eastAsia" w:cs="Times New Roman"/>
          <w:bCs/>
          <w:i w:val="0"/>
          <w:iCs w:val="0"/>
          <w:caps w:val="0"/>
          <w:color w:val="auto"/>
          <w:spacing w:val="0"/>
          <w:kern w:val="0"/>
          <w:sz w:val="28"/>
          <w:szCs w:val="28"/>
          <w:highlight w:val="none"/>
          <w:u w:val="none"/>
          <w:shd w:val="clear" w:fill="FFFFFF"/>
          <w:lang w:val="en-US" w:eastAsia="zh-CN" w:bidi="ar-SA"/>
        </w:rPr>
        <w:t>金普新区华家街道华家村</w:t>
      </w: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饮用水水源地突发环境事件应急预案》，并立即成立现场应急指挥部开展工作。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60" w:name="_Toc4120"/>
      <w:bookmarkStart w:id="61" w:name="_Toc22917"/>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3.2</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预警</w:t>
      </w:r>
      <w:bookmarkEnd w:id="60"/>
      <w:bookmarkEnd w:id="61"/>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2"/>
        <w:rPr>
          <w:rFonts w:hint="default" w:ascii="Times New Roman" w:hAnsi="Times New Roman" w:eastAsia="仿宋_GB2312" w:cs="Times New Roman"/>
          <w:b/>
          <w:bCs/>
          <w:color w:val="auto"/>
          <w:sz w:val="28"/>
          <w:szCs w:val="28"/>
          <w:highlight w:val="none"/>
        </w:rPr>
      </w:pPr>
      <w:bookmarkStart w:id="62" w:name="_Toc531455893"/>
      <w:bookmarkStart w:id="63" w:name="_Toc4657365"/>
      <w:bookmarkStart w:id="64" w:name="_Toc1052"/>
      <w:bookmarkStart w:id="65" w:name="_Toc25288"/>
      <w:bookmarkStart w:id="66" w:name="_Toc22607"/>
      <w:bookmarkStart w:id="67" w:name="_Toc12064"/>
      <w:bookmarkStart w:id="68" w:name="_Toc528828697"/>
      <w:bookmarkStart w:id="69" w:name="_Toc24901"/>
      <w:r>
        <w:rPr>
          <w:rFonts w:hint="default" w:ascii="Times New Roman" w:hAnsi="Times New Roman" w:eastAsia="仿宋_GB2312" w:cs="Times New Roman"/>
          <w:b/>
          <w:bCs/>
          <w:color w:val="auto"/>
          <w:sz w:val="28"/>
          <w:szCs w:val="28"/>
          <w:highlight w:val="none"/>
        </w:rPr>
        <w:t>3.2.1预警分级</w:t>
      </w:r>
      <w:bookmarkEnd w:id="62"/>
      <w:bookmarkEnd w:id="63"/>
      <w:bookmarkEnd w:id="64"/>
      <w:bookmarkEnd w:id="65"/>
      <w:bookmarkEnd w:id="66"/>
      <w:bookmarkEnd w:id="67"/>
      <w:bookmarkEnd w:id="68"/>
      <w:bookmarkEnd w:id="69"/>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1</w:t>
      </w:r>
      <w:r>
        <w:rPr>
          <w:rFonts w:hint="eastAsia" w:ascii="仿宋_GB2312" w:hAnsi="仿宋_GB2312" w:eastAsia="仿宋_GB2312" w:cs="仿宋_GB2312"/>
          <w:i w:val="0"/>
          <w:iCs w:val="0"/>
          <w:caps w:val="0"/>
          <w:color w:val="auto"/>
          <w:spacing w:val="0"/>
          <w:sz w:val="28"/>
          <w:szCs w:val="28"/>
          <w:highlight w:val="none"/>
          <w:shd w:val="clear" w:fill="FFFFFF"/>
          <w:lang w:eastAsia="zh-CN"/>
        </w:rPr>
        <w:t>）</w:t>
      </w:r>
      <w:r>
        <w:rPr>
          <w:rFonts w:hint="default" w:ascii="仿宋_GB2312" w:hAnsi="仿宋_GB2312" w:eastAsia="仿宋_GB2312" w:cs="仿宋_GB2312"/>
          <w:i w:val="0"/>
          <w:iCs w:val="0"/>
          <w:caps w:val="0"/>
          <w:color w:val="auto"/>
          <w:spacing w:val="0"/>
          <w:sz w:val="28"/>
          <w:szCs w:val="28"/>
          <w:highlight w:val="none"/>
          <w:shd w:val="clear" w:fill="FFFFFF"/>
          <w:lang w:eastAsia="zh-CN"/>
        </w:rPr>
        <w:t>按照</w:t>
      </w:r>
      <w:r>
        <w:rPr>
          <w:rFonts w:hint="eastAsia" w:ascii="仿宋_GB2312" w:hAnsi="仿宋_GB2312" w:cs="仿宋_GB2312"/>
          <w:i w:val="0"/>
          <w:iCs w:val="0"/>
          <w:caps w:val="0"/>
          <w:color w:val="auto"/>
          <w:spacing w:val="0"/>
          <w:sz w:val="28"/>
          <w:szCs w:val="28"/>
          <w:highlight w:val="none"/>
          <w:shd w:val="clear" w:fill="FFFFFF"/>
          <w:lang w:val="en-US" w:eastAsia="zh-CN"/>
        </w:rPr>
        <w:t>华家街道华家村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default" w:ascii="仿宋_GB2312" w:hAnsi="仿宋_GB2312" w:eastAsia="仿宋_GB2312" w:cs="仿宋_GB2312"/>
          <w:i w:val="0"/>
          <w:iCs w:val="0"/>
          <w:caps w:val="0"/>
          <w:color w:val="auto"/>
          <w:spacing w:val="0"/>
          <w:sz w:val="28"/>
          <w:szCs w:val="28"/>
          <w:highlight w:val="none"/>
          <w:shd w:val="clear" w:fill="FFFFFF"/>
          <w:lang w:eastAsia="zh-CN"/>
        </w:rPr>
        <w:t>突发环境事件的严重性、紧急程度和可能波及的范围及风险评估划分成果，突发安全事件的预警分为两个级别，预警级别由高到低依次为Ⅰ级（红色）</w:t>
      </w:r>
      <w:r>
        <w:rPr>
          <w:rFonts w:hint="eastAsia" w:ascii="仿宋_GB2312" w:hAnsi="仿宋_GB2312" w:eastAsia="仿宋_GB2312" w:cs="仿宋_GB2312"/>
          <w:i w:val="0"/>
          <w:iCs w:val="0"/>
          <w:caps w:val="0"/>
          <w:color w:val="auto"/>
          <w:spacing w:val="0"/>
          <w:sz w:val="28"/>
          <w:szCs w:val="28"/>
          <w:highlight w:val="none"/>
          <w:shd w:val="clear" w:fill="FFFFFF"/>
          <w:lang w:eastAsia="zh-CN"/>
        </w:rPr>
        <w:t>、</w:t>
      </w:r>
      <w:r>
        <w:rPr>
          <w:rFonts w:hint="default" w:ascii="仿宋_GB2312" w:hAnsi="仿宋_GB2312" w:eastAsia="仿宋_GB2312" w:cs="仿宋_GB2312"/>
          <w:i w:val="0"/>
          <w:iCs w:val="0"/>
          <w:caps w:val="0"/>
          <w:color w:val="auto"/>
          <w:spacing w:val="0"/>
          <w:sz w:val="28"/>
          <w:szCs w:val="28"/>
          <w:highlight w:val="none"/>
          <w:shd w:val="clear" w:fill="FFFFFF"/>
          <w:lang w:eastAsia="zh-CN"/>
        </w:rPr>
        <w:t>Ⅱ级（橙色）：</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因污染造成饮用水水源地水质影响可能较大时、可能影响取水时，发布红色预警；对水源地水质影响可能较小、可能不影响取水时，发布橙色预警。</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pPr>
      <w:r>
        <w:rPr>
          <w:rFonts w:hint="eastAsia" w:ascii="Times New Roman" w:hAnsi="Times New Roman" w:eastAsia="仿宋_GB2312" w:cs="Times New Roman"/>
          <w:bCs/>
          <w:i w:val="0"/>
          <w:iCs w:val="0"/>
          <w:caps w:val="0"/>
          <w:color w:val="auto"/>
          <w:spacing w:val="0"/>
          <w:kern w:val="0"/>
          <w:sz w:val="28"/>
          <w:szCs w:val="28"/>
          <w:highlight w:val="none"/>
          <w:u w:val="none"/>
          <w:shd w:val="clear" w:fill="FFFFFF"/>
          <w:lang w:val="en-US" w:eastAsia="zh-CN" w:bidi="ar-SA"/>
        </w:rPr>
        <w:t>（2）发布预警，即应采取预警行动或同时采取应急措施。一般发布橙色预警时，仅采取预警行动；发布红色预警时，在采取预警行动的同时，应启动应急措施。</w:t>
      </w:r>
    </w:p>
    <w:p>
      <w:pPr>
        <w:pStyle w:val="3"/>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default" w:ascii="Times New Roman" w:hAnsi="Times New Roman" w:eastAsia="仿宋_GB2312" w:cs="Times New Roman"/>
          <w:b/>
          <w:bCs/>
          <w:color w:val="auto"/>
          <w:sz w:val="28"/>
          <w:szCs w:val="28"/>
          <w:highlight w:val="none"/>
        </w:rPr>
      </w:pPr>
      <w:bookmarkStart w:id="70" w:name="_Toc27058"/>
      <w:bookmarkStart w:id="71" w:name="_Toc4657366"/>
      <w:bookmarkStart w:id="72" w:name="_Toc7290"/>
      <w:bookmarkStart w:id="73" w:name="_Toc2877"/>
      <w:bookmarkStart w:id="74" w:name="_Toc528828698"/>
      <w:bookmarkStart w:id="75" w:name="_Toc531455894"/>
      <w:bookmarkStart w:id="76" w:name="_Toc7436"/>
      <w:bookmarkStart w:id="77" w:name="_Toc12244"/>
      <w:r>
        <w:rPr>
          <w:rFonts w:hint="default" w:ascii="Times New Roman" w:hAnsi="Times New Roman" w:eastAsia="仿宋_GB2312" w:cs="Times New Roman"/>
          <w:b/>
          <w:bCs/>
          <w:color w:val="auto"/>
          <w:sz w:val="28"/>
          <w:szCs w:val="28"/>
          <w:highlight w:val="none"/>
        </w:rPr>
        <w:t>3.2.2预警的启动条件</w:t>
      </w:r>
      <w:bookmarkEnd w:id="70"/>
      <w:bookmarkEnd w:id="71"/>
      <w:bookmarkEnd w:id="72"/>
      <w:bookmarkEnd w:id="73"/>
      <w:bookmarkEnd w:id="74"/>
      <w:bookmarkEnd w:id="75"/>
      <w:bookmarkEnd w:id="76"/>
      <w:bookmarkEnd w:id="77"/>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 w:val="0"/>
          <w:bCs/>
          <w:i w:val="0"/>
          <w:iCs w:val="0"/>
          <w:caps w:val="0"/>
          <w:color w:val="auto"/>
          <w:spacing w:val="0"/>
          <w:kern w:val="0"/>
          <w:sz w:val="28"/>
          <w:szCs w:val="28"/>
          <w:highlight w:val="none"/>
          <w:u w:val="none"/>
          <w:shd w:val="clear" w:fill="FFFFFF"/>
          <w:lang w:val="en-US" w:eastAsia="zh-CN" w:bidi="ar-SA"/>
        </w:rPr>
      </w:pPr>
      <w:r>
        <w:rPr>
          <w:rFonts w:hint="eastAsia" w:ascii="Times New Roman" w:hAnsi="Times New Roman" w:eastAsia="仿宋_GB2312" w:cs="Times New Roman"/>
          <w:b w:val="0"/>
          <w:bCs/>
          <w:i w:val="0"/>
          <w:iCs w:val="0"/>
          <w:caps w:val="0"/>
          <w:color w:val="auto"/>
          <w:spacing w:val="0"/>
          <w:kern w:val="0"/>
          <w:sz w:val="28"/>
          <w:szCs w:val="28"/>
          <w:highlight w:val="none"/>
          <w:u w:val="none"/>
          <w:shd w:val="clear" w:fill="FFFFFF"/>
          <w:lang w:val="en-US" w:eastAsia="zh-CN" w:bidi="ar-SA"/>
        </w:rPr>
        <w:t>（1）启动红色预警的条件：</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①</w:t>
      </w:r>
      <w:r>
        <w:rPr>
          <w:rFonts w:hint="eastAsia" w:ascii="Times New Roman" w:hAnsi="Times New Roman" w:eastAsia="仿宋_GB2312" w:cs="Times New Roman"/>
          <w:color w:val="auto"/>
          <w:sz w:val="28"/>
          <w:szCs w:val="28"/>
          <w:highlight w:val="none"/>
          <w:lang w:val="en-US" w:eastAsia="zh-CN"/>
        </w:rPr>
        <w:t>通过信息报告发现，在水源保护区内可能发生水源污染事故。</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②</w:t>
      </w:r>
      <w:r>
        <w:rPr>
          <w:rFonts w:hint="eastAsia" w:ascii="Times New Roman" w:hAnsi="Times New Roman" w:eastAsia="仿宋_GB2312" w:cs="Times New Roman"/>
          <w:color w:val="auto"/>
          <w:sz w:val="28"/>
          <w:szCs w:val="28"/>
          <w:highlight w:val="none"/>
          <w:lang w:val="en-US" w:eastAsia="zh-CN"/>
        </w:rPr>
        <w:t>经过水质监测和信息研判，判断污染物迁移至取水口位置时，相应指标浓度仍会超标的。</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③</w:t>
      </w:r>
      <w:r>
        <w:rPr>
          <w:rFonts w:hint="eastAsia" w:ascii="Times New Roman" w:hAnsi="Times New Roman" w:eastAsia="仿宋_GB2312" w:cs="Times New Roman"/>
          <w:color w:val="auto"/>
          <w:sz w:val="28"/>
          <w:szCs w:val="28"/>
          <w:highlight w:val="none"/>
          <w:lang w:val="en-US" w:eastAsia="zh-CN"/>
        </w:rPr>
        <w:t>通过监测发现，取水口出现水质监测指标超标或生物综合毒性异常，经实验室监测确认的，或污染物浓度持续升高的。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cs="Times New Roman"/>
          <w:i w:val="0"/>
          <w:iCs w:val="0"/>
          <w:caps w:val="0"/>
          <w:color w:val="auto"/>
          <w:spacing w:val="0"/>
          <w:sz w:val="28"/>
          <w:szCs w:val="28"/>
          <w:highlight w:val="none"/>
          <w:shd w:val="clear" w:fill="FFFFFF"/>
          <w:lang w:val="en-US" w:eastAsia="zh-CN"/>
        </w:rPr>
      </w:pPr>
      <w:r>
        <w:rPr>
          <w:rFonts w:hint="eastAsia" w:cs="Times New Roman"/>
          <w:i w:val="0"/>
          <w:iCs w:val="0"/>
          <w:caps w:val="0"/>
          <w:color w:val="auto"/>
          <w:spacing w:val="0"/>
          <w:sz w:val="28"/>
          <w:szCs w:val="28"/>
          <w:highlight w:val="none"/>
          <w:shd w:val="clear" w:fill="FFFFFF"/>
          <w:lang w:val="en-US" w:eastAsia="zh-CN"/>
        </w:rPr>
        <w:t>④当饮用水水源地发生故意投毒等恶性事件时。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cs="Times New Roman"/>
          <w:i w:val="0"/>
          <w:iCs w:val="0"/>
          <w:caps w:val="0"/>
          <w:color w:val="auto"/>
          <w:spacing w:val="0"/>
          <w:sz w:val="28"/>
          <w:szCs w:val="28"/>
          <w:highlight w:val="none"/>
          <w:shd w:val="clear" w:fill="FFFFFF"/>
          <w:lang w:val="en-US" w:eastAsia="zh-CN"/>
        </w:rPr>
      </w:pPr>
      <w:r>
        <w:rPr>
          <w:rFonts w:hint="eastAsia" w:cs="Times New Roman"/>
          <w:i w:val="0"/>
          <w:iCs w:val="0"/>
          <w:caps w:val="0"/>
          <w:color w:val="auto"/>
          <w:spacing w:val="0"/>
          <w:sz w:val="28"/>
          <w:szCs w:val="28"/>
          <w:highlight w:val="none"/>
          <w:shd w:val="clear" w:fill="FFFFFF"/>
          <w:lang w:val="en-US" w:eastAsia="zh-CN"/>
        </w:rPr>
        <w:t>⑤当发生暴雨、洪水、地震、水土流失等自然灾害可能引发水源地水质异常时。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outlineLvl w:val="9"/>
        <w:rPr>
          <w:rFonts w:hint="eastAsia" w:ascii="Times New Roman" w:hAnsi="Times New Roman" w:eastAsia="仿宋_GB2312" w:cs="Times New Roman"/>
          <w:b w:val="0"/>
          <w:bCs/>
          <w:i w:val="0"/>
          <w:iCs w:val="0"/>
          <w:caps w:val="0"/>
          <w:color w:val="auto"/>
          <w:spacing w:val="0"/>
          <w:kern w:val="0"/>
          <w:sz w:val="28"/>
          <w:szCs w:val="28"/>
          <w:highlight w:val="none"/>
          <w:u w:val="none"/>
          <w:shd w:val="clear" w:fill="FFFFFF"/>
          <w:lang w:val="en-US" w:eastAsia="zh-CN" w:bidi="ar-SA"/>
        </w:rPr>
      </w:pPr>
      <w:r>
        <w:rPr>
          <w:rFonts w:hint="eastAsia" w:ascii="Times New Roman" w:hAnsi="Times New Roman" w:eastAsia="仿宋_GB2312" w:cs="Times New Roman"/>
          <w:b w:val="0"/>
          <w:bCs/>
          <w:i w:val="0"/>
          <w:iCs w:val="0"/>
          <w:caps w:val="0"/>
          <w:color w:val="auto"/>
          <w:spacing w:val="0"/>
          <w:kern w:val="0"/>
          <w:sz w:val="28"/>
          <w:szCs w:val="28"/>
          <w:highlight w:val="none"/>
          <w:u w:val="none"/>
          <w:shd w:val="clear" w:fill="FFFFFF"/>
          <w:lang w:val="en-US" w:eastAsia="zh-CN" w:bidi="ar-SA"/>
        </w:rPr>
        <w:t>（2）启动橙色预警的条件：</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①经水质监测和信息研判，判断污染物迁移至取水口位置时，相应指标浓度不会超标的；</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②通过监测发现，取水口出现水质监测指标或生物综合毒性异常，但未超标，且经继续监测，发现未继续升高的。</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2"/>
        <w:rPr>
          <w:rFonts w:hint="default" w:ascii="Times New Roman" w:hAnsi="Times New Roman" w:eastAsia="仿宋_GB2312" w:cs="Times New Roman"/>
          <w:b/>
          <w:bCs/>
          <w:color w:val="auto"/>
          <w:sz w:val="28"/>
          <w:szCs w:val="28"/>
          <w:highlight w:val="none"/>
        </w:rPr>
      </w:pPr>
      <w:bookmarkStart w:id="78" w:name="_Toc14216"/>
      <w:bookmarkStart w:id="79" w:name="_Toc2604"/>
      <w:bookmarkStart w:id="80" w:name="_Toc5685"/>
      <w:bookmarkStart w:id="81" w:name="_Toc1221"/>
      <w:bookmarkStart w:id="82" w:name="_Toc528828699"/>
      <w:bookmarkStart w:id="83" w:name="_Toc4657367"/>
      <w:bookmarkStart w:id="84" w:name="_Toc531455895"/>
      <w:bookmarkStart w:id="85" w:name="_Toc15376"/>
      <w:r>
        <w:rPr>
          <w:rFonts w:hint="default" w:ascii="Times New Roman" w:hAnsi="Times New Roman" w:eastAsia="仿宋_GB2312" w:cs="Times New Roman"/>
          <w:b/>
          <w:bCs/>
          <w:color w:val="auto"/>
          <w:sz w:val="28"/>
          <w:szCs w:val="28"/>
          <w:highlight w:val="none"/>
        </w:rPr>
        <w:t>3.2.3发布预警和预警级别调整</w:t>
      </w:r>
      <w:bookmarkEnd w:id="78"/>
      <w:bookmarkEnd w:id="79"/>
      <w:bookmarkEnd w:id="80"/>
      <w:bookmarkEnd w:id="81"/>
      <w:bookmarkEnd w:id="82"/>
      <w:bookmarkEnd w:id="83"/>
      <w:bookmarkEnd w:id="84"/>
      <w:bookmarkEnd w:id="85"/>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b w:val="0"/>
          <w:bCs/>
          <w:color w:val="auto"/>
          <w:sz w:val="28"/>
          <w:szCs w:val="28"/>
          <w:highlight w:val="none"/>
        </w:rPr>
      </w:pPr>
      <w:r>
        <w:rPr>
          <w:rFonts w:hint="default" w:ascii="Times New Roman" w:hAnsi="Times New Roman" w:eastAsia="仿宋_GB2312" w:cs="Times New Roman"/>
          <w:b w:val="0"/>
          <w:bCs/>
          <w:color w:val="auto"/>
          <w:sz w:val="28"/>
          <w:szCs w:val="28"/>
          <w:highlight w:val="none"/>
        </w:rPr>
        <w:t>（1）预警公告发布单位</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涉及</w:t>
      </w:r>
      <w:r>
        <w:rPr>
          <w:rFonts w:hint="eastAsia" w:cs="Times New Roman"/>
          <w:color w:val="auto"/>
          <w:sz w:val="28"/>
          <w:szCs w:val="28"/>
          <w:highlight w:val="none"/>
          <w:lang w:val="en-US" w:eastAsia="zh-CN"/>
        </w:rPr>
        <w:t>金普新区</w:t>
      </w:r>
      <w:r>
        <w:rPr>
          <w:rFonts w:hint="eastAsia" w:ascii="仿宋_GB2312" w:hAnsi="仿宋_GB2312" w:cs="仿宋_GB2312"/>
          <w:i w:val="0"/>
          <w:iCs w:val="0"/>
          <w:caps w:val="0"/>
          <w:color w:val="auto"/>
          <w:spacing w:val="0"/>
          <w:sz w:val="28"/>
          <w:szCs w:val="28"/>
          <w:highlight w:val="none"/>
          <w:shd w:val="clear" w:fill="FFFFFF"/>
          <w:lang w:val="en-US" w:eastAsia="zh-CN"/>
        </w:rPr>
        <w:t>华家街道华家村</w:t>
      </w:r>
      <w:r>
        <w:rPr>
          <w:rFonts w:hint="eastAsia" w:ascii="Times New Roman" w:hAnsi="Times New Roman" w:eastAsia="仿宋_GB2312" w:cs="Times New Roman"/>
          <w:color w:val="auto"/>
          <w:sz w:val="28"/>
          <w:szCs w:val="28"/>
          <w:highlight w:val="none"/>
          <w:lang w:eastAsia="zh-CN"/>
        </w:rPr>
        <w:t>饮用水水源地</w:t>
      </w:r>
      <w:r>
        <w:rPr>
          <w:rFonts w:hint="default" w:ascii="Times New Roman" w:hAnsi="Times New Roman" w:eastAsia="仿宋_GB2312" w:cs="Times New Roman"/>
          <w:color w:val="auto"/>
          <w:sz w:val="28"/>
          <w:szCs w:val="28"/>
          <w:highlight w:val="none"/>
          <w:lang w:eastAsia="zh-CN"/>
        </w:rPr>
        <w:t>突</w:t>
      </w:r>
      <w:r>
        <w:rPr>
          <w:rFonts w:hint="default" w:ascii="Times New Roman" w:hAnsi="Times New Roman" w:eastAsia="仿宋_GB2312" w:cs="Times New Roman"/>
          <w:color w:val="auto"/>
          <w:sz w:val="28"/>
          <w:szCs w:val="28"/>
          <w:highlight w:val="none"/>
        </w:rPr>
        <w:t>发环境事件已经发生，达到Ⅱ级预警标准（橙色）时由</w:t>
      </w:r>
      <w:r>
        <w:rPr>
          <w:rFonts w:hint="eastAsia" w:cs="Times New Roman"/>
          <w:color w:val="auto"/>
          <w:sz w:val="28"/>
          <w:szCs w:val="28"/>
          <w:highlight w:val="none"/>
          <w:lang w:val="en-US" w:eastAsia="zh-CN"/>
        </w:rPr>
        <w:t>新区应急指挥办公室</w:t>
      </w:r>
      <w:r>
        <w:rPr>
          <w:rFonts w:hint="default" w:ascii="Times New Roman" w:hAnsi="Times New Roman" w:eastAsia="仿宋_GB2312" w:cs="Times New Roman"/>
          <w:color w:val="auto"/>
          <w:sz w:val="28"/>
          <w:szCs w:val="28"/>
          <w:highlight w:val="none"/>
        </w:rPr>
        <w:t>发布预警公告；达到Ⅰ级预警标准（红色）时由</w:t>
      </w:r>
      <w:r>
        <w:rPr>
          <w:rFonts w:hint="eastAsia" w:cs="Times New Roman"/>
          <w:color w:val="auto"/>
          <w:sz w:val="28"/>
          <w:szCs w:val="28"/>
          <w:highlight w:val="none"/>
          <w:lang w:val="en-US" w:eastAsia="zh-CN"/>
        </w:rPr>
        <w:t>新区管委会</w:t>
      </w:r>
      <w:r>
        <w:rPr>
          <w:rFonts w:hint="default" w:ascii="Times New Roman" w:hAnsi="Times New Roman" w:eastAsia="仿宋_GB2312" w:cs="Times New Roman"/>
          <w:color w:val="auto"/>
          <w:sz w:val="28"/>
          <w:szCs w:val="28"/>
          <w:highlight w:val="none"/>
        </w:rPr>
        <w:t>发布预警公告。</w:t>
      </w:r>
      <w:r>
        <w:rPr>
          <w:rFonts w:hint="eastAsia" w:cs="Times New Roman"/>
          <w:color w:val="auto"/>
          <w:sz w:val="28"/>
          <w:szCs w:val="28"/>
          <w:highlight w:val="none"/>
          <w:lang w:val="en-US" w:eastAsia="zh-CN"/>
        </w:rPr>
        <w:t>可通过电视、广播、报纸、互联网、微信、手机短信、当面告知等渠道和方式在一定范围内向公众发布预警信息，并通报可能影响到的地区。</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b w:val="0"/>
          <w:bCs/>
          <w:color w:val="auto"/>
          <w:sz w:val="28"/>
          <w:szCs w:val="28"/>
          <w:highlight w:val="none"/>
        </w:rPr>
      </w:pPr>
      <w:r>
        <w:rPr>
          <w:rFonts w:hint="default" w:ascii="Times New Roman" w:hAnsi="Times New Roman" w:eastAsia="仿宋_GB2312" w:cs="Times New Roman"/>
          <w:b w:val="0"/>
          <w:bCs/>
          <w:color w:val="auto"/>
          <w:sz w:val="28"/>
          <w:szCs w:val="28"/>
          <w:highlight w:val="none"/>
        </w:rPr>
        <w:t>（2）预警责任、指挥处理单位</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涉及</w:t>
      </w:r>
      <w:r>
        <w:rPr>
          <w:rFonts w:hint="eastAsia" w:ascii="仿宋_GB2312" w:hAnsi="仿宋_GB2312" w:cs="仿宋_GB2312"/>
          <w:i w:val="0"/>
          <w:iCs w:val="0"/>
          <w:caps w:val="0"/>
          <w:color w:val="auto"/>
          <w:spacing w:val="0"/>
          <w:sz w:val="28"/>
          <w:szCs w:val="28"/>
          <w:highlight w:val="none"/>
          <w:shd w:val="clear" w:fill="FFFFFF"/>
          <w:lang w:val="en-US" w:eastAsia="zh-CN"/>
        </w:rPr>
        <w:t>华家街道华家村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default" w:ascii="Times New Roman" w:hAnsi="Times New Roman" w:eastAsia="仿宋_GB2312" w:cs="Times New Roman"/>
          <w:color w:val="auto"/>
          <w:sz w:val="28"/>
          <w:szCs w:val="28"/>
          <w:highlight w:val="none"/>
        </w:rPr>
        <w:t>突发环境事件已经发生，达到Ⅱ级预警标准时，由</w:t>
      </w:r>
      <w:r>
        <w:rPr>
          <w:rFonts w:hint="eastAsia" w:cs="Times New Roman"/>
          <w:color w:val="auto"/>
          <w:sz w:val="28"/>
          <w:szCs w:val="28"/>
          <w:highlight w:val="none"/>
          <w:lang w:val="en-US" w:eastAsia="zh-CN"/>
        </w:rPr>
        <w:t>新区应急指挥办公室</w:t>
      </w:r>
      <w:r>
        <w:rPr>
          <w:rFonts w:hint="default" w:ascii="Times New Roman" w:hAnsi="Times New Roman" w:eastAsia="仿宋_GB2312" w:cs="Times New Roman"/>
          <w:color w:val="auto"/>
          <w:sz w:val="28"/>
          <w:szCs w:val="28"/>
          <w:highlight w:val="none"/>
        </w:rPr>
        <w:t>监督指挥</w:t>
      </w:r>
      <w:r>
        <w:rPr>
          <w:rFonts w:hint="eastAsia"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由</w:t>
      </w:r>
      <w:r>
        <w:rPr>
          <w:rFonts w:hint="eastAsia" w:cs="Times New Roman"/>
          <w:color w:val="auto"/>
          <w:sz w:val="28"/>
          <w:szCs w:val="28"/>
          <w:highlight w:val="none"/>
          <w:lang w:val="en-US" w:eastAsia="zh-CN"/>
        </w:rPr>
        <w:t>华家街道办事处负责</w:t>
      </w:r>
      <w:r>
        <w:rPr>
          <w:rFonts w:hint="default" w:ascii="Times New Roman" w:hAnsi="Times New Roman" w:eastAsia="仿宋_GB2312" w:cs="Times New Roman"/>
          <w:color w:val="auto"/>
          <w:sz w:val="28"/>
          <w:szCs w:val="28"/>
          <w:highlight w:val="none"/>
        </w:rPr>
        <w:t>处理；达到Ⅰ级预警标准时，由</w:t>
      </w:r>
      <w:r>
        <w:rPr>
          <w:rFonts w:hint="eastAsia" w:cs="Times New Roman"/>
          <w:color w:val="auto"/>
          <w:sz w:val="28"/>
          <w:szCs w:val="28"/>
          <w:highlight w:val="none"/>
          <w:lang w:val="en-US" w:eastAsia="zh-CN"/>
        </w:rPr>
        <w:t>新区应急指挥部负责</w:t>
      </w:r>
      <w:r>
        <w:rPr>
          <w:rFonts w:hint="default" w:ascii="Times New Roman" w:hAnsi="Times New Roman" w:eastAsia="仿宋_GB2312" w:cs="Times New Roman"/>
          <w:color w:val="auto"/>
          <w:sz w:val="28"/>
          <w:szCs w:val="28"/>
          <w:highlight w:val="none"/>
        </w:rPr>
        <w:t>指挥应急工作。</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（3）预警信息发布后，相关单位根据事态的发展情况和采取措施的效果，预警级别可以升高、降低或解除，并且再次发布。</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2"/>
        <w:rPr>
          <w:rFonts w:hint="default" w:ascii="Times New Roman" w:hAnsi="Times New Roman" w:eastAsia="仿宋_GB2312" w:cs="Times New Roman"/>
          <w:b/>
          <w:bCs/>
          <w:color w:val="auto"/>
          <w:sz w:val="28"/>
          <w:szCs w:val="28"/>
          <w:highlight w:val="none"/>
        </w:rPr>
      </w:pPr>
      <w:bookmarkStart w:id="86" w:name="_Toc528828700"/>
      <w:bookmarkStart w:id="87" w:name="_Toc8876"/>
      <w:bookmarkStart w:id="88" w:name="_Toc4657368"/>
      <w:bookmarkStart w:id="89" w:name="_Toc531455896"/>
      <w:bookmarkStart w:id="90" w:name="_Toc30354"/>
      <w:bookmarkStart w:id="91" w:name="_Toc32765"/>
      <w:bookmarkStart w:id="92" w:name="_Toc20322"/>
      <w:bookmarkStart w:id="93" w:name="_Toc8539"/>
      <w:r>
        <w:rPr>
          <w:rFonts w:hint="default" w:ascii="Times New Roman" w:hAnsi="Times New Roman" w:eastAsia="仿宋_GB2312" w:cs="Times New Roman"/>
          <w:b/>
          <w:bCs/>
          <w:color w:val="auto"/>
          <w:sz w:val="28"/>
          <w:szCs w:val="28"/>
          <w:highlight w:val="none"/>
        </w:rPr>
        <w:t>3.2.4预警行动</w:t>
      </w:r>
      <w:bookmarkEnd w:id="86"/>
      <w:bookmarkEnd w:id="87"/>
      <w:bookmarkEnd w:id="88"/>
      <w:bookmarkEnd w:id="89"/>
      <w:bookmarkEnd w:id="90"/>
      <w:bookmarkEnd w:id="91"/>
      <w:bookmarkEnd w:id="92"/>
      <w:bookmarkEnd w:id="93"/>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预警信息发布后，若预警等级达到Ⅰ级（红色）预警，实施预警行动的组织部门为</w:t>
      </w:r>
      <w:r>
        <w:rPr>
          <w:rFonts w:hint="eastAsia" w:cs="Times New Roman"/>
          <w:color w:val="auto"/>
          <w:sz w:val="28"/>
          <w:szCs w:val="28"/>
          <w:highlight w:val="none"/>
          <w:lang w:val="en-US" w:eastAsia="zh-CN"/>
        </w:rPr>
        <w:t>新区管委会</w:t>
      </w:r>
      <w:r>
        <w:rPr>
          <w:rFonts w:hint="default" w:ascii="Times New Roman" w:hAnsi="Times New Roman" w:eastAsia="仿宋_GB2312" w:cs="Times New Roman"/>
          <w:color w:val="auto"/>
          <w:sz w:val="28"/>
          <w:szCs w:val="28"/>
          <w:highlight w:val="none"/>
        </w:rPr>
        <w:t>。若预警等级为Ⅱ级（橙色）预警，则预警行动组织部门为</w:t>
      </w:r>
      <w:r>
        <w:rPr>
          <w:rFonts w:hint="eastAsia" w:cs="Times New Roman"/>
          <w:color w:val="auto"/>
          <w:sz w:val="28"/>
          <w:szCs w:val="28"/>
          <w:highlight w:val="none"/>
          <w:lang w:val="en-US" w:eastAsia="zh-CN"/>
        </w:rPr>
        <w:t>新区应急指挥办公室</w:t>
      </w:r>
      <w:r>
        <w:rPr>
          <w:rFonts w:hint="default" w:ascii="Times New Roman" w:hAnsi="Times New Roman" w:eastAsia="仿宋_GB2312" w:cs="Times New Roman"/>
          <w:color w:val="auto"/>
          <w:sz w:val="28"/>
          <w:szCs w:val="28"/>
          <w:highlight w:val="none"/>
        </w:rPr>
        <w:t>。</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实施程序、时限要求和主要工作内容等根据不同预警等级结合实际环境污染情况因地制宜的制定现场计划。</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一般情况下，发布Ⅰ级（红色）预警时，现场指挥部的总指挥应当到达现场，组织开展应急响应工作。</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预警行动包含但不限于以下内容：</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（1）下达启动水源地应急预案的命令；</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（2）根据突发环境事件风险等级及污染源类别，参照本《</w:t>
      </w:r>
      <w:r>
        <w:rPr>
          <w:rFonts w:hint="eastAsia" w:ascii="Times New Roman" w:hAnsi="Times New Roman" w:eastAsia="仿宋_GB2312" w:cs="Times New Roman"/>
          <w:color w:val="auto"/>
          <w:sz w:val="28"/>
          <w:szCs w:val="28"/>
          <w:highlight w:val="none"/>
          <w:lang w:val="en-US" w:eastAsia="zh-CN"/>
        </w:rPr>
        <w:t>应急</w:t>
      </w:r>
      <w:r>
        <w:rPr>
          <w:rFonts w:hint="default" w:ascii="Times New Roman" w:hAnsi="Times New Roman" w:eastAsia="仿宋_GB2312" w:cs="Times New Roman"/>
          <w:color w:val="auto"/>
          <w:sz w:val="28"/>
          <w:szCs w:val="28"/>
          <w:highlight w:val="none"/>
        </w:rPr>
        <w:t>预案》后续3.7章节具体处置措施，通知相关负责单位进入待命状态，必要时到达现场开展相关工作；</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（3）加强信息监控，核实突发环境事件污染来源、进入水体的污染物种类和总量、污染扩散范围等信息；</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（4）环境风险达到较大环境风险及以上级别，应做好应急监测准备；</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（5）做好事件信息上报和通报；</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（6）调集所需应急物资和设备，做好应急保障；</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（7）在危险区域设置提示或警告标志；</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（8）必要时，及时通过媒体向公众发布信息；</w:t>
      </w:r>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（9）加强舆情监测、引导和应对工作。</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2"/>
        <w:rPr>
          <w:rFonts w:hint="default" w:ascii="Times New Roman" w:hAnsi="Times New Roman" w:eastAsia="仿宋_GB2312" w:cs="Times New Roman"/>
          <w:b/>
          <w:bCs/>
          <w:color w:val="auto"/>
          <w:sz w:val="28"/>
          <w:szCs w:val="28"/>
          <w:highlight w:val="none"/>
        </w:rPr>
      </w:pPr>
      <w:bookmarkStart w:id="94" w:name="_Toc7640"/>
      <w:bookmarkStart w:id="95" w:name="_Toc4657369"/>
      <w:bookmarkStart w:id="96" w:name="_Toc531455897"/>
      <w:bookmarkStart w:id="97" w:name="_Toc31439"/>
      <w:bookmarkStart w:id="98" w:name="_Toc13773"/>
      <w:bookmarkStart w:id="99" w:name="_Toc528828701"/>
      <w:bookmarkStart w:id="100" w:name="_Toc21856"/>
      <w:bookmarkStart w:id="101" w:name="_Toc29723"/>
      <w:r>
        <w:rPr>
          <w:rFonts w:hint="default" w:ascii="Times New Roman" w:hAnsi="Times New Roman" w:eastAsia="仿宋_GB2312" w:cs="Times New Roman"/>
          <w:b/>
          <w:bCs/>
          <w:color w:val="auto"/>
          <w:sz w:val="28"/>
          <w:szCs w:val="28"/>
          <w:highlight w:val="none"/>
        </w:rPr>
        <w:t>3.2.5预警解除</w:t>
      </w:r>
      <w:bookmarkEnd w:id="94"/>
      <w:bookmarkEnd w:id="95"/>
      <w:bookmarkEnd w:id="96"/>
      <w:bookmarkEnd w:id="97"/>
      <w:bookmarkEnd w:id="98"/>
      <w:bookmarkEnd w:id="99"/>
      <w:bookmarkEnd w:id="100"/>
      <w:bookmarkEnd w:id="101"/>
    </w:p>
    <w:p>
      <w:pPr>
        <w:keepNext w:val="0"/>
        <w:keepLines w:val="0"/>
        <w:pageBreakBefore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当有相关事实证明判断危险已经解除时，由发布预警的责任单位宣布解除预警，终止已经采取的有关行动和措施。</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02" w:name="_Toc9605"/>
      <w:bookmarkStart w:id="103" w:name="_Toc30804"/>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3.3</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信息报告与通报</w:t>
      </w:r>
      <w:bookmarkEnd w:id="102"/>
      <w:bookmarkEnd w:id="103"/>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default" w:ascii="Times New Roman" w:hAnsi="Times New Roman" w:eastAsia="仿宋_GB2312" w:cs="Times New Roman"/>
          <w:b/>
          <w:bCs/>
          <w:color w:val="auto"/>
          <w:sz w:val="28"/>
          <w:szCs w:val="28"/>
          <w:highlight w:val="none"/>
        </w:rPr>
      </w:pPr>
      <w:bookmarkStart w:id="104" w:name="_Toc11036"/>
      <w:bookmarkStart w:id="105" w:name="_Toc20599"/>
      <w:bookmarkStart w:id="106" w:name="_Toc4657371"/>
      <w:bookmarkStart w:id="107" w:name="_Toc531455899"/>
      <w:bookmarkStart w:id="108" w:name="_Toc13488"/>
      <w:bookmarkStart w:id="109" w:name="_Toc528828703"/>
      <w:bookmarkStart w:id="110" w:name="_Toc29341"/>
      <w:bookmarkStart w:id="111" w:name="_Toc5077"/>
      <w:r>
        <w:rPr>
          <w:rFonts w:hint="eastAsia" w:ascii="Times New Roman" w:hAnsi="Times New Roman" w:eastAsia="仿宋_GB2312" w:cs="Times New Roman"/>
          <w:b/>
          <w:bCs/>
          <w:color w:val="auto"/>
          <w:sz w:val="28"/>
          <w:szCs w:val="28"/>
          <w:highlight w:val="none"/>
        </w:rPr>
        <w:t>3</w:t>
      </w:r>
      <w:r>
        <w:rPr>
          <w:rFonts w:hint="default" w:ascii="Times New Roman" w:hAnsi="Times New Roman" w:eastAsia="仿宋_GB2312" w:cs="Times New Roman"/>
          <w:b/>
          <w:bCs/>
          <w:color w:val="auto"/>
          <w:sz w:val="28"/>
          <w:szCs w:val="28"/>
          <w:highlight w:val="none"/>
        </w:rPr>
        <w:t>.3.1信息报告程序</w:t>
      </w:r>
      <w:bookmarkEnd w:id="104"/>
      <w:bookmarkEnd w:id="105"/>
      <w:bookmarkEnd w:id="106"/>
      <w:bookmarkEnd w:id="107"/>
      <w:bookmarkEnd w:id="108"/>
      <w:bookmarkEnd w:id="109"/>
      <w:bookmarkEnd w:id="110"/>
      <w:bookmarkEnd w:id="111"/>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1</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突发环境事件发生后，涉事单位、知情者应通过利用0</w:t>
      </w:r>
      <w:r>
        <w:rPr>
          <w:rFonts w:hint="eastAsia" w:ascii="Times New Roman" w:hAnsi="Times New Roman" w:eastAsia="仿宋_GB2312" w:cs="Times New Roman"/>
          <w:color w:val="auto"/>
          <w:sz w:val="28"/>
          <w:szCs w:val="28"/>
          <w:highlight w:val="none"/>
          <w:lang w:val="en-US" w:eastAsia="zh-CN"/>
        </w:rPr>
        <w:t>411-87200087（华家</w:t>
      </w:r>
      <w:r>
        <w:rPr>
          <w:rFonts w:hint="eastAsia" w:cs="Times New Roman"/>
          <w:color w:val="auto"/>
          <w:sz w:val="28"/>
          <w:szCs w:val="28"/>
          <w:highlight w:val="none"/>
          <w:lang w:val="en-US" w:eastAsia="zh-CN"/>
        </w:rPr>
        <w:t>街道办事处</w:t>
      </w:r>
      <w:r>
        <w:rPr>
          <w:rFonts w:hint="eastAsia" w:ascii="Times New Roman" w:hAnsi="Times New Roman" w:eastAsia="仿宋_GB2312" w:cs="Times New Roman"/>
          <w:color w:val="auto"/>
          <w:sz w:val="28"/>
          <w:szCs w:val="28"/>
          <w:highlight w:val="none"/>
        </w:rPr>
        <w:t>电话）、</w:t>
      </w:r>
      <w:r>
        <w:rPr>
          <w:rFonts w:hint="eastAsia" w:cs="Times New Roman"/>
          <w:color w:val="auto"/>
          <w:sz w:val="28"/>
          <w:szCs w:val="28"/>
          <w:highlight w:val="none"/>
          <w:lang w:val="en-US" w:eastAsia="zh-CN"/>
        </w:rPr>
        <w:t>0411-87619392</w:t>
      </w:r>
      <w:r>
        <w:rPr>
          <w:rFonts w:hint="default" w:cs="Times New Roman"/>
          <w:color w:val="auto"/>
          <w:sz w:val="28"/>
          <w:szCs w:val="28"/>
          <w:highlight w:val="none"/>
          <w:lang w:val="en-US" w:eastAsia="zh-CN"/>
        </w:rPr>
        <w:t> </w:t>
      </w:r>
      <w:r>
        <w:rPr>
          <w:rFonts w:hint="eastAsia" w:cs="Times New Roman"/>
          <w:color w:val="auto"/>
          <w:sz w:val="28"/>
          <w:szCs w:val="28"/>
          <w:highlight w:val="none"/>
          <w:lang w:val="en-US" w:eastAsia="zh-CN"/>
        </w:rPr>
        <w:t>（新区</w:t>
      </w:r>
      <w:r>
        <w:rPr>
          <w:rFonts w:hint="eastAsia" w:ascii="Times New Roman" w:hAnsi="Times New Roman" w:eastAsia="仿宋_GB2312" w:cs="Times New Roman"/>
          <w:color w:val="auto"/>
          <w:sz w:val="28"/>
          <w:szCs w:val="28"/>
          <w:highlight w:val="none"/>
          <w:lang w:val="en-US" w:eastAsia="zh-CN"/>
        </w:rPr>
        <w:t>生态环境分局</w:t>
      </w:r>
      <w:r>
        <w:rPr>
          <w:rFonts w:hint="eastAsia" w:ascii="Times New Roman" w:hAnsi="Times New Roman" w:eastAsia="仿宋_GB2312" w:cs="Times New Roman"/>
          <w:color w:val="auto"/>
          <w:sz w:val="28"/>
          <w:szCs w:val="28"/>
          <w:highlight w:val="none"/>
        </w:rPr>
        <w:t>电话）、110、119、122、120、123</w:t>
      </w:r>
      <w:r>
        <w:rPr>
          <w:rFonts w:hint="default" w:ascii="Times New Roman" w:hAnsi="Times New Roman" w:eastAsia="仿宋_GB2312" w:cs="Times New Roman"/>
          <w:color w:val="auto"/>
          <w:sz w:val="28"/>
          <w:szCs w:val="28"/>
          <w:highlight w:val="none"/>
        </w:rPr>
        <w:t>45</w:t>
      </w:r>
      <w:r>
        <w:rPr>
          <w:rFonts w:hint="eastAsia" w:ascii="Times New Roman" w:hAnsi="Times New Roman" w:eastAsia="仿宋_GB2312" w:cs="Times New Roman"/>
          <w:color w:val="auto"/>
          <w:sz w:val="28"/>
          <w:szCs w:val="28"/>
          <w:highlight w:val="none"/>
        </w:rPr>
        <w:t>等系统，实现联动报警。</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rPr>
        <w:t>2）</w:t>
      </w:r>
      <w:r>
        <w:rPr>
          <w:rFonts w:hint="eastAsia" w:cs="Times New Roman"/>
          <w:color w:val="auto"/>
          <w:sz w:val="28"/>
          <w:szCs w:val="28"/>
          <w:highlight w:val="none"/>
          <w:lang w:val="en-US" w:eastAsia="zh-CN"/>
        </w:rPr>
        <w:t>华家街道办事处</w:t>
      </w:r>
      <w:r>
        <w:rPr>
          <w:rFonts w:hint="eastAsia" w:ascii="Times New Roman" w:hAnsi="Times New Roman" w:eastAsia="仿宋_GB2312" w:cs="Times New Roman"/>
          <w:color w:val="auto"/>
          <w:sz w:val="28"/>
          <w:szCs w:val="28"/>
          <w:highlight w:val="none"/>
          <w:lang w:val="en-US" w:eastAsia="zh-CN"/>
        </w:rPr>
        <w:t>或</w:t>
      </w:r>
      <w:r>
        <w:rPr>
          <w:rFonts w:hint="eastAsia" w:cs="Times New Roman"/>
          <w:color w:val="auto"/>
          <w:sz w:val="28"/>
          <w:szCs w:val="28"/>
          <w:highlight w:val="none"/>
          <w:lang w:val="en-US" w:eastAsia="zh-CN"/>
        </w:rPr>
        <w:t>新区</w:t>
      </w:r>
      <w:r>
        <w:rPr>
          <w:rFonts w:hint="eastAsia" w:ascii="Times New Roman" w:hAnsi="Times New Roman" w:eastAsia="仿宋_GB2312" w:cs="Times New Roman"/>
          <w:color w:val="auto"/>
          <w:sz w:val="28"/>
          <w:szCs w:val="28"/>
          <w:highlight w:val="none"/>
          <w:lang w:val="en-US" w:eastAsia="zh-CN"/>
        </w:rPr>
        <w:t>生态环境分局</w:t>
      </w:r>
      <w:r>
        <w:rPr>
          <w:rFonts w:hint="eastAsia" w:ascii="Times New Roman" w:hAnsi="Times New Roman" w:eastAsia="仿宋_GB2312" w:cs="Times New Roman"/>
          <w:color w:val="auto"/>
          <w:sz w:val="28"/>
          <w:szCs w:val="28"/>
          <w:highlight w:val="none"/>
        </w:rPr>
        <w:t>在事发后或接报第一时间内，应快速组织专业人员进行现场调查核实，查明引发环境事件的污染源，确定污染的基本情况，对突发环境事件的性质和类别作出初步认定。</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w:t>
      </w:r>
      <w:r>
        <w:rPr>
          <w:rFonts w:hint="eastAsia" w:cs="Times New Roman"/>
          <w:color w:val="auto"/>
          <w:sz w:val="28"/>
          <w:szCs w:val="28"/>
          <w:highlight w:val="none"/>
          <w:lang w:val="en-US" w:eastAsia="zh-CN"/>
        </w:rPr>
        <w:t>新区应急指挥相关成员单位</w:t>
      </w:r>
      <w:r>
        <w:rPr>
          <w:rFonts w:hint="eastAsia" w:ascii="Times New Roman" w:hAnsi="Times New Roman" w:eastAsia="仿宋_GB2312" w:cs="Times New Roman"/>
          <w:color w:val="auto"/>
          <w:sz w:val="28"/>
          <w:szCs w:val="28"/>
          <w:highlight w:val="none"/>
          <w:lang w:eastAsia="zh-CN"/>
        </w:rPr>
        <w:t>先于</w:t>
      </w:r>
      <w:r>
        <w:rPr>
          <w:rFonts w:hint="eastAsia" w:cs="Times New Roman"/>
          <w:color w:val="auto"/>
          <w:sz w:val="28"/>
          <w:szCs w:val="28"/>
          <w:highlight w:val="none"/>
          <w:lang w:val="en-US" w:eastAsia="zh-CN"/>
        </w:rPr>
        <w:t>华家街道办事处</w:t>
      </w:r>
      <w:r>
        <w:rPr>
          <w:rFonts w:hint="eastAsia" w:ascii="Times New Roman" w:hAnsi="Times New Roman" w:eastAsia="仿宋_GB2312" w:cs="Times New Roman"/>
          <w:color w:val="auto"/>
          <w:sz w:val="28"/>
          <w:szCs w:val="28"/>
          <w:highlight w:val="none"/>
          <w:lang w:eastAsia="zh-CN"/>
        </w:rPr>
        <w:t>获悉</w:t>
      </w:r>
      <w:r>
        <w:rPr>
          <w:rFonts w:hint="eastAsia" w:ascii="仿宋_GB2312" w:hAnsi="仿宋_GB2312" w:cs="仿宋_GB2312"/>
          <w:i w:val="0"/>
          <w:iCs w:val="0"/>
          <w:caps w:val="0"/>
          <w:color w:val="auto"/>
          <w:spacing w:val="0"/>
          <w:sz w:val="28"/>
          <w:szCs w:val="28"/>
          <w:highlight w:val="none"/>
          <w:shd w:val="clear" w:fill="FFFFFF"/>
          <w:lang w:val="en-US" w:eastAsia="zh-CN"/>
        </w:rPr>
        <w:t>华家街道华家村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突发环境事件信息的，可要求</w:t>
      </w:r>
      <w:r>
        <w:rPr>
          <w:rFonts w:hint="eastAsia" w:cs="Times New Roman"/>
          <w:color w:val="auto"/>
          <w:sz w:val="28"/>
          <w:szCs w:val="28"/>
          <w:highlight w:val="none"/>
          <w:lang w:val="en-US" w:eastAsia="zh-CN"/>
        </w:rPr>
        <w:t>华家街道办事处</w:t>
      </w:r>
      <w:r>
        <w:rPr>
          <w:rFonts w:hint="eastAsia" w:ascii="Times New Roman" w:hAnsi="Times New Roman" w:eastAsia="仿宋_GB2312" w:cs="Times New Roman"/>
          <w:color w:val="auto"/>
          <w:sz w:val="28"/>
          <w:szCs w:val="28"/>
          <w:highlight w:val="none"/>
          <w:lang w:eastAsia="zh-CN"/>
        </w:rPr>
        <w:t>核实并报告相应信息。</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（4）特殊情况下，若遇到敏感事件或发生在重点地区、特殊时期，或可能演化为严重、特别严重突发环境事件的信息，有关责任单位和部门应立即向</w:t>
      </w:r>
      <w:r>
        <w:rPr>
          <w:rFonts w:hint="eastAsia" w:cs="Times New Roman"/>
          <w:color w:val="auto"/>
          <w:sz w:val="28"/>
          <w:szCs w:val="28"/>
          <w:highlight w:val="none"/>
          <w:lang w:val="en-US" w:eastAsia="zh-CN"/>
        </w:rPr>
        <w:t>新区生态环境分局报告，新区生态环境分局要在第一时间（最迟不超过2小时）向新区管委会和大连市生态环境局报告</w:t>
      </w:r>
      <w:r>
        <w:rPr>
          <w:rFonts w:hint="eastAsia" w:ascii="Times New Roman" w:hAnsi="Times New Roman" w:eastAsia="仿宋_GB2312" w:cs="Times New Roman"/>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w:t>
      </w:r>
      <w:r>
        <w:rPr>
          <w:rFonts w:hint="eastAsia" w:cs="Times New Roman"/>
          <w:color w:val="auto"/>
          <w:sz w:val="28"/>
          <w:szCs w:val="28"/>
          <w:highlight w:val="none"/>
          <w:lang w:val="en-US" w:eastAsia="zh-CN"/>
        </w:rPr>
        <w:t>5</w:t>
      </w:r>
      <w:r>
        <w:rPr>
          <w:rFonts w:hint="eastAsia" w:ascii="Times New Roman" w:hAnsi="Times New Roman" w:eastAsia="仿宋_GB2312" w:cs="Times New Roman"/>
          <w:color w:val="auto"/>
          <w:sz w:val="28"/>
          <w:szCs w:val="28"/>
          <w:highlight w:val="none"/>
          <w:lang w:eastAsia="zh-CN"/>
        </w:rPr>
        <w:t>）突发环境事件处置过程中事件级别发生变化的，应当按照变化后的级别报告信息。</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default" w:ascii="Times New Roman" w:hAnsi="Times New Roman" w:eastAsia="仿宋_GB2312" w:cs="Times New Roman"/>
          <w:b/>
          <w:bCs/>
          <w:color w:val="auto"/>
          <w:sz w:val="28"/>
          <w:szCs w:val="28"/>
          <w:highlight w:val="none"/>
        </w:rPr>
      </w:pPr>
      <w:bookmarkStart w:id="112" w:name="_Toc32152"/>
      <w:bookmarkStart w:id="113" w:name="_Toc18735"/>
      <w:bookmarkStart w:id="114" w:name="_Toc531455900"/>
      <w:bookmarkStart w:id="115" w:name="_Toc4657372"/>
      <w:bookmarkStart w:id="116" w:name="_Toc25190"/>
      <w:bookmarkStart w:id="117" w:name="_Toc528828704"/>
      <w:bookmarkStart w:id="118" w:name="_Toc29343"/>
      <w:bookmarkStart w:id="119" w:name="_Toc4299"/>
      <w:bookmarkStart w:id="120" w:name="_Toc23370"/>
      <w:bookmarkStart w:id="121" w:name="_Toc531455901"/>
      <w:bookmarkStart w:id="122" w:name="_Toc4657373"/>
      <w:bookmarkStart w:id="123" w:name="_Toc528828705"/>
      <w:bookmarkStart w:id="124" w:name="_Toc12571"/>
      <w:bookmarkStart w:id="125" w:name="_Toc11029"/>
      <w:r>
        <w:rPr>
          <w:rFonts w:hint="eastAsia" w:ascii="Times New Roman" w:hAnsi="Times New Roman" w:eastAsia="仿宋_GB2312" w:cs="Times New Roman"/>
          <w:b/>
          <w:bCs/>
          <w:color w:val="auto"/>
          <w:sz w:val="28"/>
          <w:szCs w:val="28"/>
          <w:highlight w:val="none"/>
        </w:rPr>
        <w:t>3</w:t>
      </w:r>
      <w:r>
        <w:rPr>
          <w:rFonts w:hint="default" w:ascii="Times New Roman" w:hAnsi="Times New Roman" w:eastAsia="仿宋_GB2312" w:cs="Times New Roman"/>
          <w:b/>
          <w:bCs/>
          <w:color w:val="auto"/>
          <w:sz w:val="28"/>
          <w:szCs w:val="28"/>
          <w:highlight w:val="none"/>
        </w:rPr>
        <w:t>.3.2信息通报程序</w:t>
      </w:r>
      <w:bookmarkEnd w:id="112"/>
      <w:bookmarkEnd w:id="113"/>
      <w:bookmarkEnd w:id="114"/>
      <w:bookmarkEnd w:id="115"/>
      <w:bookmarkEnd w:id="116"/>
      <w:bookmarkEnd w:id="117"/>
      <w:bookmarkEnd w:id="118"/>
      <w:bookmarkEnd w:id="119"/>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对经核实的</w:t>
      </w:r>
      <w:r>
        <w:rPr>
          <w:rFonts w:hint="eastAsia" w:ascii="仿宋_GB2312" w:hAnsi="仿宋_GB2312" w:cs="仿宋_GB2312"/>
          <w:i w:val="0"/>
          <w:iCs w:val="0"/>
          <w:caps w:val="0"/>
          <w:color w:val="auto"/>
          <w:spacing w:val="0"/>
          <w:sz w:val="28"/>
          <w:szCs w:val="28"/>
          <w:highlight w:val="none"/>
          <w:shd w:val="clear" w:fill="FFFFFF"/>
          <w:lang w:val="en-US" w:eastAsia="zh-CN"/>
        </w:rPr>
        <w:t>华家街道华家村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突发环境事件，</w:t>
      </w:r>
      <w:r>
        <w:rPr>
          <w:rFonts w:hint="eastAsia" w:cs="Times New Roman"/>
          <w:color w:val="auto"/>
          <w:sz w:val="28"/>
          <w:szCs w:val="28"/>
          <w:highlight w:val="none"/>
          <w:lang w:val="en-US" w:eastAsia="zh-CN"/>
        </w:rPr>
        <w:t>新区应急指挥办公室</w:t>
      </w:r>
      <w:r>
        <w:rPr>
          <w:rFonts w:hint="eastAsia" w:ascii="Times New Roman" w:hAnsi="Times New Roman" w:eastAsia="仿宋_GB2312" w:cs="Times New Roman"/>
          <w:color w:val="auto"/>
          <w:sz w:val="28"/>
          <w:szCs w:val="28"/>
          <w:highlight w:val="none"/>
          <w:lang w:eastAsia="zh-CN"/>
        </w:rPr>
        <w:t>应向</w:t>
      </w:r>
      <w:r>
        <w:rPr>
          <w:rFonts w:hint="eastAsia" w:cs="Times New Roman"/>
          <w:color w:val="auto"/>
          <w:sz w:val="28"/>
          <w:szCs w:val="28"/>
          <w:highlight w:val="none"/>
          <w:lang w:val="en-US" w:eastAsia="zh-CN"/>
        </w:rPr>
        <w:t>新区管委会</w:t>
      </w:r>
      <w:r>
        <w:rPr>
          <w:rFonts w:hint="eastAsia" w:ascii="Times New Roman" w:hAnsi="Times New Roman" w:eastAsia="仿宋_GB2312" w:cs="Times New Roman"/>
          <w:color w:val="auto"/>
          <w:sz w:val="28"/>
          <w:szCs w:val="28"/>
          <w:highlight w:val="none"/>
          <w:lang w:eastAsia="zh-CN"/>
        </w:rPr>
        <w:t>和有关部门通报。通报的部门至少应包括</w:t>
      </w:r>
      <w:r>
        <w:rPr>
          <w:rFonts w:hint="eastAsia" w:cs="Times New Roman"/>
          <w:color w:val="auto"/>
          <w:sz w:val="28"/>
          <w:szCs w:val="28"/>
          <w:highlight w:val="none"/>
          <w:lang w:val="en-US" w:eastAsia="zh-CN"/>
        </w:rPr>
        <w:t>新区卫生健康</w:t>
      </w:r>
      <w:r>
        <w:rPr>
          <w:rFonts w:hint="eastAsia" w:ascii="Times New Roman" w:hAnsi="Times New Roman" w:eastAsia="仿宋_GB2312" w:cs="Times New Roman"/>
          <w:color w:val="auto"/>
          <w:sz w:val="28"/>
          <w:szCs w:val="28"/>
          <w:highlight w:val="none"/>
          <w:lang w:val="en-US" w:eastAsia="zh-CN"/>
        </w:rPr>
        <w:t>局</w:t>
      </w:r>
      <w:r>
        <w:rPr>
          <w:rFonts w:hint="eastAsia" w:cs="Times New Roman"/>
          <w:color w:val="auto"/>
          <w:sz w:val="28"/>
          <w:szCs w:val="28"/>
          <w:highlight w:val="none"/>
          <w:lang w:val="en-US" w:eastAsia="zh-CN"/>
        </w:rPr>
        <w:t>、农业农村局、应急管理局</w:t>
      </w:r>
      <w:r>
        <w:rPr>
          <w:rFonts w:hint="eastAsia" w:ascii="Times New Roman" w:hAnsi="Times New Roman" w:eastAsia="仿宋_GB2312" w:cs="Times New Roman"/>
          <w:color w:val="auto"/>
          <w:sz w:val="28"/>
          <w:szCs w:val="28"/>
          <w:highlight w:val="none"/>
          <w:lang w:eastAsia="zh-CN"/>
        </w:rPr>
        <w:t>等部门；根据</w:t>
      </w:r>
      <w:r>
        <w:rPr>
          <w:rFonts w:hint="eastAsia" w:ascii="仿宋_GB2312" w:hAnsi="仿宋_GB2312" w:cs="仿宋_GB2312"/>
          <w:i w:val="0"/>
          <w:iCs w:val="0"/>
          <w:caps w:val="0"/>
          <w:color w:val="auto"/>
          <w:spacing w:val="0"/>
          <w:sz w:val="28"/>
          <w:szCs w:val="28"/>
          <w:highlight w:val="none"/>
          <w:shd w:val="clear" w:fill="FFFFFF"/>
          <w:lang w:eastAsia="zh-CN"/>
        </w:rPr>
        <w:t>华家街道华家村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突发环境事件的类型和情景，还应通报消防（遇火灾爆炸）、交通（道路运输事故）、公安（遇火灾爆炸、道路运输事故）等部门。</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仿宋_GB2312" w:hAnsi="仿宋_GB2312" w:cs="仿宋_GB2312"/>
          <w:i w:val="0"/>
          <w:iCs w:val="0"/>
          <w:caps w:val="0"/>
          <w:color w:val="auto"/>
          <w:spacing w:val="0"/>
          <w:sz w:val="28"/>
          <w:szCs w:val="28"/>
          <w:highlight w:val="none"/>
          <w:shd w:val="clear" w:fill="FFFFFF"/>
          <w:lang w:val="en-US" w:eastAsia="zh-CN"/>
        </w:rPr>
        <w:t>华家街道华家村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突发环境事件已经或可能影响相邻行政区域的，</w:t>
      </w:r>
      <w:r>
        <w:rPr>
          <w:rFonts w:hint="eastAsia" w:cs="Times New Roman"/>
          <w:color w:val="auto"/>
          <w:sz w:val="28"/>
          <w:szCs w:val="28"/>
          <w:highlight w:val="none"/>
          <w:lang w:val="en-US" w:eastAsia="zh-CN"/>
        </w:rPr>
        <w:t>新区应急指挥部</w:t>
      </w:r>
      <w:r>
        <w:rPr>
          <w:rFonts w:hint="eastAsia" w:ascii="Times New Roman" w:hAnsi="Times New Roman" w:eastAsia="仿宋_GB2312" w:cs="Times New Roman"/>
          <w:color w:val="auto"/>
          <w:sz w:val="28"/>
          <w:szCs w:val="28"/>
          <w:highlight w:val="none"/>
          <w:lang w:eastAsia="zh-CN"/>
        </w:rPr>
        <w:t>应及时通报相邻</w:t>
      </w:r>
      <w:r>
        <w:rPr>
          <w:rFonts w:hint="eastAsia" w:cs="Times New Roman"/>
          <w:color w:val="auto"/>
          <w:sz w:val="28"/>
          <w:szCs w:val="28"/>
          <w:highlight w:val="none"/>
          <w:lang w:val="en-US" w:eastAsia="zh-CN"/>
        </w:rPr>
        <w:t>行政</w:t>
      </w:r>
      <w:r>
        <w:rPr>
          <w:rFonts w:hint="eastAsia" w:ascii="Times New Roman" w:hAnsi="Times New Roman" w:eastAsia="仿宋_GB2312" w:cs="Times New Roman"/>
          <w:color w:val="auto"/>
          <w:sz w:val="28"/>
          <w:szCs w:val="28"/>
          <w:highlight w:val="none"/>
          <w:lang w:eastAsia="zh-CN"/>
        </w:rPr>
        <w:t>区域</w:t>
      </w:r>
      <w:r>
        <w:rPr>
          <w:rFonts w:hint="eastAsia" w:cs="Times New Roman"/>
          <w:color w:val="auto"/>
          <w:sz w:val="28"/>
          <w:szCs w:val="28"/>
          <w:highlight w:val="none"/>
          <w:lang w:val="en-US" w:eastAsia="zh-CN"/>
        </w:rPr>
        <w:t>人民政府</w:t>
      </w:r>
      <w:r>
        <w:rPr>
          <w:rFonts w:hint="eastAsia" w:ascii="Times New Roman" w:hAnsi="Times New Roman" w:eastAsia="仿宋_GB2312" w:cs="Times New Roman"/>
          <w:color w:val="auto"/>
          <w:sz w:val="28"/>
          <w:szCs w:val="28"/>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default" w:ascii="Times New Roman" w:hAnsi="Times New Roman" w:eastAsia="仿宋_GB2312" w:cs="Times New Roman"/>
          <w:b/>
          <w:bCs/>
          <w:color w:val="auto"/>
          <w:sz w:val="28"/>
          <w:szCs w:val="28"/>
          <w:highlight w:val="none"/>
        </w:rPr>
      </w:pPr>
      <w:bookmarkStart w:id="126" w:name="_Toc25076"/>
      <w:bookmarkStart w:id="127" w:name="_Toc28522"/>
      <w:r>
        <w:rPr>
          <w:rFonts w:hint="eastAsia" w:ascii="Times New Roman" w:hAnsi="Times New Roman" w:eastAsia="仿宋_GB2312" w:cs="Times New Roman"/>
          <w:b/>
          <w:bCs/>
          <w:color w:val="auto"/>
          <w:sz w:val="28"/>
          <w:szCs w:val="28"/>
          <w:highlight w:val="none"/>
        </w:rPr>
        <w:t>3</w:t>
      </w:r>
      <w:r>
        <w:rPr>
          <w:rFonts w:hint="default" w:ascii="Times New Roman" w:hAnsi="Times New Roman" w:eastAsia="仿宋_GB2312" w:cs="Times New Roman"/>
          <w:b/>
          <w:bCs/>
          <w:color w:val="auto"/>
          <w:sz w:val="28"/>
          <w:szCs w:val="28"/>
          <w:highlight w:val="none"/>
        </w:rPr>
        <w:t>.3.3信息报告和通报内容</w:t>
      </w:r>
      <w:bookmarkEnd w:id="120"/>
      <w:bookmarkEnd w:id="121"/>
      <w:bookmarkEnd w:id="122"/>
      <w:bookmarkEnd w:id="123"/>
      <w:bookmarkEnd w:id="124"/>
      <w:bookmarkEnd w:id="125"/>
      <w:bookmarkEnd w:id="126"/>
      <w:bookmarkEnd w:id="127"/>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cs="Times New Roman"/>
          <w:color w:val="auto"/>
          <w:sz w:val="28"/>
          <w:szCs w:val="28"/>
          <w:highlight w:val="none"/>
          <w:lang w:val="en-US" w:eastAsia="zh-CN"/>
        </w:rPr>
        <w:t>金普新区华家街道华家村</w:t>
      </w:r>
      <w:r>
        <w:rPr>
          <w:rFonts w:hint="eastAsia" w:ascii="Times New Roman" w:hAnsi="Times New Roman" w:eastAsia="仿宋_GB2312" w:cs="Times New Roman"/>
          <w:color w:val="auto"/>
          <w:sz w:val="28"/>
          <w:szCs w:val="28"/>
          <w:highlight w:val="none"/>
          <w:lang w:eastAsia="zh-CN"/>
        </w:rPr>
        <w:t>饮用水水源地突发环境事件报告分为初报、续报和处理结果报告。初报是发现或得知突发环境事件后的首次报告；续报是查清有关基本情况、事件发展情况后的报告，可随时报告；处理结果报告是突发环境事件处理完毕后的报告。</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（1）初报应报告</w:t>
      </w:r>
      <w:r>
        <w:rPr>
          <w:rFonts w:hint="eastAsia" w:cs="Times New Roman"/>
          <w:color w:val="auto"/>
          <w:sz w:val="28"/>
          <w:szCs w:val="28"/>
          <w:highlight w:val="none"/>
          <w:lang w:val="en-US" w:eastAsia="zh-CN"/>
        </w:rPr>
        <w:t>华家街道华家村</w:t>
      </w:r>
      <w:r>
        <w:rPr>
          <w:rFonts w:hint="eastAsia" w:ascii="Times New Roman" w:hAnsi="Times New Roman" w:eastAsia="仿宋_GB2312" w:cs="Times New Roman"/>
          <w:color w:val="auto"/>
          <w:sz w:val="28"/>
          <w:szCs w:val="28"/>
          <w:highlight w:val="none"/>
          <w:lang w:eastAsia="zh-CN"/>
        </w:rPr>
        <w:t>饮用水水源地突发环境事件的发生时间、地点、信息来源、事件起因和性质、基本过程、主要污染物和数量、监测结果、人员伤亡情况、水源地受影响情况、事件发展趋势、处置情况、拟采取的措施以及下一步工作建议等初步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（2）续报应在初报的基础上，报告事件及有关处置措施的进展情况。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处理结果报告应在初报、续报的基础上，报告突发环境事件的处置措施、过程和结果等详细情况。应采用传真、网络、邮寄或面呈等方式书面报告，情况紧急时，可通过电话报告，但应及时补充书面报告。书面报告应说明突发环境事件报告单位、报告签发人、联系人及联系电话等内容，并尽可能提供地图、图片以及有关的多媒体资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28" w:name="_Toc25873"/>
      <w:bookmarkStart w:id="129" w:name="_Toc20997"/>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3.4</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事态研判</w:t>
      </w:r>
      <w:bookmarkEnd w:id="128"/>
      <w:bookmarkEnd w:id="129"/>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发布预警后，由</w:t>
      </w:r>
      <w:r>
        <w:rPr>
          <w:rFonts w:hint="eastAsia" w:cs="Times New Roman"/>
          <w:color w:val="auto"/>
          <w:sz w:val="28"/>
          <w:szCs w:val="28"/>
          <w:highlight w:val="none"/>
          <w:lang w:val="en-US" w:eastAsia="zh-CN"/>
        </w:rPr>
        <w:t>新区</w:t>
      </w:r>
      <w:r>
        <w:rPr>
          <w:rFonts w:hint="eastAsia" w:ascii="Times New Roman" w:hAnsi="Times New Roman" w:eastAsia="仿宋_GB2312" w:cs="Times New Roman"/>
          <w:color w:val="auto"/>
          <w:sz w:val="28"/>
          <w:szCs w:val="28"/>
          <w:highlight w:val="none"/>
          <w:lang w:eastAsia="zh-CN"/>
        </w:rPr>
        <w:t>应急指挥部总指挥根据应急组织指挥体系列明的副总指挥、办公室、</w:t>
      </w:r>
      <w:r>
        <w:rPr>
          <w:rFonts w:hint="eastAsia" w:cs="Times New Roman"/>
          <w:color w:val="auto"/>
          <w:sz w:val="28"/>
          <w:szCs w:val="28"/>
          <w:highlight w:val="none"/>
          <w:lang w:val="en-US" w:eastAsia="zh-CN"/>
        </w:rPr>
        <w:t>成员单位</w:t>
      </w:r>
      <w:r>
        <w:rPr>
          <w:rFonts w:hint="eastAsia" w:ascii="Times New Roman" w:hAnsi="Times New Roman" w:eastAsia="仿宋_GB2312" w:cs="Times New Roman"/>
          <w:color w:val="auto"/>
          <w:sz w:val="28"/>
          <w:szCs w:val="28"/>
          <w:highlight w:val="none"/>
          <w:lang w:eastAsia="zh-CN"/>
        </w:rPr>
        <w:t>及名单，迅速组建参加</w:t>
      </w:r>
      <w:r>
        <w:rPr>
          <w:rFonts w:hint="eastAsia" w:cs="Times New Roman"/>
          <w:color w:val="auto"/>
          <w:sz w:val="28"/>
          <w:szCs w:val="28"/>
          <w:highlight w:val="none"/>
          <w:lang w:val="en-US" w:eastAsia="zh-CN"/>
        </w:rPr>
        <w:t>现场指挥部，同时成立</w:t>
      </w:r>
      <w:r>
        <w:rPr>
          <w:rFonts w:hint="eastAsia" w:ascii="Times New Roman" w:hAnsi="Times New Roman" w:eastAsia="仿宋_GB2312" w:cs="Times New Roman"/>
          <w:color w:val="auto"/>
          <w:sz w:val="28"/>
          <w:szCs w:val="28"/>
          <w:highlight w:val="none"/>
          <w:lang w:eastAsia="zh-CN"/>
        </w:rPr>
        <w:t>应急指挥的各个应急工作组，跟踪开展事态研判。若预警等级达到Ⅰ级（红色）预警，事态研判结果应及时向</w:t>
      </w:r>
      <w:r>
        <w:rPr>
          <w:rFonts w:hint="eastAsia" w:cs="Times New Roman"/>
          <w:color w:val="auto"/>
          <w:sz w:val="28"/>
          <w:szCs w:val="28"/>
          <w:highlight w:val="none"/>
          <w:lang w:val="en-US" w:eastAsia="zh-CN"/>
        </w:rPr>
        <w:t>大连市生态环境局</w:t>
      </w:r>
      <w:r>
        <w:rPr>
          <w:rFonts w:hint="eastAsia" w:ascii="Times New Roman" w:hAnsi="Times New Roman" w:eastAsia="仿宋_GB2312" w:cs="Times New Roman"/>
          <w:color w:val="auto"/>
          <w:sz w:val="28"/>
          <w:szCs w:val="28"/>
          <w:highlight w:val="none"/>
          <w:lang w:eastAsia="zh-CN"/>
        </w:rPr>
        <w:t>汇报。</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事态研判的结果，应作为制定和动态调整应急响应有关方案、实施应急监测、污染源排查与处置和应急处置的重要基础。</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30" w:name="_Toc22676"/>
      <w:bookmarkStart w:id="131" w:name="_Toc22900"/>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3.5</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应急监测</w:t>
      </w:r>
      <w:bookmarkEnd w:id="130"/>
      <w:bookmarkEnd w:id="131"/>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default" w:ascii="Times New Roman" w:hAnsi="Times New Roman" w:eastAsia="仿宋_GB2312" w:cs="Times New Roman"/>
          <w:b/>
          <w:bCs/>
          <w:color w:val="auto"/>
          <w:sz w:val="28"/>
          <w:szCs w:val="28"/>
          <w:highlight w:val="none"/>
        </w:rPr>
      </w:pPr>
      <w:bookmarkStart w:id="132" w:name="_Toc6201"/>
      <w:bookmarkStart w:id="133" w:name="_Toc528828708"/>
      <w:bookmarkStart w:id="134" w:name="_Toc27632"/>
      <w:bookmarkStart w:id="135" w:name="_Toc17166"/>
      <w:bookmarkStart w:id="136" w:name="_Toc5199"/>
      <w:bookmarkStart w:id="137" w:name="_Toc531455904"/>
      <w:bookmarkStart w:id="138" w:name="_Toc19922"/>
      <w:bookmarkStart w:id="139" w:name="_Toc4657376"/>
      <w:r>
        <w:rPr>
          <w:rFonts w:hint="eastAsia" w:ascii="Times New Roman" w:hAnsi="Times New Roman" w:eastAsia="仿宋_GB2312" w:cs="Times New Roman"/>
          <w:b/>
          <w:bCs/>
          <w:color w:val="auto"/>
          <w:sz w:val="28"/>
          <w:szCs w:val="28"/>
          <w:highlight w:val="none"/>
        </w:rPr>
        <w:t>3</w:t>
      </w:r>
      <w:r>
        <w:rPr>
          <w:rFonts w:hint="default" w:ascii="Times New Roman" w:hAnsi="Times New Roman" w:eastAsia="仿宋_GB2312" w:cs="Times New Roman"/>
          <w:b/>
          <w:bCs/>
          <w:color w:val="auto"/>
          <w:sz w:val="28"/>
          <w:szCs w:val="28"/>
          <w:highlight w:val="none"/>
        </w:rPr>
        <w:t>.5.1开展应急监测程序</w:t>
      </w:r>
      <w:bookmarkEnd w:id="132"/>
      <w:bookmarkEnd w:id="133"/>
      <w:bookmarkEnd w:id="134"/>
      <w:bookmarkEnd w:id="135"/>
      <w:bookmarkEnd w:id="136"/>
      <w:bookmarkEnd w:id="137"/>
      <w:bookmarkEnd w:id="138"/>
      <w:bookmarkEnd w:id="139"/>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cs="Times New Roman"/>
          <w:color w:val="auto"/>
          <w:sz w:val="28"/>
          <w:szCs w:val="28"/>
          <w:highlight w:val="none"/>
          <w:lang w:val="en-US" w:eastAsia="zh-CN"/>
        </w:rPr>
        <w:t>华家街道华家村</w:t>
      </w:r>
      <w:r>
        <w:rPr>
          <w:rFonts w:hint="eastAsia" w:ascii="Times New Roman" w:hAnsi="Times New Roman" w:eastAsia="仿宋_GB2312" w:cs="Times New Roman"/>
          <w:color w:val="auto"/>
          <w:sz w:val="28"/>
          <w:szCs w:val="28"/>
          <w:highlight w:val="none"/>
          <w:lang w:eastAsia="zh-CN"/>
        </w:rPr>
        <w:t>饮用水水源地突发环境事件发布预警后，应迅速开展应急监测工作。</w:t>
      </w:r>
      <w:r>
        <w:rPr>
          <w:rFonts w:hint="default" w:ascii="Times New Roman" w:hAnsi="Times New Roman" w:eastAsia="仿宋_GB2312" w:cs="Times New Roman"/>
          <w:color w:val="auto"/>
          <w:sz w:val="28"/>
          <w:szCs w:val="28"/>
          <w:highlight w:val="none"/>
          <w:lang w:eastAsia="zh-CN"/>
        </w:rPr>
        <w:t>大连金普新区环境监测站</w:t>
      </w:r>
      <w:r>
        <w:rPr>
          <w:rFonts w:hint="eastAsia" w:ascii="Times New Roman" w:hAnsi="Times New Roman" w:eastAsia="仿宋_GB2312" w:cs="Times New Roman"/>
          <w:color w:val="auto"/>
          <w:sz w:val="28"/>
          <w:szCs w:val="28"/>
          <w:highlight w:val="none"/>
          <w:lang w:eastAsia="zh-CN"/>
        </w:rPr>
        <w:t>是实施突发环境事件应急监测工作的第一责任单位，</w:t>
      </w:r>
      <w:r>
        <w:rPr>
          <w:rFonts w:hint="eastAsia" w:cs="Times New Roman"/>
          <w:color w:val="auto"/>
          <w:sz w:val="28"/>
          <w:szCs w:val="28"/>
          <w:highlight w:val="none"/>
          <w:lang w:val="en-US" w:eastAsia="zh-CN"/>
        </w:rPr>
        <w:t>新区卫生健康局、农业农村局</w:t>
      </w:r>
      <w:r>
        <w:rPr>
          <w:rFonts w:hint="eastAsia" w:ascii="Times New Roman" w:hAnsi="Times New Roman" w:eastAsia="仿宋_GB2312" w:cs="Times New Roman"/>
          <w:color w:val="auto"/>
          <w:sz w:val="28"/>
          <w:szCs w:val="28"/>
          <w:highlight w:val="none"/>
          <w:lang w:eastAsia="zh-CN"/>
        </w:rPr>
        <w:t>等单位应该积极配合应急监测工作。</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事件发生初期，根据现场实际情况制定监测方案、设置监测点位、确定监测频次、组织开展监测、形成监测报告，第一时间向现场应急指挥部报告监测结果和污染浓度变化态势图，并安排人员对突发环境事件监测情况进行全过程记录。</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应急监测工作的具体方案要根据事故发生的地点、事故等级、当时的天气状况以及周边环境敏感点的分布等情况进行确定。</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事件处置中期，根据事态发展，适时调整监测点位和监测频次。</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事件处置末期，按照现场应急指挥部命令，停止应急监测，并向现场应急指挥部提交应急监测总结报告。</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default" w:ascii="Times New Roman" w:hAnsi="Times New Roman" w:eastAsia="仿宋_GB2312" w:cs="Times New Roman"/>
          <w:b/>
          <w:bCs/>
          <w:color w:val="auto"/>
          <w:sz w:val="28"/>
          <w:szCs w:val="28"/>
          <w:highlight w:val="none"/>
        </w:rPr>
      </w:pPr>
      <w:bookmarkStart w:id="140" w:name="_Toc4657377"/>
      <w:bookmarkStart w:id="141" w:name="_Toc8594"/>
      <w:bookmarkStart w:id="142" w:name="_Toc29777"/>
      <w:bookmarkStart w:id="143" w:name="_Toc31559"/>
      <w:bookmarkStart w:id="144" w:name="_Toc528828709"/>
      <w:bookmarkStart w:id="145" w:name="_Toc27590"/>
      <w:bookmarkStart w:id="146" w:name="_Toc531455905"/>
      <w:bookmarkStart w:id="147" w:name="_Toc13504"/>
      <w:r>
        <w:rPr>
          <w:rFonts w:hint="eastAsia" w:ascii="Times New Roman" w:hAnsi="Times New Roman" w:eastAsia="仿宋_GB2312" w:cs="Times New Roman"/>
          <w:b/>
          <w:bCs/>
          <w:color w:val="auto"/>
          <w:sz w:val="28"/>
          <w:szCs w:val="28"/>
          <w:highlight w:val="none"/>
        </w:rPr>
        <w:t>3</w:t>
      </w:r>
      <w:r>
        <w:rPr>
          <w:rFonts w:hint="default" w:ascii="Times New Roman" w:hAnsi="Times New Roman" w:eastAsia="仿宋_GB2312" w:cs="Times New Roman"/>
          <w:b/>
          <w:bCs/>
          <w:color w:val="auto"/>
          <w:sz w:val="28"/>
          <w:szCs w:val="28"/>
          <w:highlight w:val="none"/>
        </w:rPr>
        <w:t>.5.2制定应急监测方案</w:t>
      </w:r>
      <w:bookmarkEnd w:id="140"/>
      <w:bookmarkEnd w:id="141"/>
      <w:bookmarkEnd w:id="142"/>
      <w:bookmarkEnd w:id="143"/>
      <w:bookmarkEnd w:id="144"/>
      <w:bookmarkEnd w:id="145"/>
      <w:bookmarkEnd w:id="146"/>
      <w:bookmarkEnd w:id="147"/>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应急监测组根据突发事件性质，征询应急专家组意见，编制应急监测方案。应急监测方案内容应包括：依据的技术规范、实施人员、布点原则、采样频次和注意事项、监测结果记录和报告方式等。</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应急监测重点是抓住污染带前锋、峰值位置和浓度变化，对污染带移动过程形成动态监控。当污染来源不明时，应先通过应急监测确定特征污染物成分，再进行污染源排查和先期处置。</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应急监测原则和注意事项包括但不限于以下内容。</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（1）监测范围：应尽量涵盖水源地突发环境事件的污染范围，并包括事件可能影响区域和污染物本底浓度的监测区域。</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（2）监测布点和频次</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以突发环境事件发生地点为中心或源头，结合水文和气象条件，在其扩散方向及可能受到影响的水源地位置合理布点，必要时在事故影响区域内水源取水口、农灌区取水口处设置监测点位（断面）。应采取不同点位（断面）相同间隔时间（一般为1小时）同步采样监测方式，动态监控污染带移动过程。</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针对流动源、非点源突发环境事件，应对事发区域下游水域、下游水源地附近进行加密跟踪监测。</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（3）现场采样。制定采样计划和准备采样器材。采样量应同时满足快速监测、实验室监测和留样的需要。采样频次应考虑污染程度和现场水文条件，按照应急专家组的意见确定。</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4）监测项目。通过现场信息收集、研判、代表性样品分析等途径，确定主要污染物及监测项目。监测项目应考虑主要污染物在环境中可能产生的化学反应、衍生成其他有毒有害物质，有条件的地区可同时开展水生生物指标的监测，为后期损害评估提供第一手资料。</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（5）分析方法。具备现场监测条件的监测项目，应尽量在现场监测。必要时，备份样品送实验室监（复）测，以确认现场定性或定量监测结果的准确性。</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（6）监测结果与数据报告。应按照有关监测技术规范进行数据处理。监测结果可用定性、半定量或定量方式报出。监测结果可采用电话、传真、快报、简报、监测报告等形式第一时间报告现场应急指挥部。</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（7）监测数据的质量保证。应急监测过程中的样品采集、现场监测、实验室监测、数据统计等环节，都应有质量控制措施，并对应急监测报告实行三级审核。</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48" w:name="_Toc4673"/>
      <w:bookmarkStart w:id="149" w:name="_Toc3983"/>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3.6</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污染源排查与处置</w:t>
      </w:r>
      <w:bookmarkEnd w:id="148"/>
      <w:bookmarkEnd w:id="149"/>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rPr>
      </w:pPr>
      <w:bookmarkStart w:id="150" w:name="_Toc44411318"/>
      <w:bookmarkStart w:id="151" w:name="_Toc116914489"/>
      <w:bookmarkStart w:id="152" w:name="_Toc1841"/>
      <w:bookmarkStart w:id="153" w:name="_Toc28538"/>
      <w:r>
        <w:rPr>
          <w:rFonts w:hint="eastAsia" w:ascii="Times New Roman" w:hAnsi="Times New Roman" w:eastAsia="仿宋_GB2312" w:cs="Times New Roman"/>
          <w:b/>
          <w:bCs/>
          <w:color w:val="auto"/>
          <w:sz w:val="28"/>
          <w:szCs w:val="28"/>
          <w:highlight w:val="none"/>
          <w:lang w:val="en-US" w:eastAsia="zh-CN"/>
        </w:rPr>
        <w:t>3</w:t>
      </w:r>
      <w:r>
        <w:rPr>
          <w:rFonts w:hint="eastAsia" w:ascii="Times New Roman" w:hAnsi="Times New Roman" w:eastAsia="仿宋_GB2312" w:cs="Times New Roman"/>
          <w:b/>
          <w:bCs/>
          <w:color w:val="auto"/>
          <w:sz w:val="28"/>
          <w:szCs w:val="28"/>
          <w:highlight w:val="none"/>
        </w:rPr>
        <w:t>.6.1明确排查对象</w:t>
      </w:r>
      <w:bookmarkEnd w:id="150"/>
      <w:bookmarkEnd w:id="151"/>
      <w:bookmarkEnd w:id="152"/>
      <w:bookmarkEnd w:id="153"/>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事故调查组根据事件的类别、性质作具体处理。总体步骤如下：</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（1）开展现场调查工作：包括污染源调查、环境监测、环境监察。通过照相、摄像、录音等方式进行取证，做好监督文书有关记录。</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对未知污染物引发的饮用水水源地突发环境事件，通过事件现场的一些特征，如气味、挥发性、在水中的反应特性、颜色及对周围环境、作物的影响；或者发生中毒反应的人员或动物的特殊症状，初步判定主要污染物。</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（3）对已知污染物突发环境事件，针对不同类型污染物的排查重点和对象如下：</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①营养盐类污染：重点排查农田种植户、农村居民点等，调查农药化肥施用、农村生活污染的异常情况。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②细菌类污染：重点排查农村居民点，调查农村生活污染的异常情况。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③农药类污染：重点排查农田种植户，调查农药施用和流失的异常情况。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4）进一步了解事件的情况：包括污染发生的时间、地点、经过和可能原因、污染来源及可能污染物、排污量、水流路径及波及范围、目前调水和输水情况、污染暴露人群数量及分布、疾病的分布以及目前的应急处理情况等，对污染情况进行分析研判，并提出处置方案。</w:t>
      </w:r>
      <w:bookmarkStart w:id="154" w:name="_Toc396482256"/>
      <w:bookmarkStart w:id="155" w:name="_Toc398105653"/>
      <w:bookmarkStart w:id="156" w:name="_Toc395877692"/>
      <w:bookmarkStart w:id="157" w:name="_Toc395877935"/>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rPr>
      </w:pPr>
      <w:bookmarkStart w:id="158" w:name="_Toc2467"/>
      <w:bookmarkStart w:id="159" w:name="_Toc44411319"/>
      <w:bookmarkStart w:id="160" w:name="_Toc9092"/>
      <w:bookmarkStart w:id="161" w:name="_Toc116914490"/>
      <w:r>
        <w:rPr>
          <w:rFonts w:hint="eastAsia" w:ascii="Times New Roman" w:hAnsi="Times New Roman" w:eastAsia="仿宋_GB2312" w:cs="Times New Roman"/>
          <w:b/>
          <w:bCs/>
          <w:color w:val="auto"/>
          <w:sz w:val="28"/>
          <w:szCs w:val="28"/>
          <w:highlight w:val="none"/>
          <w:lang w:val="en-US" w:eastAsia="zh-CN"/>
        </w:rPr>
        <w:t>3</w:t>
      </w:r>
      <w:r>
        <w:rPr>
          <w:rFonts w:hint="eastAsia" w:ascii="Times New Roman" w:hAnsi="Times New Roman" w:eastAsia="仿宋_GB2312" w:cs="Times New Roman"/>
          <w:b/>
          <w:bCs/>
          <w:color w:val="auto"/>
          <w:sz w:val="28"/>
          <w:szCs w:val="28"/>
          <w:highlight w:val="none"/>
        </w:rPr>
        <w:t>.6.2切断污染源</w:t>
      </w:r>
      <w:bookmarkEnd w:id="158"/>
      <w:bookmarkEnd w:id="159"/>
      <w:bookmarkEnd w:id="160"/>
      <w:bookmarkEnd w:id="161"/>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现场应急处置主要采取切断污染源、收集和围堵污染物等措施：</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（1）对发生非正常排放或有毒有害物质泄漏的固定源突发环境事件，应尽快采取关闭、封堵、收集、转移等措施，切断污染源或泄漏源。</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（2）启动应急收集系统集中收集陆域污染物，设立拦截设施，防止污染物在陆域漫延，组织有关部门对污染物进行回收处置。</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w:t>
      </w:r>
      <w:r>
        <w:rPr>
          <w:rFonts w:hint="eastAsia" w:cs="Times New Roman"/>
          <w:color w:val="auto"/>
          <w:sz w:val="28"/>
          <w:szCs w:val="28"/>
          <w:highlight w:val="none"/>
          <w:lang w:val="en-US" w:eastAsia="zh-CN"/>
        </w:rPr>
        <w:t>3</w:t>
      </w:r>
      <w:r>
        <w:rPr>
          <w:rFonts w:hint="eastAsia" w:ascii="Times New Roman" w:hAnsi="Times New Roman" w:eastAsia="仿宋_GB2312" w:cs="Times New Roman"/>
          <w:color w:val="auto"/>
          <w:sz w:val="28"/>
          <w:szCs w:val="28"/>
          <w:highlight w:val="none"/>
          <w:lang w:eastAsia="zh-CN"/>
        </w:rPr>
        <w:t>）根据现场事态发展对扩散至水体的污染物进行处置。</w:t>
      </w:r>
      <w:bookmarkEnd w:id="154"/>
      <w:bookmarkEnd w:id="155"/>
      <w:bookmarkEnd w:id="156"/>
      <w:bookmarkEnd w:id="157"/>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62" w:name="_Toc84"/>
      <w:bookmarkStart w:id="163" w:name="_Toc24794"/>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3.7</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应急处置</w:t>
      </w:r>
      <w:bookmarkEnd w:id="162"/>
      <w:bookmarkEnd w:id="163"/>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cs="Times New Roman"/>
          <w:color w:val="auto"/>
          <w:sz w:val="28"/>
          <w:szCs w:val="28"/>
          <w:highlight w:val="none"/>
          <w:lang w:val="en-US" w:eastAsia="zh-CN"/>
        </w:rPr>
        <w:t>新区</w:t>
      </w:r>
      <w:r>
        <w:rPr>
          <w:rFonts w:hint="eastAsia" w:ascii="Times New Roman" w:hAnsi="Times New Roman" w:eastAsia="仿宋_GB2312" w:cs="Times New Roman"/>
          <w:color w:val="auto"/>
          <w:sz w:val="28"/>
          <w:szCs w:val="28"/>
          <w:highlight w:val="none"/>
          <w:lang w:eastAsia="zh-CN"/>
        </w:rPr>
        <w:t>应急指挥部积极调动相关应急专项工作组及</w:t>
      </w:r>
      <w:r>
        <w:rPr>
          <w:rFonts w:hint="eastAsia" w:cs="Times New Roman"/>
          <w:color w:val="auto"/>
          <w:sz w:val="28"/>
          <w:szCs w:val="28"/>
          <w:highlight w:val="none"/>
          <w:lang w:val="en-US" w:eastAsia="zh-CN"/>
        </w:rPr>
        <w:t>成员</w:t>
      </w:r>
      <w:r>
        <w:rPr>
          <w:rFonts w:hint="eastAsia" w:ascii="Times New Roman" w:hAnsi="Times New Roman" w:eastAsia="仿宋_GB2312" w:cs="Times New Roman"/>
          <w:color w:val="auto"/>
          <w:sz w:val="28"/>
          <w:szCs w:val="28"/>
          <w:highlight w:val="none"/>
          <w:lang w:eastAsia="zh-CN"/>
        </w:rPr>
        <w:t>关单位，积极配合应急处置工作开展，将突发环境事件影响范围降至最小，经济损失降至最低，危害降至最小。</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164" w:name="_Toc30866"/>
      <w:bookmarkStart w:id="165" w:name="_Toc116914492"/>
      <w:bookmarkStart w:id="166" w:name="_Toc25149"/>
      <w:bookmarkStart w:id="167" w:name="_Toc44411321"/>
      <w:r>
        <w:rPr>
          <w:rFonts w:hint="eastAsia" w:ascii="Times New Roman" w:hAnsi="Times New Roman" w:eastAsia="仿宋_GB2312" w:cs="Times New Roman"/>
          <w:b/>
          <w:bCs/>
          <w:color w:val="auto"/>
          <w:sz w:val="28"/>
          <w:szCs w:val="28"/>
          <w:highlight w:val="none"/>
          <w:lang w:val="en-US" w:eastAsia="zh-CN"/>
        </w:rPr>
        <w:t>3.7.1现场处置方案</w:t>
      </w:r>
      <w:bookmarkEnd w:id="164"/>
      <w:bookmarkEnd w:id="165"/>
      <w:bookmarkEnd w:id="166"/>
      <w:bookmarkEnd w:id="167"/>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现场处置方案包括但不限于以下内容：应急监测、污染处置措施、物资调集、应急队伍和人员安排、供水单位应对等。</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根据污染源类型，水源地突发环境事件的污染处置方案，及取水口应急处置方案如下：</w:t>
      </w:r>
    </w:p>
    <w:p>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rPr>
          <w:rFonts w:hint="eastAsia" w:ascii="Times New Roman" w:hAnsi="Times New Roman" w:eastAsia="仿宋_GB2312" w:cs="Times New Roman"/>
          <w:b/>
          <w:bCs w:val="0"/>
          <w:color w:val="auto"/>
          <w:sz w:val="28"/>
          <w:szCs w:val="28"/>
          <w:highlight w:val="none"/>
          <w:lang w:eastAsia="zh-CN"/>
        </w:rPr>
      </w:pPr>
      <w:r>
        <w:rPr>
          <w:rFonts w:hint="eastAsia" w:ascii="Times New Roman" w:hAnsi="Times New Roman" w:eastAsia="仿宋_GB2312" w:cs="Times New Roman"/>
          <w:b/>
          <w:bCs w:val="0"/>
          <w:color w:val="auto"/>
          <w:sz w:val="28"/>
          <w:szCs w:val="28"/>
          <w:highlight w:val="none"/>
          <w:lang w:eastAsia="zh-CN"/>
        </w:rPr>
        <w:t>（1）农业面源污染</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开展现场调查，确认污染源位置及污染物种类；开展应急监测；采取截断等措施控制污染源。</w:t>
      </w:r>
    </w:p>
    <w:p>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rPr>
          <w:rFonts w:hint="eastAsia" w:ascii="Times New Roman" w:hAnsi="Times New Roman" w:eastAsia="仿宋_GB2312" w:cs="Times New Roman"/>
          <w:b/>
          <w:bCs w:val="0"/>
          <w:color w:val="auto"/>
          <w:sz w:val="28"/>
          <w:szCs w:val="28"/>
          <w:highlight w:val="none"/>
          <w:lang w:eastAsia="zh-CN"/>
        </w:rPr>
      </w:pPr>
      <w:r>
        <w:rPr>
          <w:rFonts w:hint="eastAsia" w:ascii="Times New Roman" w:hAnsi="Times New Roman" w:eastAsia="仿宋_GB2312" w:cs="Times New Roman"/>
          <w:b/>
          <w:bCs w:val="0"/>
          <w:color w:val="auto"/>
          <w:sz w:val="28"/>
          <w:szCs w:val="28"/>
          <w:highlight w:val="none"/>
          <w:lang w:eastAsia="zh-CN"/>
        </w:rPr>
        <w:t>（2）生活源污染（生活污水、生活垃圾污染）</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利用事故池或建立围堰，对生活污水进行截流，避免其继续进入饮用水源地；对收集的生活污水进行集中处理。</w:t>
      </w:r>
    </w:p>
    <w:p>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rPr>
          <w:rFonts w:hint="eastAsia" w:ascii="Times New Roman" w:hAnsi="Times New Roman" w:eastAsia="仿宋_GB2312" w:cs="Times New Roman"/>
          <w:b/>
          <w:bCs w:val="0"/>
          <w:color w:val="auto"/>
          <w:sz w:val="28"/>
          <w:szCs w:val="28"/>
          <w:highlight w:val="none"/>
          <w:lang w:eastAsia="zh-CN"/>
        </w:rPr>
      </w:pPr>
      <w:r>
        <w:rPr>
          <w:rFonts w:hint="eastAsia" w:ascii="Times New Roman" w:hAnsi="Times New Roman" w:eastAsia="仿宋_GB2312" w:cs="Times New Roman"/>
          <w:b/>
          <w:bCs w:val="0"/>
          <w:color w:val="auto"/>
          <w:sz w:val="28"/>
          <w:szCs w:val="28"/>
          <w:highlight w:val="none"/>
          <w:lang w:eastAsia="zh-CN"/>
        </w:rPr>
        <w:t>（</w:t>
      </w:r>
      <w:r>
        <w:rPr>
          <w:rFonts w:hint="eastAsia" w:ascii="Times New Roman" w:hAnsi="Times New Roman" w:eastAsia="仿宋_GB2312" w:cs="Times New Roman"/>
          <w:b/>
          <w:bCs w:val="0"/>
          <w:color w:val="auto"/>
          <w:sz w:val="28"/>
          <w:szCs w:val="28"/>
          <w:highlight w:val="none"/>
          <w:lang w:val="en-US" w:eastAsia="zh-CN"/>
        </w:rPr>
        <w:t>3</w:t>
      </w:r>
      <w:r>
        <w:rPr>
          <w:rFonts w:hint="eastAsia" w:ascii="Times New Roman" w:hAnsi="Times New Roman" w:eastAsia="仿宋_GB2312" w:cs="Times New Roman"/>
          <w:b/>
          <w:bCs w:val="0"/>
          <w:color w:val="auto"/>
          <w:sz w:val="28"/>
          <w:szCs w:val="28"/>
          <w:highlight w:val="none"/>
          <w:lang w:eastAsia="zh-CN"/>
        </w:rPr>
        <w:t>）投毒、自然灾害等意外事件</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①根据突发水环境事件分级启动响应应急预案；</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②根据投毒的污染物类型，采取应急救援，如为农药类，可采取以下措施：应急人员应佩戴全身防护用具，筑坝围隔污染区，用活性炭吸收未溶的农药，收集到安全场所用碱性溶液无害化处理。对污染区用生石灰或漂白粉处置，最后用活性炭进行吸附处理。</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③发生自然灾害等意外事件时，开展应急监测，根据应急监测结果，判断是否需中断取水。</w:t>
      </w:r>
    </w:p>
    <w:p>
      <w:pPr>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both"/>
        <w:textAlignment w:val="auto"/>
        <w:rPr>
          <w:rFonts w:hint="eastAsia" w:ascii="Times New Roman" w:hAnsi="Times New Roman" w:eastAsia="仿宋_GB2312" w:cs="Times New Roman"/>
          <w:b/>
          <w:bCs w:val="0"/>
          <w:color w:val="auto"/>
          <w:sz w:val="28"/>
          <w:szCs w:val="28"/>
          <w:highlight w:val="none"/>
          <w:lang w:eastAsia="zh-CN"/>
        </w:rPr>
      </w:pPr>
      <w:r>
        <w:rPr>
          <w:rFonts w:hint="eastAsia" w:ascii="Times New Roman" w:hAnsi="Times New Roman" w:eastAsia="仿宋_GB2312" w:cs="Times New Roman"/>
          <w:b/>
          <w:bCs w:val="0"/>
          <w:color w:val="auto"/>
          <w:sz w:val="28"/>
          <w:szCs w:val="28"/>
          <w:highlight w:val="none"/>
          <w:lang w:eastAsia="zh-CN"/>
        </w:rPr>
        <w:t>（</w:t>
      </w:r>
      <w:r>
        <w:rPr>
          <w:rFonts w:hint="eastAsia" w:cs="Times New Roman"/>
          <w:b/>
          <w:bCs w:val="0"/>
          <w:color w:val="auto"/>
          <w:sz w:val="28"/>
          <w:szCs w:val="28"/>
          <w:highlight w:val="none"/>
          <w:lang w:val="en-US" w:eastAsia="zh-CN"/>
        </w:rPr>
        <w:t>4</w:t>
      </w:r>
      <w:r>
        <w:rPr>
          <w:rFonts w:hint="eastAsia" w:ascii="Times New Roman" w:hAnsi="Times New Roman" w:eastAsia="仿宋_GB2312" w:cs="Times New Roman"/>
          <w:b/>
          <w:bCs w:val="0"/>
          <w:color w:val="auto"/>
          <w:sz w:val="28"/>
          <w:szCs w:val="28"/>
          <w:highlight w:val="none"/>
          <w:lang w:eastAsia="zh-CN"/>
        </w:rPr>
        <w:t>）取水口应急处置方案</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在发生饮用水突发环境污染事件时，应急指挥部应组织有关部门通过迁移取水口，实施污染物消减工程措施，完善调水、补水、停水方案，强化全过程监控，增加应急监测指标等方式，提高取水安全保障能力。</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168" w:name="_Toc12879"/>
      <w:bookmarkStart w:id="169" w:name="_Toc27238"/>
      <w:bookmarkStart w:id="170" w:name="_Toc116914493"/>
      <w:bookmarkStart w:id="171" w:name="_Toc28161"/>
      <w:r>
        <w:rPr>
          <w:rFonts w:hint="eastAsia" w:ascii="Times New Roman" w:hAnsi="Times New Roman" w:eastAsia="仿宋_GB2312" w:cs="Times New Roman"/>
          <w:b/>
          <w:bCs/>
          <w:color w:val="auto"/>
          <w:sz w:val="28"/>
          <w:szCs w:val="28"/>
          <w:highlight w:val="none"/>
          <w:lang w:val="en-US" w:eastAsia="zh-CN"/>
        </w:rPr>
        <w:t>3.7.2应急处置程序</w:t>
      </w:r>
      <w:bookmarkEnd w:id="168"/>
      <w:bookmarkEnd w:id="169"/>
      <w:bookmarkEnd w:id="170"/>
      <w:bookmarkEnd w:id="171"/>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应急队伍在到达现场后首先组织人员救治病人，进一步了解事件情况，包括污染发生的时间、地点和可能原因，以及污染来源和所影响的范围等。根据现场处置方案进行现场处置，组织现场抢险，尽可能减少污染物的产生，防止污染物扩散，并根据现场情况划定警戒线范围。</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（2）采取安全防范措施保护好事故现场，负责维护现场秩序和事故现场证据收集工作。</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（3）因人员抢救、防止事态扩大、恢复生产以及疏通交通等原因，需要移动现场物件的，应当作好标志，采取拍照、摄像、绘图等方法详细记录事故现场原貌，妥善保存现场重要痕迹、物证。</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4）污染警戒区域的划定及消息发布。根据污染监测数据和现场调查，应急指挥部拟定污染警戒区域（划定禁止取水区域），发布警报决定；召开事故处理分析会，确定对外宣传统一口径，指派专人对新闻媒体发布污染事故消息。</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（5）污染跟踪。应急监测组根据监测数据和其他有关数据编制分析图表，预测污染迁移强度、速度和影响范围，及时报告污染事故处理动态和下一步对策，直至污染事故警报解除。</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（6）调查取证。应急现场处置组根据污染事故的性质，组织相关部门调查、分析事故原因。实地取证，对涉案人员做调查询问笔录，立案查处。</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（7）提出调查分析结论和处置方案。应急现场处置组根据现场调查和查阅有关资料并参考专家意见，提出调查分析结论，制订污染处置方案，对事故影响范围内的污染物进行处理处置，以减少污染。</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（8）当取水口发生污染，有义务立即通知取水单位，告知污染情况，防止造成事故的扩大。</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172" w:name="_Toc23006"/>
      <w:bookmarkStart w:id="173" w:name="_Toc116914494"/>
      <w:bookmarkStart w:id="174" w:name="_Toc44411322"/>
      <w:bookmarkStart w:id="175" w:name="_Toc17259"/>
      <w:r>
        <w:rPr>
          <w:rFonts w:hint="eastAsia" w:ascii="Times New Roman" w:hAnsi="Times New Roman" w:eastAsia="仿宋_GB2312" w:cs="Times New Roman"/>
          <w:b/>
          <w:bCs/>
          <w:color w:val="auto"/>
          <w:sz w:val="28"/>
          <w:szCs w:val="28"/>
          <w:highlight w:val="none"/>
          <w:lang w:val="en-US" w:eastAsia="zh-CN"/>
        </w:rPr>
        <w:t>3.7.3供水保障措施</w:t>
      </w:r>
      <w:bookmarkEnd w:id="172"/>
      <w:bookmarkEnd w:id="173"/>
      <w:bookmarkEnd w:id="174"/>
      <w:bookmarkEnd w:id="175"/>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bookmarkStart w:id="176" w:name="_Toc398105655"/>
      <w:bookmarkStart w:id="177" w:name="_Toc398023203"/>
      <w:r>
        <w:rPr>
          <w:rFonts w:hint="eastAsia" w:ascii="Times New Roman" w:hAnsi="Times New Roman" w:eastAsia="仿宋_GB2312" w:cs="Times New Roman"/>
          <w:color w:val="auto"/>
          <w:sz w:val="28"/>
          <w:szCs w:val="28"/>
          <w:highlight w:val="none"/>
          <w:lang w:eastAsia="zh-CN"/>
        </w:rPr>
        <w:t>水质检测发现水质受到污染，应立即分析污染源性质，加强水质检测频率，迅速排查污染来源，消除污染。</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对技术可控制的水体污染实行二级或三级强化处理手段，对供水管网进行消毒处理。若污染的水源经水厂处理可达到国家水质标准，供水公司应启动取水、供水应急预案，加大处理力度和水质检测频率，降低污染物浓度和影响程度。如加入洗消剂、提高一、二次加氯量，用活性炭处理过高有机污染物、强化混凝、过滤工艺等措施，确保出厂水质达标。同时，应密切注意水源水质的变化，视水质状况减少或直至停止取用该水源水。</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根据分析，若污染的水源经水厂处理不能达到国家水质标准，且危害人体健康，必须立即停止从该水源地取水。</w:t>
      </w:r>
      <w:r>
        <w:rPr>
          <w:rFonts w:hint="eastAsia" w:ascii="仿宋_GB2312" w:hAnsi="仿宋_GB2312" w:cs="仿宋_GB2312"/>
          <w:i w:val="0"/>
          <w:iCs w:val="0"/>
          <w:caps w:val="0"/>
          <w:color w:val="auto"/>
          <w:spacing w:val="0"/>
          <w:sz w:val="28"/>
          <w:szCs w:val="28"/>
          <w:highlight w:val="none"/>
          <w:shd w:val="clear" w:fill="FFFFFF"/>
          <w:lang w:val="en-US" w:eastAsia="zh-CN"/>
        </w:rPr>
        <w:t>华家街道华家村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未建设备用水源地，应通过应急供水车等渠道提供安全饮用水，并加大宣传和引导力度，避免群众恐慌。</w:t>
      </w:r>
    </w:p>
    <w:bookmarkEnd w:id="176"/>
    <w:bookmarkEnd w:id="177"/>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78" w:name="_Toc12874"/>
      <w:bookmarkStart w:id="179" w:name="_Toc27644"/>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3.8</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物资调集及应急设施启用</w:t>
      </w:r>
      <w:bookmarkEnd w:id="178"/>
      <w:bookmarkEnd w:id="179"/>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应急物资保障组积极调配供水管件、应急水源、清污、除油、解毒、防酸碱、防腐蚀等试剂材料、快速检验检测设备、隔离、救援物资、防护器材等应急设备，保障事发当时居民饮水需求和安全。</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应急物资、装备和设施包括但不限于以下内容。</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（1）对水体内污染物进行打捞和拦截的物资、装备和设施，如救援打捞设备、油毡、围油栏、筑坝材料、溢出控制装备等。</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（2）控制和消除污染物的物资、装备和设施，如中和剂、灭火剂、解毒剂、吸收剂等。</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（3）移除和拦截移动源的装备和设施，如吊车、临时围堰、导流槽、应急池等。</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（4）雨水口垃圾清运和拦截的装备和设施，如格栅、清运车、临时设置的导流槽等。</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（5）对污染物进行拦截、导流、分流及降解的应急工程设施，如拦截坝、节制闸、导流渠、分流沟、前置库等。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80" w:name="_Toc17906"/>
      <w:bookmarkStart w:id="181" w:name="_Toc19606"/>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3.9</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舆情监测与信息发布</w:t>
      </w:r>
      <w:bookmarkEnd w:id="180"/>
      <w:bookmarkEnd w:id="181"/>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舆情控制组主动、及时、准确、客观的将突发环境事件和应对工作信息及时现场发布和上报上级部门，澄清不实信息，回应社会关切，正确引导社会舆论。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82" w:name="_Toc4817"/>
      <w:bookmarkStart w:id="183" w:name="_Toc2796"/>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3.10</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响应终止</w:t>
      </w:r>
      <w:bookmarkEnd w:id="182"/>
      <w:bookmarkEnd w:id="183"/>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符合下列条件之一，即可结束应急响应。</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（1）进入水源保护区陆域范围的污染物已成功围堵，且清运至水源保护区外，未向水域扩散时。</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（2）进入水源保护区水域范围的污染团已成功拦截或导流至水源保护区外，没有向取水口扩散的风险，且水质监测结果稳定达标。</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（3）水质监测结果尚未稳定达标，但根据应急专家组建议可恢复正常取水时。</w:t>
      </w:r>
    </w:p>
    <w:p>
      <w:pPr>
        <w:spacing w:line="360" w:lineRule="auto"/>
        <w:ind w:firstLine="560" w:firstLineChars="200"/>
        <w:rPr>
          <w:rFonts w:hint="eastAsia"/>
          <w:color w:val="auto"/>
          <w:highlight w:val="none"/>
          <w:lang w:val="en-US" w:eastAsia="zh-CN"/>
        </w:rPr>
      </w:pPr>
      <w:r>
        <w:rPr>
          <w:rFonts w:hint="eastAsia" w:ascii="Times New Roman" w:hAnsi="Times New Roman" w:eastAsia="仿宋_GB2312" w:cs="Times New Roman"/>
          <w:color w:val="auto"/>
          <w:sz w:val="28"/>
          <w:szCs w:val="28"/>
          <w:highlight w:val="none"/>
          <w:lang w:eastAsia="zh-CN"/>
        </w:rPr>
        <w:t>现场指挥部提出解除意见，由应急指挥部报</w:t>
      </w:r>
      <w:r>
        <w:rPr>
          <w:rFonts w:hint="eastAsia" w:cs="Times New Roman"/>
          <w:color w:val="auto"/>
          <w:sz w:val="28"/>
          <w:szCs w:val="28"/>
          <w:highlight w:val="none"/>
          <w:lang w:val="en-US" w:eastAsia="zh-CN"/>
        </w:rPr>
        <w:t>新区管委会</w:t>
      </w:r>
      <w:r>
        <w:rPr>
          <w:rFonts w:hint="eastAsia" w:ascii="Times New Roman" w:hAnsi="Times New Roman" w:eastAsia="仿宋_GB2312" w:cs="Times New Roman"/>
          <w:color w:val="auto"/>
          <w:sz w:val="28"/>
          <w:szCs w:val="28"/>
          <w:highlight w:val="none"/>
          <w:lang w:eastAsia="zh-CN"/>
        </w:rPr>
        <w:t>批准后，宣布应急状态解除。</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highlight w:val="none"/>
          <w:u w:val="none"/>
          <w:shd w:val="clear" w:fill="FFFFFF"/>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84" w:name="_Toc8815"/>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default" w:ascii="Times New Roman" w:hAnsi="Times New Roman" w:eastAsia="黑体" w:cs="Times New Roman"/>
          <w:b/>
          <w:bCs w:val="0"/>
          <w:i w:val="0"/>
          <w:iCs w:val="0"/>
          <w:caps w:val="0"/>
          <w:color w:val="auto"/>
          <w:spacing w:val="0"/>
          <w:sz w:val="32"/>
          <w:szCs w:val="32"/>
          <w:u w:val="none"/>
          <w:shd w:val="clear" w:fill="FFFFFF"/>
        </w:rPr>
      </w:pPr>
      <w:bookmarkStart w:id="185" w:name="_Toc14557"/>
      <w:r>
        <w:rPr>
          <w:rFonts w:hint="eastAsia" w:ascii="Times New Roman" w:hAnsi="Times New Roman" w:eastAsia="黑体" w:cs="Times New Roman"/>
          <w:b/>
          <w:bCs w:val="0"/>
          <w:i w:val="0"/>
          <w:iCs w:val="0"/>
          <w:caps w:val="0"/>
          <w:color w:val="auto"/>
          <w:spacing w:val="0"/>
          <w:sz w:val="32"/>
          <w:szCs w:val="32"/>
          <w:u w:val="none"/>
          <w:shd w:val="clear" w:fill="FFFFFF"/>
        </w:rPr>
        <w:fldChar w:fldCharType="begin"/>
      </w:r>
      <w:r>
        <w:rPr>
          <w:rFonts w:hint="eastAsia" w:ascii="Times New Roman" w:hAnsi="Times New Roman" w:eastAsia="黑体" w:cs="Times New Roman"/>
          <w:b/>
          <w:bCs w:val="0"/>
          <w:i w:val="0"/>
          <w:iCs w:val="0"/>
          <w:caps w:val="0"/>
          <w:color w:val="auto"/>
          <w:spacing w:val="0"/>
          <w:sz w:val="32"/>
          <w:szCs w:val="32"/>
          <w:u w:val="none"/>
          <w:shd w:val="clear" w:fill="FFFFFF"/>
        </w:rPr>
        <w:instrText xml:space="preserve"> HYPERLINK "https://www.thx.gov.cn/public/2000002941/2019846781.html" \l "_Toc11407" </w:instrText>
      </w:r>
      <w:r>
        <w:rPr>
          <w:rFonts w:hint="eastAsia" w:ascii="Times New Roman" w:hAnsi="Times New Roman" w:eastAsia="黑体" w:cs="Times New Roman"/>
          <w:b/>
          <w:bCs w:val="0"/>
          <w:i w:val="0"/>
          <w:iCs w:val="0"/>
          <w:caps w:val="0"/>
          <w:color w:val="auto"/>
          <w:spacing w:val="0"/>
          <w:sz w:val="32"/>
          <w:szCs w:val="32"/>
          <w:u w:val="none"/>
          <w:shd w:val="clear" w:fill="FFFFFF"/>
        </w:rPr>
        <w:fldChar w:fldCharType="separate"/>
      </w:r>
      <w:r>
        <w:rPr>
          <w:rFonts w:hint="default" w:ascii="Times New Roman" w:hAnsi="Times New Roman" w:eastAsia="黑体" w:cs="Times New Roman"/>
          <w:b/>
          <w:bCs w:val="0"/>
          <w:i w:val="0"/>
          <w:iCs w:val="0"/>
          <w:caps w:val="0"/>
          <w:color w:val="auto"/>
          <w:spacing w:val="0"/>
          <w:sz w:val="32"/>
          <w:szCs w:val="32"/>
          <w:u w:val="none"/>
          <w:shd w:val="clear" w:fill="FFFFFF"/>
        </w:rPr>
        <w:t>4</w:t>
      </w:r>
      <w:r>
        <w:rPr>
          <w:rFonts w:hint="eastAsia" w:ascii="Times New Roman" w:hAnsi="Times New Roman" w:eastAsia="黑体" w:cs="Times New Roman"/>
          <w:b/>
          <w:bCs w:val="0"/>
          <w:i w:val="0"/>
          <w:iCs w:val="0"/>
          <w:caps w:val="0"/>
          <w:color w:val="auto"/>
          <w:spacing w:val="0"/>
          <w:sz w:val="32"/>
          <w:szCs w:val="32"/>
          <w:u w:val="none"/>
          <w:shd w:val="clear" w:fill="FFFFFF"/>
        </w:rPr>
        <w:t>后期工作</w:t>
      </w:r>
      <w:r>
        <w:rPr>
          <w:rFonts w:hint="eastAsia" w:ascii="Times New Roman" w:hAnsi="Times New Roman" w:eastAsia="黑体" w:cs="Times New Roman"/>
          <w:b/>
          <w:bCs w:val="0"/>
          <w:i w:val="0"/>
          <w:iCs w:val="0"/>
          <w:caps w:val="0"/>
          <w:color w:val="auto"/>
          <w:spacing w:val="0"/>
          <w:sz w:val="32"/>
          <w:szCs w:val="32"/>
          <w:u w:val="none"/>
          <w:shd w:val="clear" w:fill="FFFFFF"/>
        </w:rPr>
        <w:fldChar w:fldCharType="end"/>
      </w:r>
      <w:bookmarkEnd w:id="184"/>
      <w:bookmarkEnd w:id="185"/>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rPr>
      </w:pPr>
      <w:bookmarkStart w:id="186" w:name="_Toc2545"/>
      <w:bookmarkStart w:id="187" w:name="_Toc13766"/>
      <w:r>
        <w:rPr>
          <w:rFonts w:hint="default" w:ascii="Times New Roman" w:hAnsi="Times New Roman" w:eastAsia="楷体_GB2312" w:cs="Times New Roman"/>
          <w:b/>
          <w:bCs w:val="0"/>
          <w:i w:val="0"/>
          <w:iCs w:val="0"/>
          <w:caps w:val="0"/>
          <w:smallCaps/>
          <w:color w:val="auto"/>
          <w:spacing w:val="0"/>
          <w:sz w:val="28"/>
          <w:szCs w:val="28"/>
          <w:u w:val="none"/>
          <w:shd w:val="clear" w:fill="FFFFFF"/>
        </w:rPr>
        <w:t>4.1</w:t>
      </w:r>
      <w:r>
        <w:rPr>
          <w:rFonts w:hint="eastAsia" w:ascii="Times New Roman" w:hAnsi="Times New Roman" w:eastAsia="楷体_GB2312" w:cs="Times New Roman"/>
          <w:b/>
          <w:bCs w:val="0"/>
          <w:i w:val="0"/>
          <w:iCs w:val="0"/>
          <w:caps w:val="0"/>
          <w:smallCaps/>
          <w:color w:val="auto"/>
          <w:spacing w:val="0"/>
          <w:sz w:val="28"/>
          <w:szCs w:val="28"/>
          <w:u w:val="none"/>
          <w:shd w:val="clear" w:fill="FFFFFF"/>
        </w:rPr>
        <w:t>后期防控</w:t>
      </w:r>
      <w:bookmarkEnd w:id="186"/>
      <w:bookmarkEnd w:id="187"/>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响应终止后，应急现场处置组对造成水源地突发环境事件的环境风险物质或污染物进行妥善处置，保证环境风险物质或污染物不会造成二次污染，</w:t>
      </w:r>
      <w:r>
        <w:rPr>
          <w:rFonts w:hint="eastAsia" w:cs="Times New Roman"/>
          <w:color w:val="auto"/>
          <w:sz w:val="28"/>
          <w:szCs w:val="28"/>
          <w:highlight w:val="none"/>
          <w:lang w:val="en-US" w:eastAsia="zh-CN"/>
        </w:rPr>
        <w:t>包括部分污染物导流到水源地下游或其他区域</w:t>
      </w:r>
      <w:r>
        <w:rPr>
          <w:rFonts w:hint="eastAsia"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eastAsia="zh-CN"/>
        </w:rPr>
        <w:t>对区域的污染物进行清除等。应急监测组负责组织后期污染监测。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88" w:name="_Toc20864"/>
      <w:bookmarkStart w:id="189" w:name="_Toc14803"/>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4.2</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事件调查</w:t>
      </w:r>
      <w:bookmarkEnd w:id="188"/>
      <w:bookmarkEnd w:id="189"/>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bookmarkStart w:id="190" w:name="_Toc22294"/>
      <w:r>
        <w:rPr>
          <w:rFonts w:hint="eastAsia" w:ascii="Times New Roman" w:hAnsi="Times New Roman" w:eastAsia="仿宋_GB2312" w:cs="Times New Roman"/>
          <w:color w:val="auto"/>
          <w:sz w:val="28"/>
          <w:szCs w:val="28"/>
          <w:highlight w:val="none"/>
          <w:lang w:val="en-US" w:eastAsia="zh-CN"/>
        </w:rPr>
        <w:t>应急响应结束后，由应急指挥部组织在场技术人员和环境应急专家组织实施事故应急响应调查与评估。根据环境应急过程记录、现场各专业应急救援队伍的总结报告、应急指挥部掌握的应急情况、环境应急救援行动的实际效果及产生的社会影响、公众的反应等，客观、公正、全面、及时的开展突发环境事件应急处置工作评估，并编写评估总结报告，及时上报上级有关部门备案。评估总结报告包括以下主要内容：</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（1）事故发生单位的基本情况和事故发生的时间、地点及经过；</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（2）事故调查组的组成情况；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（3）事故调查的简要经过；</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（4）人员伤亡情况和直接经济损失；</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（5）事故发生的直接原因、间接原因及认定依据；</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（6）事故性质；</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（7）事故责任者的责任、认定依据及对责任者的处理建议；</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（8）主要教训和改进工作的措施建议；</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（9）其他需要报告的问题；</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（10）调查组全体成员签名。</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91" w:name="_Toc32028"/>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4.3</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损害评估</w:t>
      </w:r>
      <w:bookmarkEnd w:id="190"/>
      <w:bookmarkEnd w:id="191"/>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cs="Times New Roman"/>
          <w:color w:val="auto"/>
          <w:sz w:val="28"/>
          <w:szCs w:val="28"/>
          <w:highlight w:val="none"/>
          <w:lang w:val="en-US" w:eastAsia="zh-CN"/>
        </w:rPr>
      </w:pPr>
      <w:r>
        <w:rPr>
          <w:rFonts w:hint="eastAsia" w:cs="Times New Roman"/>
          <w:color w:val="auto"/>
          <w:sz w:val="28"/>
          <w:szCs w:val="28"/>
          <w:highlight w:val="none"/>
          <w:lang w:val="en-US" w:eastAsia="zh-CN"/>
        </w:rPr>
        <w:t>华家街道华家村饮用水水源地突发环境事件应急响应终止后，新区应急指挥部应立即组织损害评估单位，评估事件造成的环境影响和损失，并及时将评估结果向社会公布。评估结论作为事件调查处理、损害赔偿和恢复重建的重要依据。新区应急指挥部组织实施一般突发环境事件的污染损害评估工作，较大以上突发环境事件环境污染损害评估由市突发环境事件应急指挥部负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92" w:name="_Toc7005"/>
      <w:bookmarkStart w:id="193" w:name="_Toc10646"/>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4.4</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善后处置</w:t>
      </w:r>
      <w:bookmarkEnd w:id="192"/>
      <w:bookmarkEnd w:id="193"/>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eastAsia" w:cs="Times New Roman"/>
          <w:color w:val="auto"/>
          <w:sz w:val="28"/>
          <w:szCs w:val="28"/>
          <w:highlight w:val="none"/>
          <w:lang w:val="en-US" w:eastAsia="zh-CN"/>
        </w:rPr>
        <w:t>善后处置工作由新区应急指挥办公室牵头负责，华家街道要积极配合新区应急指挥办公室及时组织制订补助、补偿、抚慰、抚恤、安置等工作方案；</w:t>
      </w:r>
      <w:r>
        <w:rPr>
          <w:rFonts w:hint="eastAsia" w:ascii="Times New Roman" w:hAnsi="Times New Roman" w:eastAsia="仿宋_GB2312" w:cs="Times New Roman"/>
          <w:color w:val="auto"/>
          <w:sz w:val="28"/>
          <w:szCs w:val="28"/>
          <w:highlight w:val="none"/>
          <w:lang w:eastAsia="zh-CN"/>
        </w:rPr>
        <w:t>对受污染、破坏的饮用水源生态环境采取措施予以恢复，对清除污染效果进行评估；督促有关保险公司切实做好保险理赔服务工作。</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cs="Times New Roman"/>
          <w:color w:val="auto"/>
          <w:sz w:val="28"/>
          <w:szCs w:val="28"/>
          <w:highlight w:val="none"/>
          <w:lang w:val="en-US" w:eastAsia="zh-CN"/>
        </w:rPr>
      </w:pPr>
      <w:r>
        <w:rPr>
          <w:rFonts w:hint="eastAsia" w:cs="Times New Roman"/>
          <w:color w:val="auto"/>
          <w:sz w:val="28"/>
          <w:szCs w:val="28"/>
          <w:highlight w:val="none"/>
          <w:lang w:val="en-US" w:eastAsia="zh-CN"/>
        </w:rPr>
        <w:t>善后处置费用由造成该事件的企业事业单位承担，不足部分由新区管委会承担。</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Times New Roman" w:hAnsi="Times New Roman" w:eastAsia="黑体" w:cs="Times New Roman"/>
          <w:b/>
          <w:bCs w:val="0"/>
          <w:i w:val="0"/>
          <w:iCs w:val="0"/>
          <w:caps w:val="0"/>
          <w:color w:val="auto"/>
          <w:spacing w:val="0"/>
          <w:sz w:val="32"/>
          <w:szCs w:val="32"/>
          <w:highlight w:val="none"/>
          <w:u w:val="none"/>
          <w:shd w:val="clear" w:fill="FFFFFF"/>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highlight w:val="none"/>
          <w:u w:val="none"/>
          <w:shd w:val="clear" w:fill="FFFFFF"/>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default" w:ascii="Times New Roman" w:hAnsi="Times New Roman" w:eastAsia="黑体" w:cs="Times New Roman"/>
          <w:b/>
          <w:bCs w:val="0"/>
          <w:i w:val="0"/>
          <w:iCs w:val="0"/>
          <w:caps w:val="0"/>
          <w:color w:val="auto"/>
          <w:spacing w:val="0"/>
          <w:sz w:val="32"/>
          <w:szCs w:val="32"/>
          <w:highlight w:val="none"/>
          <w:u w:val="none"/>
          <w:shd w:val="clear" w:fill="FFFFFF"/>
        </w:rPr>
      </w:pPr>
      <w:bookmarkStart w:id="194" w:name="_Toc9613"/>
      <w:bookmarkStart w:id="195" w:name="_Toc20028"/>
      <w:r>
        <w:rPr>
          <w:rFonts w:hint="eastAsia" w:ascii="Times New Roman" w:hAnsi="Times New Roman" w:eastAsia="黑体" w:cs="Times New Roman"/>
          <w:b/>
          <w:bCs w:val="0"/>
          <w:i w:val="0"/>
          <w:iCs w:val="0"/>
          <w:caps w:val="0"/>
          <w:color w:val="auto"/>
          <w:spacing w:val="0"/>
          <w:sz w:val="32"/>
          <w:szCs w:val="32"/>
          <w:highlight w:val="none"/>
          <w:u w:val="none"/>
          <w:shd w:val="clear" w:fill="FFFFFF"/>
        </w:rPr>
        <w:fldChar w:fldCharType="begin"/>
      </w:r>
      <w:r>
        <w:rPr>
          <w:rFonts w:hint="eastAsia" w:ascii="Times New Roman" w:hAnsi="Times New Roman" w:eastAsia="黑体" w:cs="Times New Roman"/>
          <w:b/>
          <w:bCs w:val="0"/>
          <w:i w:val="0"/>
          <w:iCs w:val="0"/>
          <w:caps w:val="0"/>
          <w:color w:val="auto"/>
          <w:spacing w:val="0"/>
          <w:sz w:val="32"/>
          <w:szCs w:val="32"/>
          <w:highlight w:val="none"/>
          <w:u w:val="none"/>
          <w:shd w:val="clear" w:fill="FFFFFF"/>
        </w:rPr>
        <w:instrText xml:space="preserve"> HYPERLINK "https://www.thx.gov.cn/public/2000002941/2019846781.html" \l "_Toc26885" </w:instrTex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fldChar w:fldCharType="separate"/>
      </w:r>
      <w:r>
        <w:rPr>
          <w:rFonts w:hint="default" w:ascii="Times New Roman" w:hAnsi="Times New Roman" w:eastAsia="黑体" w:cs="Times New Roman"/>
          <w:b/>
          <w:bCs w:val="0"/>
          <w:i w:val="0"/>
          <w:iCs w:val="0"/>
          <w:caps w:val="0"/>
          <w:color w:val="auto"/>
          <w:spacing w:val="0"/>
          <w:sz w:val="32"/>
          <w:szCs w:val="32"/>
          <w:highlight w:val="none"/>
          <w:u w:val="none"/>
          <w:shd w:val="clear" w:fill="FFFFFF"/>
        </w:rPr>
        <w:t>5</w: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t>应急保障</w: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fldChar w:fldCharType="end"/>
      </w:r>
      <w:bookmarkEnd w:id="194"/>
      <w:bookmarkEnd w:id="195"/>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96" w:name="_Toc5132"/>
      <w:bookmarkStart w:id="197" w:name="_Toc16276"/>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5.1</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队伍保障</w:t>
      </w:r>
      <w:bookmarkEnd w:id="196"/>
      <w:bookmarkEnd w:id="197"/>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cs="Times New Roman"/>
          <w:color w:val="auto"/>
          <w:sz w:val="28"/>
          <w:szCs w:val="28"/>
          <w:highlight w:val="none"/>
          <w:lang w:val="en-US" w:eastAsia="zh-CN"/>
        </w:rPr>
        <w:t>华家街道华家村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突发环境事件应急指挥部</w:t>
      </w:r>
      <w:r>
        <w:rPr>
          <w:rFonts w:hint="eastAsia" w:ascii="Times New Roman" w:hAnsi="Times New Roman" w:eastAsia="仿宋_GB2312" w:cs="Times New Roman"/>
          <w:color w:val="auto"/>
          <w:sz w:val="28"/>
          <w:szCs w:val="28"/>
          <w:highlight w:val="none"/>
          <w:lang w:val="en-US" w:eastAsia="zh-CN"/>
        </w:rPr>
        <w:t>要</w:t>
      </w:r>
      <w:r>
        <w:rPr>
          <w:rFonts w:hint="eastAsia" w:ascii="Times New Roman" w:hAnsi="Times New Roman" w:eastAsia="仿宋_GB2312" w:cs="Times New Roman"/>
          <w:color w:val="auto"/>
          <w:sz w:val="28"/>
          <w:szCs w:val="28"/>
          <w:highlight w:val="none"/>
          <w:lang w:eastAsia="zh-CN"/>
        </w:rPr>
        <w:t>建立</w:t>
      </w:r>
      <w:r>
        <w:rPr>
          <w:rFonts w:hint="eastAsia" w:cs="Times New Roman"/>
          <w:color w:val="auto"/>
          <w:sz w:val="28"/>
          <w:szCs w:val="28"/>
          <w:highlight w:val="none"/>
          <w:lang w:val="en-US" w:eastAsia="zh-CN"/>
        </w:rPr>
        <w:t>水源地</w:t>
      </w:r>
      <w:r>
        <w:rPr>
          <w:rFonts w:hint="eastAsia" w:ascii="Times New Roman" w:hAnsi="Times New Roman" w:eastAsia="仿宋_GB2312" w:cs="Times New Roman"/>
          <w:color w:val="auto"/>
          <w:sz w:val="28"/>
          <w:szCs w:val="28"/>
          <w:highlight w:val="none"/>
          <w:lang w:eastAsia="zh-CN"/>
        </w:rPr>
        <w:t>突发性环境事故应急救援队伍，培训一支常备不懈，熟悉环境应急知识，充分掌握</w:t>
      </w:r>
      <w:r>
        <w:rPr>
          <w:rFonts w:hint="eastAsia" w:cs="Times New Roman"/>
          <w:color w:val="auto"/>
          <w:sz w:val="28"/>
          <w:szCs w:val="28"/>
          <w:highlight w:val="none"/>
          <w:lang w:val="en-US" w:eastAsia="zh-CN"/>
        </w:rPr>
        <w:t>水源地</w:t>
      </w:r>
      <w:r>
        <w:rPr>
          <w:rFonts w:hint="eastAsia" w:ascii="Times New Roman" w:hAnsi="Times New Roman" w:eastAsia="仿宋_GB2312" w:cs="Times New Roman"/>
          <w:color w:val="auto"/>
          <w:sz w:val="28"/>
          <w:szCs w:val="28"/>
          <w:highlight w:val="none"/>
          <w:lang w:eastAsia="zh-CN"/>
        </w:rPr>
        <w:t>突发性环境事故处置措施的预备应急力量。保证在</w:t>
      </w:r>
      <w:r>
        <w:rPr>
          <w:rFonts w:hint="eastAsia" w:cs="Times New Roman"/>
          <w:color w:val="auto"/>
          <w:sz w:val="28"/>
          <w:szCs w:val="28"/>
          <w:highlight w:val="none"/>
          <w:lang w:val="en-US" w:eastAsia="zh-CN"/>
        </w:rPr>
        <w:t>华家街道华家村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突发环境事故发生后，能迅速参与并完成抢救、排险、消毒、监测等现场处置工作。</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仿宋_GB2312" w:cs="Times New Roman"/>
          <w:color w:val="auto"/>
          <w:sz w:val="28"/>
          <w:szCs w:val="28"/>
          <w:highlight w:val="none"/>
          <w:lang w:eastAsia="zh-CN"/>
        </w:rPr>
      </w:pPr>
      <w:r>
        <w:rPr>
          <w:rFonts w:hint="eastAsia" w:cs="Times New Roman"/>
          <w:color w:val="auto"/>
          <w:sz w:val="28"/>
          <w:szCs w:val="28"/>
          <w:highlight w:val="none"/>
          <w:lang w:val="en-US" w:eastAsia="zh-CN"/>
        </w:rPr>
        <w:t>华家街道办事处</w:t>
      </w:r>
      <w:r>
        <w:rPr>
          <w:rFonts w:hint="eastAsia" w:ascii="Times New Roman" w:hAnsi="Times New Roman" w:eastAsia="仿宋_GB2312" w:cs="Times New Roman"/>
          <w:color w:val="auto"/>
          <w:sz w:val="28"/>
          <w:szCs w:val="28"/>
          <w:highlight w:val="none"/>
          <w:lang w:eastAsia="zh-CN"/>
        </w:rPr>
        <w:t>至少每年举行一次</w:t>
      </w:r>
      <w:r>
        <w:rPr>
          <w:rFonts w:hint="eastAsia" w:cs="Times New Roman"/>
          <w:color w:val="auto"/>
          <w:sz w:val="28"/>
          <w:szCs w:val="28"/>
          <w:highlight w:val="none"/>
          <w:lang w:val="en-US" w:eastAsia="zh-CN"/>
        </w:rPr>
        <w:t>华家街道华家村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eastAsia" w:ascii="Times New Roman" w:hAnsi="Times New Roman" w:eastAsia="仿宋_GB2312" w:cs="Times New Roman"/>
          <w:color w:val="auto"/>
          <w:sz w:val="28"/>
          <w:szCs w:val="28"/>
          <w:highlight w:val="none"/>
          <w:lang w:eastAsia="zh-CN"/>
        </w:rPr>
        <w:t>突发环境事故应急演练和相关应急环保知识的培训，演练与培训人员包括各级主管领导应急管理人员、专业技术人员和重要目标工作人员。演练与培训由理论培训和操作演练两部分组成。对专业技术人员的培训侧重于设施、设备和器材等的使用、操作和维护；对管理人员的培训要求理论操作并重，通过理论培训和模拟演习提高管理和应对能力。进行预习应急演练，提高事件应急反应能力，检验应急反应中各环节是否快速、协调、有效运行。</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198" w:name="_Toc20164"/>
      <w:bookmarkStart w:id="199" w:name="_Toc20844"/>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5.2</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物资保障</w:t>
      </w:r>
      <w:bookmarkEnd w:id="198"/>
      <w:bookmarkEnd w:id="199"/>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对应急储备资源（包括药剂、物资、装备和设施）的配备、保存、更新及养护建立规范的管理机制。为保证应急救援工作及时有效，</w:t>
      </w:r>
      <w:r>
        <w:rPr>
          <w:rFonts w:hint="eastAsia" w:cs="Times New Roman"/>
          <w:color w:val="auto"/>
          <w:sz w:val="28"/>
          <w:szCs w:val="28"/>
          <w:highlight w:val="none"/>
          <w:lang w:val="en-US" w:eastAsia="zh-CN"/>
        </w:rPr>
        <w:t>华家街道华家村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突发环境事件应急指挥部根据事件和演练经验，针对危险目标性质并根据需要，须将抢险抢修、个体防护、医疗救援、联络通讯、报警设备、监测仪器等器材配备齐全，平时专人维护，确保其始终处于完好状态，保证能有效使用。并持续改进提高药剂、物资、装备的存放规范、应急设施的建设要求，确保</w:t>
      </w:r>
      <w:r>
        <w:rPr>
          <w:rFonts w:hint="eastAsia" w:ascii="仿宋_GB2312" w:hAnsi="仿宋_GB2312" w:cs="仿宋_GB2312"/>
          <w:i w:val="0"/>
          <w:iCs w:val="0"/>
          <w:caps w:val="0"/>
          <w:color w:val="auto"/>
          <w:spacing w:val="0"/>
          <w:sz w:val="28"/>
          <w:szCs w:val="28"/>
          <w:highlight w:val="none"/>
          <w:shd w:val="clear" w:fill="FFFFFF"/>
          <w:lang w:eastAsia="zh-CN"/>
        </w:rPr>
        <w:t>华家街道华家村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饮用水水源地突发环境事件发生时能够快速高效的使用应急资源。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200" w:name="_Toc17368"/>
      <w:bookmarkStart w:id="201" w:name="_Toc7952"/>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5.3</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通信与信息保障</w:t>
      </w:r>
      <w:bookmarkEnd w:id="200"/>
      <w:bookmarkEnd w:id="201"/>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cs="Times New Roman"/>
          <w:color w:val="auto"/>
          <w:sz w:val="28"/>
          <w:szCs w:val="28"/>
          <w:highlight w:val="none"/>
          <w:lang w:val="en-US" w:eastAsia="zh-CN"/>
        </w:rPr>
        <w:t>华家街道华家村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饮用水水源地突发环境事件应急指挥部</w:t>
      </w:r>
      <w:r>
        <w:rPr>
          <w:rFonts w:hint="eastAsia" w:cs="Times New Roman"/>
          <w:color w:val="auto"/>
          <w:sz w:val="28"/>
          <w:szCs w:val="28"/>
          <w:highlight w:val="none"/>
          <w:lang w:val="en-US" w:eastAsia="zh-CN"/>
        </w:rPr>
        <w:t>要</w:t>
      </w:r>
      <w:r>
        <w:rPr>
          <w:rFonts w:hint="eastAsia" w:ascii="仿宋_GB2312" w:hAnsi="仿宋_GB2312" w:eastAsia="仿宋_GB2312" w:cs="仿宋_GB2312"/>
          <w:i w:val="0"/>
          <w:iCs w:val="0"/>
          <w:caps w:val="0"/>
          <w:color w:val="auto"/>
          <w:spacing w:val="0"/>
          <w:sz w:val="28"/>
          <w:szCs w:val="28"/>
          <w:highlight w:val="none"/>
          <w:shd w:val="clear" w:fill="FFFFFF"/>
          <w:lang w:eastAsia="zh-CN"/>
        </w:rPr>
        <w:t>建立和完善应急指挥系统、应急处置系统和预警系统。配备手机、对讲机等必要的无线通信器材，确保本预案启动时各应急部门之间的联络畅通。</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应急指挥部明示通信联系人名单及电话，放置于显眼、易发现处，告知水源保护区内所有人员，同时对通讯设备进行定期检查，以确保在应急状态下正常使用。如果报告人用手机进行联络，须远离事故现场。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202" w:name="_Toc121231364"/>
      <w:bookmarkStart w:id="203" w:name="_Toc975"/>
      <w:bookmarkStart w:id="204" w:name="_Toc44411337"/>
      <w:bookmarkStart w:id="205" w:name="_Toc22486"/>
      <w:bookmarkStart w:id="206" w:name="_Toc116914509"/>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5</w:t>
      </w:r>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.4经费保障</w:t>
      </w:r>
      <w:bookmarkEnd w:id="202"/>
      <w:bookmarkEnd w:id="203"/>
      <w:bookmarkEnd w:id="204"/>
      <w:bookmarkEnd w:id="205"/>
      <w:bookmarkEnd w:id="206"/>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bookmarkStart w:id="207" w:name="_Hlk120816981"/>
      <w:bookmarkStart w:id="208" w:name="_Hlk120816143"/>
      <w:r>
        <w:rPr>
          <w:rFonts w:hint="eastAsia" w:ascii="仿宋_GB2312" w:hAnsi="仿宋_GB2312" w:cs="仿宋_GB2312"/>
          <w:i w:val="0"/>
          <w:iCs w:val="0"/>
          <w:caps w:val="0"/>
          <w:color w:val="auto"/>
          <w:spacing w:val="0"/>
          <w:sz w:val="28"/>
          <w:szCs w:val="28"/>
          <w:highlight w:val="none"/>
          <w:shd w:val="clear" w:fill="FFFFFF"/>
          <w:lang w:val="en-US" w:eastAsia="zh-CN"/>
        </w:rPr>
        <w:t>新区</w:t>
      </w:r>
      <w:r>
        <w:rPr>
          <w:rFonts w:hint="eastAsia" w:ascii="仿宋_GB2312" w:hAnsi="仿宋_GB2312" w:eastAsia="仿宋_GB2312" w:cs="仿宋_GB2312"/>
          <w:i w:val="0"/>
          <w:iCs w:val="0"/>
          <w:caps w:val="0"/>
          <w:color w:val="auto"/>
          <w:spacing w:val="0"/>
          <w:sz w:val="28"/>
          <w:szCs w:val="28"/>
          <w:highlight w:val="none"/>
          <w:shd w:val="clear" w:fill="FFFFFF"/>
          <w:lang w:eastAsia="zh-CN"/>
        </w:rPr>
        <w:t>财政局负责</w:t>
      </w:r>
      <w:bookmarkEnd w:id="207"/>
      <w:r>
        <w:rPr>
          <w:rFonts w:hint="eastAsia" w:ascii="仿宋_GB2312" w:hAnsi="仿宋_GB2312" w:eastAsia="仿宋_GB2312" w:cs="仿宋_GB2312"/>
          <w:i w:val="0"/>
          <w:iCs w:val="0"/>
          <w:caps w:val="0"/>
          <w:color w:val="auto"/>
          <w:spacing w:val="0"/>
          <w:sz w:val="28"/>
          <w:szCs w:val="28"/>
          <w:highlight w:val="none"/>
          <w:shd w:val="clear" w:fill="FFFFFF"/>
          <w:lang w:eastAsia="zh-CN"/>
        </w:rPr>
        <w:t>保障饮用水水源地突发环境事件处置经费，应积极申请</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市</w:t>
      </w:r>
      <w:r>
        <w:rPr>
          <w:rFonts w:hint="eastAsia" w:ascii="仿宋_GB2312" w:hAnsi="仿宋_GB2312" w:eastAsia="仿宋_GB2312" w:cs="仿宋_GB2312"/>
          <w:i w:val="0"/>
          <w:iCs w:val="0"/>
          <w:caps w:val="0"/>
          <w:color w:val="auto"/>
          <w:spacing w:val="0"/>
          <w:sz w:val="28"/>
          <w:szCs w:val="28"/>
          <w:highlight w:val="none"/>
          <w:shd w:val="clear" w:fill="FFFFFF"/>
          <w:lang w:eastAsia="zh-CN"/>
        </w:rPr>
        <w:t>级专项资金，安排专项应急管理资金，购置充足的应急物资，确保满足</w:t>
      </w:r>
      <w:r>
        <w:rPr>
          <w:rFonts w:hint="eastAsia" w:cs="Times New Roman"/>
          <w:color w:val="auto"/>
          <w:sz w:val="28"/>
          <w:szCs w:val="28"/>
          <w:highlight w:val="none"/>
          <w:lang w:val="en-US" w:eastAsia="zh-CN"/>
        </w:rPr>
        <w:t>华家街道华家村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饮用水水源地突发环境事件应急管理和处置需求。</w:t>
      </w:r>
      <w:bookmarkEnd w:id="208"/>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209" w:name="_Toc44411338"/>
      <w:bookmarkStart w:id="210" w:name="_Toc121231365"/>
      <w:bookmarkStart w:id="211" w:name="_Toc22872"/>
      <w:bookmarkStart w:id="212" w:name="_Toc9983"/>
      <w:bookmarkStart w:id="213" w:name="_Toc116914510"/>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5.5交通保障</w:t>
      </w:r>
      <w:bookmarkEnd w:id="209"/>
      <w:bookmarkEnd w:id="210"/>
      <w:bookmarkEnd w:id="211"/>
      <w:bookmarkEnd w:id="212"/>
      <w:bookmarkEnd w:id="213"/>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bookmarkStart w:id="214" w:name="_Hlk120816153"/>
      <w:bookmarkStart w:id="215" w:name="_Toc534622460"/>
      <w:r>
        <w:rPr>
          <w:rFonts w:hint="eastAsia" w:ascii="仿宋_GB2312" w:hAnsi="仿宋_GB2312" w:eastAsia="仿宋_GB2312" w:cs="仿宋_GB2312"/>
          <w:i w:val="0"/>
          <w:iCs w:val="0"/>
          <w:caps w:val="0"/>
          <w:color w:val="auto"/>
          <w:spacing w:val="0"/>
          <w:sz w:val="28"/>
          <w:szCs w:val="28"/>
          <w:highlight w:val="none"/>
          <w:shd w:val="clear" w:fill="FFFFFF"/>
          <w:lang w:eastAsia="zh-CN"/>
        </w:rPr>
        <w:t>由</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应急</w:t>
      </w:r>
      <w:r>
        <w:rPr>
          <w:rFonts w:hint="eastAsia" w:ascii="仿宋_GB2312" w:hAnsi="仿宋_GB2312" w:eastAsia="仿宋_GB2312" w:cs="仿宋_GB2312"/>
          <w:i w:val="0"/>
          <w:iCs w:val="0"/>
          <w:caps w:val="0"/>
          <w:color w:val="auto"/>
          <w:spacing w:val="0"/>
          <w:sz w:val="28"/>
          <w:szCs w:val="28"/>
          <w:highlight w:val="none"/>
          <w:shd w:val="clear" w:fill="FFFFFF"/>
          <w:lang w:eastAsia="zh-CN"/>
        </w:rPr>
        <w:t>保障组全面统筹、协调，</w:t>
      </w:r>
      <w:bookmarkEnd w:id="214"/>
      <w:r>
        <w:rPr>
          <w:rFonts w:hint="eastAsia" w:ascii="仿宋_GB2312" w:hAnsi="仿宋_GB2312" w:eastAsia="仿宋_GB2312" w:cs="仿宋_GB2312"/>
          <w:i w:val="0"/>
          <w:iCs w:val="0"/>
          <w:caps w:val="0"/>
          <w:color w:val="auto"/>
          <w:spacing w:val="0"/>
          <w:sz w:val="28"/>
          <w:szCs w:val="28"/>
          <w:highlight w:val="none"/>
          <w:shd w:val="clear" w:fill="FFFFFF"/>
          <w:lang w:eastAsia="zh-CN"/>
        </w:rPr>
        <w:t>加强应急交通管理，健全公路紧急运输保障体系，保障应急响应所需人员、物资、装备、器材等的运输。保障运送伤病员、应急救援人员、物资、装备、器材车辆的优先通行。</w:t>
      </w:r>
      <w:bookmarkEnd w:id="215"/>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highlight w:val="none"/>
          <w:u w:val="none"/>
          <w:shd w:val="clear" w:fill="FFFFFF"/>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highlight w:val="none"/>
          <w:u w:val="none"/>
          <w:shd w:val="clear" w:fill="FFFFFF"/>
        </w:rPr>
      </w:pPr>
      <w:bookmarkStart w:id="216" w:name="_Toc5839"/>
      <w:bookmarkStart w:id="217" w:name="_Toc23001"/>
      <w:r>
        <w:rPr>
          <w:rFonts w:hint="eastAsia" w:ascii="Times New Roman" w:hAnsi="Times New Roman" w:eastAsia="黑体" w:cs="Times New Roman"/>
          <w:b/>
          <w:bCs w:val="0"/>
          <w:i w:val="0"/>
          <w:iCs w:val="0"/>
          <w:caps w:val="0"/>
          <w:color w:val="auto"/>
          <w:spacing w:val="0"/>
          <w:sz w:val="32"/>
          <w:szCs w:val="32"/>
          <w:highlight w:val="none"/>
          <w:u w:val="none"/>
          <w:shd w:val="clear" w:fill="FFFFFF"/>
        </w:rPr>
        <w:fldChar w:fldCharType="begin"/>
      </w:r>
      <w:r>
        <w:rPr>
          <w:rFonts w:hint="eastAsia" w:ascii="Times New Roman" w:hAnsi="Times New Roman" w:eastAsia="黑体" w:cs="Times New Roman"/>
          <w:b/>
          <w:bCs w:val="0"/>
          <w:i w:val="0"/>
          <w:iCs w:val="0"/>
          <w:caps w:val="0"/>
          <w:color w:val="auto"/>
          <w:spacing w:val="0"/>
          <w:sz w:val="32"/>
          <w:szCs w:val="32"/>
          <w:highlight w:val="none"/>
          <w:u w:val="none"/>
          <w:shd w:val="clear" w:fill="FFFFFF"/>
        </w:rPr>
        <w:instrText xml:space="preserve"> HYPERLINK "https://www.thx.gov.cn/public/2000002941/2019846781.html" \l "_Toc14625" </w:instrTex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fldChar w:fldCharType="separate"/>
      </w:r>
      <w:r>
        <w:rPr>
          <w:rFonts w:hint="default" w:ascii="Times New Roman" w:hAnsi="Times New Roman" w:eastAsia="黑体" w:cs="Times New Roman"/>
          <w:b/>
          <w:bCs w:val="0"/>
          <w:i w:val="0"/>
          <w:iCs w:val="0"/>
          <w:caps w:val="0"/>
          <w:color w:val="auto"/>
          <w:spacing w:val="0"/>
          <w:sz w:val="32"/>
          <w:szCs w:val="32"/>
          <w:highlight w:val="none"/>
          <w:u w:val="none"/>
          <w:shd w:val="clear" w:fill="FFFFFF"/>
        </w:rPr>
        <w:t>6</w: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t>附则</w:t>
      </w:r>
      <w:r>
        <w:rPr>
          <w:rFonts w:hint="eastAsia" w:ascii="Times New Roman" w:hAnsi="Times New Roman" w:eastAsia="黑体" w:cs="Times New Roman"/>
          <w:b/>
          <w:bCs w:val="0"/>
          <w:i w:val="0"/>
          <w:iCs w:val="0"/>
          <w:caps w:val="0"/>
          <w:color w:val="auto"/>
          <w:spacing w:val="0"/>
          <w:sz w:val="32"/>
          <w:szCs w:val="32"/>
          <w:highlight w:val="none"/>
          <w:u w:val="none"/>
          <w:shd w:val="clear" w:fill="FFFFFF"/>
        </w:rPr>
        <w:fldChar w:fldCharType="end"/>
      </w:r>
      <w:bookmarkEnd w:id="216"/>
      <w:bookmarkEnd w:id="217"/>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218" w:name="_Toc26915"/>
      <w:bookmarkStart w:id="219" w:name="_Toc31227"/>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6.1</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rPr>
        <w:t>名词术语解释</w:t>
      </w:r>
      <w:bookmarkEnd w:id="218"/>
      <w:bookmarkEnd w:id="219"/>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val="0"/>
          <w:color w:val="auto"/>
          <w:sz w:val="28"/>
          <w:szCs w:val="28"/>
          <w:highlight w:val="none"/>
        </w:rPr>
        <w:t>饮用水水源保护区：</w:t>
      </w:r>
      <w:r>
        <w:rPr>
          <w:rFonts w:hint="default" w:ascii="Times New Roman" w:hAnsi="Times New Roman" w:eastAsia="仿宋_GB2312" w:cs="Times New Roman"/>
          <w:color w:val="auto"/>
          <w:sz w:val="28"/>
          <w:szCs w:val="28"/>
          <w:highlight w:val="none"/>
        </w:rPr>
        <w:t>指</w:t>
      </w:r>
      <w:r>
        <w:rPr>
          <w:rFonts w:hint="eastAsia" w:ascii="Times New Roman" w:hAnsi="Times New Roman" w:eastAsia="仿宋_GB2312" w:cs="Times New Roman"/>
          <w:color w:val="auto"/>
          <w:sz w:val="28"/>
          <w:szCs w:val="28"/>
          <w:highlight w:val="none"/>
          <w:lang w:val="en-US" w:eastAsia="zh-CN"/>
        </w:rPr>
        <w:t>大连市</w:t>
      </w:r>
      <w:r>
        <w:rPr>
          <w:rFonts w:hint="default" w:ascii="Times New Roman" w:hAnsi="Times New Roman" w:eastAsia="仿宋_GB2312" w:cs="Times New Roman"/>
          <w:color w:val="auto"/>
          <w:sz w:val="28"/>
          <w:szCs w:val="28"/>
          <w:highlight w:val="none"/>
        </w:rPr>
        <w:t>人民政府已经划定的饮用水水源地一级保护区、二级保护区和准保护区。</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环境事</w:t>
      </w:r>
      <w:r>
        <w:rPr>
          <w:rFonts w:hint="eastAsia" w:cs="Times New Roman"/>
          <w:b/>
          <w:bCs/>
          <w:color w:val="auto"/>
          <w:sz w:val="28"/>
          <w:szCs w:val="28"/>
          <w:highlight w:val="none"/>
          <w:lang w:val="en-US" w:eastAsia="zh-CN"/>
        </w:rPr>
        <w:t>件</w:t>
      </w:r>
      <w:r>
        <w:rPr>
          <w:rFonts w:hint="default" w:ascii="Times New Roman" w:hAnsi="Times New Roman" w:eastAsia="仿宋_GB2312" w:cs="Times New Roman"/>
          <w:b/>
          <w:bCs/>
          <w:color w:val="auto"/>
          <w:sz w:val="28"/>
          <w:szCs w:val="28"/>
          <w:highlight w:val="none"/>
        </w:rPr>
        <w:t>：</w:t>
      </w:r>
      <w:r>
        <w:rPr>
          <w:rFonts w:hint="default" w:ascii="Times New Roman" w:hAnsi="Times New Roman" w:eastAsia="仿宋_GB2312" w:cs="Times New Roman"/>
          <w:color w:val="auto"/>
          <w:sz w:val="28"/>
          <w:szCs w:val="28"/>
          <w:highlight w:val="none"/>
        </w:rPr>
        <w:t>是指由于违反环境保护法律法规的经济、社会活动与行为，以及意外因素的影响或不可抗拒的自然灾害等原因致使环境受到污染，人体健康受到危害，社会经济与人民群众财产受到损失，造成不良社会影响的突发性事件。</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饮用水水源地突发环境事件：</w:t>
      </w:r>
      <w:r>
        <w:rPr>
          <w:rFonts w:hint="default" w:ascii="Times New Roman" w:hAnsi="Times New Roman" w:eastAsia="仿宋_GB2312" w:cs="Times New Roman"/>
          <w:color w:val="auto"/>
          <w:sz w:val="28"/>
          <w:szCs w:val="28"/>
          <w:highlight w:val="none"/>
        </w:rPr>
        <w:t>指由于污染物异常排放或自然灾害、生产事故等因素，导致污染物或放射性物质等有毒有害物质进入饮用水水源保护区或其上游水体，突然造成或可能造成饮用水水源地水质超标，影响或可能影响水厂正常取水，危及公众身体健康和财产安全，需要采取紧急措施予以应对的事件。</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环境应急：</w:t>
      </w:r>
      <w:r>
        <w:rPr>
          <w:rFonts w:hint="default" w:ascii="Times New Roman" w:hAnsi="Times New Roman" w:eastAsia="仿宋_GB2312" w:cs="Times New Roman"/>
          <w:color w:val="auto"/>
          <w:sz w:val="28"/>
          <w:szCs w:val="28"/>
          <w:highlight w:val="none"/>
        </w:rPr>
        <w:t>针对可能或已发生的突发性环境污染事故需要立即采取某些超出正常工作程序的行动，以避免事件发生或减轻事件后果的状态，也称为紧急状态；同时也泛指立即采取超出正常工作程序的行动。</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val="0"/>
          <w:color w:val="auto"/>
          <w:sz w:val="28"/>
          <w:szCs w:val="28"/>
          <w:highlight w:val="none"/>
        </w:rPr>
        <w:t>风险源：</w:t>
      </w:r>
      <w:r>
        <w:rPr>
          <w:rFonts w:hint="default" w:ascii="Times New Roman" w:hAnsi="Times New Roman" w:eastAsia="仿宋_GB2312" w:cs="Times New Roman"/>
          <w:color w:val="auto"/>
          <w:sz w:val="28"/>
          <w:szCs w:val="28"/>
          <w:highlight w:val="none"/>
        </w:rPr>
        <w:t>包括固定源、流动源、非点源。固定源是指排放有毒有害物质造成或可能造成水源水质恶化的一切工矿企业事业单位，以及运输石化、化工产品的管线；流动源是指运输危险化学品、危险废物及其他影响饮用水安全物质的车辆、船舶等交通工具；非点源是指有可能对水源地水质造成影响的没有固定污染排放点的畜禽水产养殖污水、</w:t>
      </w:r>
      <w:r>
        <w:rPr>
          <w:rFonts w:hint="eastAsia" w:ascii="Times New Roman" w:hAnsi="Times New Roman" w:eastAsia="仿宋_GB2312" w:cs="Times New Roman"/>
          <w:color w:val="auto"/>
          <w:sz w:val="28"/>
          <w:szCs w:val="28"/>
          <w:highlight w:val="none"/>
          <w:lang w:eastAsia="zh-CN"/>
        </w:rPr>
        <w:t>农田径流</w:t>
      </w:r>
      <w:r>
        <w:rPr>
          <w:rFonts w:hint="default" w:ascii="Times New Roman" w:hAnsi="Times New Roman" w:eastAsia="仿宋_GB2312" w:cs="Times New Roman"/>
          <w:color w:val="auto"/>
          <w:sz w:val="28"/>
          <w:szCs w:val="28"/>
          <w:highlight w:val="none"/>
        </w:rPr>
        <w:t>、生活污水等。</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应急监测：</w:t>
      </w:r>
      <w:r>
        <w:rPr>
          <w:rFonts w:hint="default" w:ascii="Times New Roman" w:hAnsi="Times New Roman" w:eastAsia="仿宋_GB2312" w:cs="Times New Roman"/>
          <w:color w:val="auto"/>
          <w:sz w:val="28"/>
          <w:szCs w:val="28"/>
          <w:highlight w:val="none"/>
        </w:rPr>
        <w:t>环境应急情况下，为发现和查明环境污染情况和污染范围而进行的环境监测。包括定点监测和动态监测。</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应急演</w:t>
      </w:r>
      <w:r>
        <w:rPr>
          <w:rFonts w:hint="eastAsia" w:cs="Times New Roman"/>
          <w:b/>
          <w:bCs/>
          <w:color w:val="auto"/>
          <w:sz w:val="28"/>
          <w:szCs w:val="28"/>
          <w:highlight w:val="none"/>
          <w:lang w:val="en-US" w:eastAsia="zh-CN"/>
        </w:rPr>
        <w:t>练</w:t>
      </w:r>
      <w:r>
        <w:rPr>
          <w:rFonts w:hint="default" w:ascii="Times New Roman" w:hAnsi="Times New Roman" w:eastAsia="仿宋_GB2312" w:cs="Times New Roman"/>
          <w:b/>
          <w:bCs/>
          <w:color w:val="auto"/>
          <w:sz w:val="28"/>
          <w:szCs w:val="28"/>
          <w:highlight w:val="none"/>
        </w:rPr>
        <w:t>：</w:t>
      </w:r>
      <w:r>
        <w:rPr>
          <w:rFonts w:hint="default" w:ascii="Times New Roman" w:hAnsi="Times New Roman" w:eastAsia="仿宋_GB2312" w:cs="Times New Roman"/>
          <w:color w:val="auto"/>
          <w:sz w:val="28"/>
          <w:szCs w:val="28"/>
          <w:highlight w:val="none"/>
        </w:rPr>
        <w:t>为检验应急计划的有效性、应急准备的完善性、应急响应能力的适应性和应急人员的协同性而进行的一种模拟应急响应的实践活动，根据所涉及的内容和范围的不同，可分为单项演习（演练）、综合演习和指挥中心、现场应急组织联合进行的联合演习。</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pPr>
      <w:bookmarkStart w:id="220" w:name="_Toc116914513"/>
      <w:bookmarkStart w:id="221" w:name="_Toc8167"/>
      <w:bookmarkStart w:id="222" w:name="_Toc44411341"/>
      <w:bookmarkStart w:id="223" w:name="_Toc121231368"/>
      <w:bookmarkStart w:id="224" w:name="_Toc1462"/>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6</w:t>
      </w:r>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rPr>
        <w:t>.2预案解释权属</w:t>
      </w:r>
      <w:bookmarkEnd w:id="220"/>
      <w:bookmarkEnd w:id="221"/>
      <w:bookmarkEnd w:id="222"/>
      <w:bookmarkEnd w:id="223"/>
      <w:bookmarkEnd w:id="224"/>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本预案由大连市金普新区（金州）生态环境分局负责进行解释。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225" w:name="_Toc18572"/>
      <w:bookmarkStart w:id="226" w:name="_Toc7060"/>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6.3</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预案演练和修订</w:t>
      </w:r>
      <w:bookmarkEnd w:id="225"/>
      <w:bookmarkEnd w:id="226"/>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default" w:ascii="Times New Roman" w:hAnsi="Times New Roman" w:eastAsia="仿宋_GB2312" w:cs="Times New Roman"/>
          <w:color w:val="auto"/>
          <w:sz w:val="28"/>
          <w:szCs w:val="28"/>
          <w:highlight w:val="none"/>
        </w:rPr>
      </w:pPr>
      <w:r>
        <w:rPr>
          <w:rFonts w:hint="eastAsia" w:ascii="仿宋_GB2312" w:hAnsi="仿宋_GB2312" w:cs="仿宋_GB2312"/>
          <w:i w:val="0"/>
          <w:iCs w:val="0"/>
          <w:caps w:val="0"/>
          <w:color w:val="auto"/>
          <w:spacing w:val="0"/>
          <w:sz w:val="28"/>
          <w:szCs w:val="28"/>
          <w:highlight w:val="none"/>
          <w:shd w:val="clear" w:fill="FFFFFF"/>
          <w:lang w:val="en-US" w:eastAsia="zh-CN"/>
        </w:rPr>
        <w:t>金普新区华家街道华家村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w:t>
      </w:r>
      <w:r>
        <w:rPr>
          <w:rFonts w:hint="default" w:ascii="Times New Roman" w:hAnsi="Times New Roman" w:eastAsia="仿宋_GB2312" w:cs="Times New Roman"/>
          <w:color w:val="auto"/>
          <w:sz w:val="28"/>
          <w:szCs w:val="28"/>
          <w:highlight w:val="none"/>
        </w:rPr>
        <w:t>突发环境事件应急指挥部应根据本预案的要求，组织相关人员定期开展应急</w:t>
      </w:r>
      <w:r>
        <w:rPr>
          <w:rFonts w:hint="eastAsia" w:ascii="Times New Roman" w:hAnsi="Times New Roman" w:eastAsia="仿宋_GB2312" w:cs="Times New Roman"/>
          <w:color w:val="auto"/>
          <w:sz w:val="28"/>
          <w:szCs w:val="28"/>
          <w:highlight w:val="none"/>
        </w:rPr>
        <w:t>演练</w:t>
      </w:r>
      <w:r>
        <w:rPr>
          <w:rFonts w:hint="default" w:ascii="Times New Roman" w:hAnsi="Times New Roman" w:eastAsia="仿宋_GB2312" w:cs="Times New Roman"/>
          <w:color w:val="auto"/>
          <w:sz w:val="28"/>
          <w:szCs w:val="28"/>
          <w:highlight w:val="none"/>
        </w:rPr>
        <w:t>，按照本预案内容熟悉应急处置程序和要求，做好实施应急预案各项准备。</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227" w:name="_Toc9532"/>
      <w:bookmarkStart w:id="228" w:name="_Toc30335"/>
      <w:bookmarkStart w:id="229" w:name="_Toc116914515"/>
      <w:r>
        <w:rPr>
          <w:rFonts w:hint="eastAsia" w:ascii="Times New Roman" w:hAnsi="Times New Roman" w:eastAsia="仿宋_GB2312" w:cs="Times New Roman"/>
          <w:b/>
          <w:bCs/>
          <w:color w:val="auto"/>
          <w:sz w:val="28"/>
          <w:szCs w:val="28"/>
          <w:highlight w:val="none"/>
          <w:lang w:val="en-US" w:eastAsia="zh-CN"/>
        </w:rPr>
        <w:t>6.3.1演练要求</w:t>
      </w:r>
      <w:bookmarkEnd w:id="227"/>
      <w:bookmarkEnd w:id="228"/>
      <w:bookmarkEnd w:id="229"/>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每次演练应明确目的、内容；组织人对演练进行评价，发现问题并提出相应的解决措施；安排人做好演练文字记录、图片音像资料；及时对预案进行修订完善。</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230" w:name="_bookmark95"/>
      <w:bookmarkEnd w:id="230"/>
      <w:bookmarkStart w:id="231" w:name="_Toc31004"/>
      <w:bookmarkStart w:id="232" w:name="_Toc4866"/>
      <w:bookmarkStart w:id="233" w:name="_Toc116914516"/>
      <w:r>
        <w:rPr>
          <w:rFonts w:hint="eastAsia" w:ascii="Times New Roman" w:hAnsi="Times New Roman" w:eastAsia="仿宋_GB2312" w:cs="Times New Roman"/>
          <w:b/>
          <w:bCs/>
          <w:color w:val="auto"/>
          <w:sz w:val="28"/>
          <w:szCs w:val="28"/>
          <w:highlight w:val="none"/>
          <w:lang w:val="en-US" w:eastAsia="zh-CN"/>
        </w:rPr>
        <w:t>6.3.2演练内容</w:t>
      </w:r>
      <w:bookmarkEnd w:id="231"/>
      <w:bookmarkEnd w:id="232"/>
      <w:bookmarkEnd w:id="233"/>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按照应急预案内容进行演练，演练中强调各个部门的相互协调。按有关规定定期组织应急演练；并于演练结束后提书面总结。可采用不同规模的应急演练方法对应急预案的完整性和周密性进行评估，如桌面演练、</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走动式演练、</w:t>
      </w:r>
      <w:r>
        <w:rPr>
          <w:rFonts w:hint="eastAsia" w:ascii="仿宋_GB2312" w:hAnsi="仿宋_GB2312" w:eastAsia="仿宋_GB2312" w:cs="仿宋_GB2312"/>
          <w:i w:val="0"/>
          <w:iCs w:val="0"/>
          <w:caps w:val="0"/>
          <w:color w:val="auto"/>
          <w:spacing w:val="0"/>
          <w:sz w:val="28"/>
          <w:szCs w:val="28"/>
          <w:highlight w:val="none"/>
          <w:shd w:val="clear" w:fill="FFFFFF"/>
          <w:lang w:eastAsia="zh-CN"/>
        </w:rPr>
        <w:t>功能演练、</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撤离演练</w:t>
      </w:r>
      <w:r>
        <w:rPr>
          <w:rFonts w:hint="eastAsia" w:ascii="仿宋_GB2312" w:hAnsi="仿宋_GB2312" w:eastAsia="仿宋_GB2312" w:cs="仿宋_GB2312"/>
          <w:i w:val="0"/>
          <w:iCs w:val="0"/>
          <w:caps w:val="0"/>
          <w:color w:val="auto"/>
          <w:spacing w:val="0"/>
          <w:sz w:val="28"/>
          <w:szCs w:val="28"/>
          <w:highlight w:val="none"/>
          <w:shd w:val="clear" w:fill="FFFFFF"/>
          <w:lang w:eastAsia="zh-CN"/>
        </w:rPr>
        <w:t>和全面演练等。</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eastAsia" w:ascii="Times New Roman" w:hAnsi="Times New Roman" w:eastAsia="仿宋_GB2312" w:cs="Times New Roman"/>
          <w:b/>
          <w:bCs w:val="0"/>
          <w:i w:val="0"/>
          <w:iCs w:val="0"/>
          <w:caps w:val="0"/>
          <w:color w:val="auto"/>
          <w:spacing w:val="0"/>
          <w:sz w:val="28"/>
          <w:szCs w:val="28"/>
          <w:highlight w:val="none"/>
          <w:shd w:val="clear" w:fill="FFFFFF"/>
          <w:lang w:eastAsia="zh-CN"/>
        </w:rPr>
      </w:pPr>
      <w:r>
        <w:rPr>
          <w:rFonts w:hint="eastAsia" w:ascii="Times New Roman" w:hAnsi="Times New Roman" w:eastAsia="仿宋_GB2312" w:cs="Times New Roman"/>
          <w:b/>
          <w:bCs w:val="0"/>
          <w:i w:val="0"/>
          <w:iCs w:val="0"/>
          <w:caps w:val="0"/>
          <w:color w:val="auto"/>
          <w:spacing w:val="0"/>
          <w:sz w:val="28"/>
          <w:szCs w:val="28"/>
          <w:highlight w:val="none"/>
          <w:shd w:val="clear" w:fill="FFFFFF"/>
          <w:lang w:eastAsia="zh-CN"/>
        </w:rPr>
        <w:t>（1）桌面演练</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桌面演练是指由应急组织的代表或关键岗位人员参加的，按照应急预案及其标准工作程序，讨论紧急情况时应采取行动的演练活动。桌面演练的特点是对演练情景进行口头演练，一般是在会议室内举行，其主要目的是锻炼参演人员解决问题的能力，以及解决应急组织相互协作和职责划分的问题。</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桌面演练一般仅限于有限的应急响应和内部协调活动，应急人员主要来自</w:t>
      </w:r>
      <w:r>
        <w:rPr>
          <w:rFonts w:hint="eastAsia" w:ascii="仿宋_GB2312" w:hAnsi="仿宋_GB2312" w:cs="仿宋_GB2312"/>
          <w:i w:val="0"/>
          <w:iCs w:val="0"/>
          <w:caps w:val="0"/>
          <w:color w:val="auto"/>
          <w:spacing w:val="0"/>
          <w:sz w:val="28"/>
          <w:szCs w:val="28"/>
          <w:highlight w:val="none"/>
          <w:shd w:val="clear" w:fill="FFFFFF"/>
          <w:lang w:val="en-US" w:eastAsia="zh-CN"/>
        </w:rPr>
        <w:t>华家街道办事处</w:t>
      </w:r>
      <w:r>
        <w:rPr>
          <w:rFonts w:hint="eastAsia" w:ascii="仿宋_GB2312" w:hAnsi="仿宋_GB2312" w:eastAsia="仿宋_GB2312" w:cs="仿宋_GB2312"/>
          <w:i w:val="0"/>
          <w:iCs w:val="0"/>
          <w:caps w:val="0"/>
          <w:color w:val="auto"/>
          <w:spacing w:val="0"/>
          <w:sz w:val="28"/>
          <w:szCs w:val="28"/>
          <w:highlight w:val="none"/>
          <w:shd w:val="clear" w:fill="FFFFFF"/>
          <w:lang w:eastAsia="zh-CN"/>
        </w:rPr>
        <w:t>应急指挥部，事后一般采取口头评论形式收集参演人员的建议，并提交一份简短的书面报告，总结演练活动和提出有关改进应急响应工作的建议。桌面演练方法成本较低，主要为功能演练和全面演练做准备。</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eastAsia" w:ascii="Times New Roman" w:hAnsi="Times New Roman" w:eastAsia="仿宋_GB2312" w:cs="Times New Roman"/>
          <w:b/>
          <w:bCs w:val="0"/>
          <w:i w:val="0"/>
          <w:iCs w:val="0"/>
          <w:caps w:val="0"/>
          <w:color w:val="auto"/>
          <w:spacing w:val="0"/>
          <w:sz w:val="28"/>
          <w:szCs w:val="28"/>
          <w:highlight w:val="none"/>
          <w:shd w:val="clear" w:fill="FFFFFF"/>
          <w:lang w:eastAsia="zh-CN"/>
        </w:rPr>
      </w:pPr>
      <w:r>
        <w:rPr>
          <w:rFonts w:hint="eastAsia" w:ascii="Times New Roman" w:hAnsi="Times New Roman" w:eastAsia="仿宋_GB2312" w:cs="Times New Roman"/>
          <w:b/>
          <w:bCs w:val="0"/>
          <w:i w:val="0"/>
          <w:iCs w:val="0"/>
          <w:caps w:val="0"/>
          <w:color w:val="auto"/>
          <w:spacing w:val="0"/>
          <w:sz w:val="28"/>
          <w:szCs w:val="28"/>
          <w:highlight w:val="none"/>
          <w:shd w:val="clear" w:fill="FFFFFF"/>
          <w:lang w:eastAsia="zh-CN"/>
        </w:rPr>
        <w:t>（2）走动式演练</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应急救援小组和应急救援预案有关响应小组实际演练他们在紧急事件出现时的应急响应功能。</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default" w:ascii="Times New Roman" w:hAnsi="Times New Roman" w:eastAsia="仿宋_GB2312" w:cs="Times New Roman"/>
          <w:b/>
          <w:bCs w:val="0"/>
          <w:i w:val="0"/>
          <w:iCs w:val="0"/>
          <w:caps w:val="0"/>
          <w:color w:val="auto"/>
          <w:spacing w:val="0"/>
          <w:sz w:val="28"/>
          <w:szCs w:val="28"/>
          <w:highlight w:val="none"/>
          <w:shd w:val="clear" w:fill="FFFFFF"/>
          <w:lang w:eastAsia="zh-CN"/>
        </w:rPr>
      </w:pPr>
      <w:r>
        <w:rPr>
          <w:rFonts w:hint="default" w:ascii="Times New Roman" w:hAnsi="Times New Roman" w:eastAsia="仿宋_GB2312" w:cs="Times New Roman"/>
          <w:b/>
          <w:bCs w:val="0"/>
          <w:i w:val="0"/>
          <w:iCs w:val="0"/>
          <w:caps w:val="0"/>
          <w:color w:val="auto"/>
          <w:spacing w:val="0"/>
          <w:sz w:val="28"/>
          <w:szCs w:val="28"/>
          <w:highlight w:val="none"/>
          <w:shd w:val="clear" w:fill="FFFFFF"/>
          <w:lang w:eastAsia="zh-CN"/>
        </w:rPr>
        <w:t>（3）功能演练</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功能演练是指针对某项应急响应功能或其中某些应急响应活动举行的演练活动。功能演练一般在应急指挥中心举行，并可同时开展现场演练，调用有限的应急设备，主要目的是针对应急响应功能，检验应急响应人员以及应急管理体系的策划和响应能力。</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功能演练所需的评估人员一般为</w:t>
      </w:r>
      <w:r>
        <w:rPr>
          <w:rFonts w:hint="default" w:ascii="Times New Roman" w:hAnsi="Times New Roman" w:eastAsia="仿宋_GB2312" w:cs="Times New Roman"/>
          <w:i w:val="0"/>
          <w:iCs w:val="0"/>
          <w:caps w:val="0"/>
          <w:color w:val="auto"/>
          <w:spacing w:val="0"/>
          <w:sz w:val="28"/>
          <w:szCs w:val="28"/>
          <w:highlight w:val="none"/>
          <w:shd w:val="clear" w:fill="FFFFFF"/>
          <w:lang w:eastAsia="zh-CN"/>
        </w:rPr>
        <w:t>4-12</w:t>
      </w:r>
      <w:r>
        <w:rPr>
          <w:rFonts w:hint="eastAsia" w:ascii="仿宋_GB2312" w:hAnsi="仿宋_GB2312" w:eastAsia="仿宋_GB2312" w:cs="仿宋_GB2312"/>
          <w:i w:val="0"/>
          <w:iCs w:val="0"/>
          <w:caps w:val="0"/>
          <w:color w:val="auto"/>
          <w:spacing w:val="0"/>
          <w:sz w:val="28"/>
          <w:szCs w:val="28"/>
          <w:highlight w:val="none"/>
          <w:shd w:val="clear" w:fill="FFFFFF"/>
          <w:lang w:eastAsia="zh-CN"/>
        </w:rPr>
        <w:t>人，具体数量依据演练地点、现有资源和演练功能的数量而定。演练完成后，除采取口头评论形式外，还应向提交有关演练活动的书面报告，提出改进建议。</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eastAsia" w:ascii="Times New Roman" w:hAnsi="Times New Roman" w:eastAsia="仿宋_GB2312" w:cs="Times New Roman"/>
          <w:b/>
          <w:bCs w:val="0"/>
          <w:i w:val="0"/>
          <w:iCs w:val="0"/>
          <w:caps w:val="0"/>
          <w:color w:val="auto"/>
          <w:spacing w:val="0"/>
          <w:sz w:val="28"/>
          <w:szCs w:val="28"/>
          <w:highlight w:val="none"/>
          <w:shd w:val="clear" w:fill="FFFFFF"/>
          <w:lang w:eastAsia="zh-CN"/>
        </w:rPr>
      </w:pPr>
      <w:r>
        <w:rPr>
          <w:rFonts w:hint="eastAsia" w:ascii="Times New Roman" w:hAnsi="Times New Roman" w:eastAsia="仿宋_GB2312" w:cs="Times New Roman"/>
          <w:b/>
          <w:bCs w:val="0"/>
          <w:i w:val="0"/>
          <w:iCs w:val="0"/>
          <w:caps w:val="0"/>
          <w:color w:val="auto"/>
          <w:spacing w:val="0"/>
          <w:sz w:val="28"/>
          <w:szCs w:val="28"/>
          <w:highlight w:val="none"/>
          <w:shd w:val="clear" w:fill="FFFFFF"/>
          <w:lang w:eastAsia="zh-CN"/>
        </w:rPr>
        <w:t>（4）撤离演练</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员工顺着疏散路线到达一个指定的地方。在那里向所有参加测试的员工说明要经历的内容。受训所有人员应注意他们在紧急事件中可能会遇到一些危险情况。</w:t>
      </w:r>
    </w:p>
    <w:p>
      <w:pPr>
        <w:keepNext w:val="0"/>
        <w:keepLines w:val="0"/>
        <w:pageBreakBefore w:val="0"/>
        <w:kinsoku/>
        <w:wordWrap/>
        <w:overflowPunct/>
        <w:topLinePunct w:val="0"/>
        <w:autoSpaceDE/>
        <w:autoSpaceDN/>
        <w:bidi w:val="0"/>
        <w:adjustRightInd/>
        <w:snapToGrid/>
        <w:spacing w:line="360" w:lineRule="auto"/>
        <w:ind w:left="0" w:firstLine="562" w:firstLineChars="200"/>
        <w:jc w:val="left"/>
        <w:textAlignment w:val="auto"/>
        <w:rPr>
          <w:rFonts w:hint="eastAsia" w:ascii="Times New Roman" w:hAnsi="Times New Roman" w:eastAsia="仿宋_GB2312" w:cs="Times New Roman"/>
          <w:b/>
          <w:bCs w:val="0"/>
          <w:i w:val="0"/>
          <w:iCs w:val="0"/>
          <w:caps w:val="0"/>
          <w:color w:val="auto"/>
          <w:spacing w:val="0"/>
          <w:sz w:val="28"/>
          <w:szCs w:val="28"/>
          <w:highlight w:val="none"/>
          <w:shd w:val="clear" w:fill="FFFFFF"/>
          <w:lang w:eastAsia="zh-CN"/>
        </w:rPr>
      </w:pPr>
      <w:r>
        <w:rPr>
          <w:rFonts w:hint="eastAsia" w:ascii="Times New Roman" w:hAnsi="Times New Roman" w:eastAsia="仿宋_GB2312" w:cs="Times New Roman"/>
          <w:b/>
          <w:bCs w:val="0"/>
          <w:i w:val="0"/>
          <w:iCs w:val="0"/>
          <w:caps w:val="0"/>
          <w:color w:val="auto"/>
          <w:spacing w:val="0"/>
          <w:sz w:val="28"/>
          <w:szCs w:val="28"/>
          <w:highlight w:val="none"/>
          <w:shd w:val="clear" w:fill="FFFFFF"/>
          <w:lang w:eastAsia="zh-CN"/>
        </w:rPr>
        <w:t>（5）全面演练</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全面演练指针对应急预案中全部或大部分应急响应功能，检验、评价应急组织应急运行能力的演练活动。全面演练一般要求持续几个小时，采取交互式方式进行，演练过程要求尽量真实，调用更多的应急人员和资源，并开展人员、设备及其他资源的实战性演练，以检验相互协调的应急响应能力。与功能演练类似，演练完成后，除采取口头评论、书面汇报外，还应提交正式的书面报告。</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234" w:name="_bookmark96"/>
      <w:bookmarkEnd w:id="234"/>
      <w:bookmarkStart w:id="235" w:name="_Toc26398"/>
      <w:bookmarkStart w:id="236" w:name="_Toc116914517"/>
      <w:bookmarkStart w:id="237" w:name="_Toc15445"/>
      <w:r>
        <w:rPr>
          <w:rFonts w:hint="eastAsia" w:ascii="Times New Roman" w:hAnsi="Times New Roman" w:eastAsia="仿宋_GB2312" w:cs="Times New Roman"/>
          <w:b/>
          <w:bCs/>
          <w:color w:val="auto"/>
          <w:sz w:val="28"/>
          <w:szCs w:val="28"/>
          <w:highlight w:val="none"/>
          <w:lang w:val="en-US" w:eastAsia="zh-CN"/>
        </w:rPr>
        <w:t>6.3.3演练程序</w:t>
      </w:r>
      <w:bookmarkEnd w:id="235"/>
      <w:bookmarkEnd w:id="236"/>
      <w:bookmarkEnd w:id="237"/>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default" w:ascii="Times New Roman" w:hAnsi="Times New Roman" w:eastAsia="仿宋_GB2312" w:cs="Times New Roman"/>
          <w:i w:val="0"/>
          <w:iCs w:val="0"/>
          <w:caps w:val="0"/>
          <w:color w:val="auto"/>
          <w:spacing w:val="0"/>
          <w:sz w:val="28"/>
          <w:szCs w:val="28"/>
          <w:highlight w:val="none"/>
          <w:shd w:val="clear" w:fill="FFFFFF"/>
          <w:lang w:eastAsia="zh-CN"/>
        </w:rPr>
      </w:pPr>
      <w:r>
        <w:rPr>
          <w:rFonts w:hint="default" w:ascii="Times New Roman" w:hAnsi="Times New Roman" w:eastAsia="仿宋_GB2312" w:cs="Times New Roman"/>
          <w:i w:val="0"/>
          <w:iCs w:val="0"/>
          <w:caps w:val="0"/>
          <w:color w:val="auto"/>
          <w:spacing w:val="0"/>
          <w:sz w:val="28"/>
          <w:szCs w:val="28"/>
          <w:highlight w:val="none"/>
          <w:shd w:val="clear" w:fill="FFFFFF"/>
          <w:lang w:eastAsia="zh-CN"/>
        </w:rPr>
        <w:t>（1）演练前应成立演练组织小组、确定演练目的及演练目标、确定演练范围、选择演练类型、编制演练方案等。</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default" w:ascii="Times New Roman" w:hAnsi="Times New Roman" w:eastAsia="仿宋_GB2312" w:cs="Times New Roman"/>
          <w:i w:val="0"/>
          <w:iCs w:val="0"/>
          <w:caps w:val="0"/>
          <w:color w:val="auto"/>
          <w:spacing w:val="0"/>
          <w:sz w:val="28"/>
          <w:szCs w:val="28"/>
          <w:highlight w:val="none"/>
          <w:shd w:val="clear" w:fill="FFFFFF"/>
          <w:lang w:eastAsia="zh-CN"/>
        </w:rPr>
      </w:pPr>
      <w:r>
        <w:rPr>
          <w:rFonts w:hint="default" w:ascii="Times New Roman" w:hAnsi="Times New Roman" w:eastAsia="仿宋_GB2312" w:cs="Times New Roman"/>
          <w:i w:val="0"/>
          <w:iCs w:val="0"/>
          <w:caps w:val="0"/>
          <w:color w:val="auto"/>
          <w:spacing w:val="0"/>
          <w:sz w:val="28"/>
          <w:szCs w:val="28"/>
          <w:highlight w:val="none"/>
          <w:shd w:val="clear" w:fill="FFFFFF"/>
          <w:lang w:eastAsia="zh-CN"/>
        </w:rPr>
        <w:t>（2）演练过程应有演练记录，并应尽量避免给生产与社会生活造成干扰。</w:t>
      </w:r>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default" w:ascii="Times New Roman" w:hAnsi="Times New Roman" w:eastAsia="仿宋_GB2312" w:cs="Times New Roman"/>
          <w:i w:val="0"/>
          <w:iCs w:val="0"/>
          <w:caps w:val="0"/>
          <w:color w:val="auto"/>
          <w:spacing w:val="0"/>
          <w:sz w:val="28"/>
          <w:szCs w:val="28"/>
          <w:highlight w:val="none"/>
          <w:shd w:val="clear" w:fill="FFFFFF"/>
          <w:lang w:eastAsia="zh-CN"/>
        </w:rPr>
        <w:t>（3）演练结束后</w:t>
      </w:r>
      <w:r>
        <w:rPr>
          <w:rFonts w:hint="eastAsia" w:ascii="仿宋_GB2312" w:hAnsi="仿宋_GB2312" w:eastAsia="仿宋_GB2312" w:cs="仿宋_GB2312"/>
          <w:i w:val="0"/>
          <w:iCs w:val="0"/>
          <w:caps w:val="0"/>
          <w:color w:val="auto"/>
          <w:spacing w:val="0"/>
          <w:sz w:val="28"/>
          <w:szCs w:val="28"/>
          <w:highlight w:val="none"/>
          <w:shd w:val="clear" w:fill="FFFFFF"/>
          <w:lang w:eastAsia="zh-CN"/>
        </w:rPr>
        <w:t>应对演练进行全面总结评价，以确定演练是否达到预期目标、应急设备和资源是否充分完善、应急预案和程序中是否存在缺陷等。</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238" w:name="_bookmark97"/>
      <w:bookmarkEnd w:id="238"/>
      <w:bookmarkStart w:id="239" w:name="_Toc116914518"/>
      <w:bookmarkStart w:id="240" w:name="_Toc22444"/>
      <w:bookmarkStart w:id="241" w:name="_Toc16871"/>
      <w:r>
        <w:rPr>
          <w:rFonts w:hint="eastAsia" w:ascii="Times New Roman" w:hAnsi="Times New Roman" w:eastAsia="仿宋_GB2312" w:cs="Times New Roman"/>
          <w:b/>
          <w:bCs/>
          <w:color w:val="auto"/>
          <w:sz w:val="28"/>
          <w:szCs w:val="28"/>
          <w:highlight w:val="none"/>
          <w:lang w:val="en-US" w:eastAsia="zh-CN"/>
        </w:rPr>
        <w:t>6.3.4演练频次</w:t>
      </w:r>
      <w:bookmarkEnd w:id="239"/>
      <w:bookmarkEnd w:id="240"/>
      <w:bookmarkEnd w:id="241"/>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cs="仿宋_GB2312"/>
          <w:i w:val="0"/>
          <w:iCs w:val="0"/>
          <w:caps w:val="0"/>
          <w:color w:val="auto"/>
          <w:spacing w:val="0"/>
          <w:sz w:val="28"/>
          <w:szCs w:val="28"/>
          <w:highlight w:val="none"/>
          <w:shd w:val="clear" w:fill="FFFFFF"/>
          <w:lang w:val="en-US" w:eastAsia="zh-CN"/>
        </w:rPr>
        <w:t>华家街道华家村</w:t>
      </w:r>
      <w:r>
        <w:rPr>
          <w:rFonts w:hint="eastAsia" w:ascii="仿宋_GB2312" w:hAnsi="仿宋_GB2312" w:eastAsia="仿宋_GB2312" w:cs="仿宋_GB2312"/>
          <w:i w:val="0"/>
          <w:iCs w:val="0"/>
          <w:caps w:val="0"/>
          <w:color w:val="auto"/>
          <w:spacing w:val="0"/>
          <w:sz w:val="28"/>
          <w:szCs w:val="28"/>
          <w:highlight w:val="none"/>
          <w:shd w:val="clear" w:fill="FFFFFF"/>
          <w:lang w:eastAsia="zh-CN"/>
        </w:rPr>
        <w:t>饮用水水源地突发环境事件应急预案的演练由</w:t>
      </w:r>
      <w:r>
        <w:rPr>
          <w:rFonts w:hint="default" w:ascii="Times New Roman" w:hAnsi="Times New Roman" w:eastAsia="仿宋_GB2312" w:cs="Times New Roman"/>
          <w:color w:val="auto"/>
          <w:sz w:val="28"/>
          <w:szCs w:val="28"/>
          <w:highlight w:val="none"/>
        </w:rPr>
        <w:t>大连市金普新区（金州）生态环境分局</w:t>
      </w:r>
      <w:r>
        <w:rPr>
          <w:rFonts w:hint="eastAsia" w:cs="Times New Roman"/>
          <w:color w:val="auto"/>
          <w:sz w:val="28"/>
          <w:szCs w:val="28"/>
          <w:highlight w:val="none"/>
          <w:lang w:val="en-US" w:eastAsia="zh-CN"/>
        </w:rPr>
        <w:t>和</w:t>
      </w:r>
      <w:r>
        <w:rPr>
          <w:rFonts w:hint="eastAsia" w:ascii="仿宋_GB2312" w:hAnsi="仿宋_GB2312" w:cs="仿宋_GB2312"/>
          <w:i w:val="0"/>
          <w:iCs w:val="0"/>
          <w:caps w:val="0"/>
          <w:color w:val="auto"/>
          <w:spacing w:val="0"/>
          <w:sz w:val="28"/>
          <w:szCs w:val="28"/>
          <w:highlight w:val="none"/>
          <w:shd w:val="clear" w:fill="FFFFFF"/>
          <w:lang w:val="en-US" w:eastAsia="zh-CN"/>
        </w:rPr>
        <w:t>华家街道办事处分别</w:t>
      </w:r>
      <w:r>
        <w:rPr>
          <w:rFonts w:hint="eastAsia" w:ascii="仿宋_GB2312" w:hAnsi="仿宋_GB2312" w:eastAsia="仿宋_GB2312" w:cs="仿宋_GB2312"/>
          <w:i w:val="0"/>
          <w:iCs w:val="0"/>
          <w:caps w:val="0"/>
          <w:color w:val="auto"/>
          <w:spacing w:val="0"/>
          <w:sz w:val="28"/>
          <w:szCs w:val="28"/>
          <w:highlight w:val="none"/>
          <w:shd w:val="clear" w:fill="FFFFFF"/>
          <w:lang w:eastAsia="zh-CN"/>
        </w:rPr>
        <w:t>组织开展。</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Times New Roman" w:hAnsi="Times New Roman" w:eastAsia="仿宋_GB2312" w:cs="Times New Roman"/>
          <w:b/>
          <w:bCs/>
          <w:color w:val="auto"/>
          <w:sz w:val="28"/>
          <w:szCs w:val="28"/>
          <w:highlight w:val="none"/>
          <w:lang w:val="en-US" w:eastAsia="zh-CN"/>
        </w:rPr>
      </w:pPr>
      <w:bookmarkStart w:id="242" w:name="_Toc12237"/>
      <w:bookmarkStart w:id="243" w:name="_Toc116914519"/>
      <w:bookmarkStart w:id="244" w:name="_Toc44411343"/>
      <w:bookmarkStart w:id="245" w:name="_Toc29231"/>
      <w:bookmarkStart w:id="246" w:name="_Toc121231370"/>
      <w:r>
        <w:rPr>
          <w:rFonts w:hint="eastAsia" w:ascii="Times New Roman" w:hAnsi="Times New Roman" w:eastAsia="仿宋_GB2312" w:cs="Times New Roman"/>
          <w:b/>
          <w:bCs/>
          <w:color w:val="auto"/>
          <w:sz w:val="28"/>
          <w:szCs w:val="28"/>
          <w:highlight w:val="none"/>
          <w:lang w:val="en-US" w:eastAsia="zh-CN"/>
        </w:rPr>
        <w:t>6.3.5预案修订</w:t>
      </w:r>
      <w:bookmarkEnd w:id="242"/>
      <w:bookmarkEnd w:id="243"/>
      <w:bookmarkEnd w:id="244"/>
      <w:bookmarkEnd w:id="245"/>
      <w:bookmarkEnd w:id="246"/>
    </w:p>
    <w:p>
      <w:pPr>
        <w:keepNext w:val="0"/>
        <w:keepLines w:val="0"/>
        <w:pageBreakBefore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shd w:val="clear" w:fill="FFFFFF"/>
          <w:lang w:eastAsia="zh-CN"/>
        </w:rPr>
      </w:pPr>
      <w:r>
        <w:rPr>
          <w:rFonts w:hint="eastAsia" w:ascii="仿宋_GB2312" w:hAnsi="仿宋_GB2312" w:eastAsia="仿宋_GB2312" w:cs="仿宋_GB2312"/>
          <w:i w:val="0"/>
          <w:iCs w:val="0"/>
          <w:caps w:val="0"/>
          <w:color w:val="auto"/>
          <w:spacing w:val="0"/>
          <w:sz w:val="28"/>
          <w:szCs w:val="28"/>
          <w:highlight w:val="none"/>
          <w:shd w:val="clear" w:fill="FFFFFF"/>
          <w:lang w:eastAsia="zh-CN"/>
        </w:rPr>
        <w:t>本预案由</w:t>
      </w:r>
      <w:r>
        <w:rPr>
          <w:rFonts w:hint="default" w:ascii="Times New Roman" w:hAnsi="Times New Roman" w:eastAsia="仿宋_GB2312" w:cs="Times New Roman"/>
          <w:color w:val="auto"/>
          <w:sz w:val="28"/>
          <w:szCs w:val="28"/>
          <w:highlight w:val="none"/>
        </w:rPr>
        <w:t>大连市金普新区（金州）生态环境分局</w:t>
      </w:r>
      <w:r>
        <w:rPr>
          <w:rFonts w:hint="eastAsia" w:ascii="仿宋_GB2312" w:hAnsi="仿宋_GB2312" w:eastAsia="仿宋_GB2312" w:cs="仿宋_GB2312"/>
          <w:i w:val="0"/>
          <w:iCs w:val="0"/>
          <w:caps w:val="0"/>
          <w:color w:val="auto"/>
          <w:spacing w:val="0"/>
          <w:sz w:val="28"/>
          <w:szCs w:val="28"/>
          <w:highlight w:val="none"/>
          <w:shd w:val="clear" w:fill="FFFFFF"/>
          <w:lang w:eastAsia="zh-CN"/>
        </w:rPr>
        <w:t>牵头制订，并根据实际情况变化及时修订，报</w:t>
      </w:r>
      <w:r>
        <w:rPr>
          <w:rFonts w:hint="eastAsia" w:ascii="仿宋_GB2312" w:hAnsi="仿宋_GB2312" w:cs="仿宋_GB2312"/>
          <w:i w:val="0"/>
          <w:iCs w:val="0"/>
          <w:caps w:val="0"/>
          <w:color w:val="auto"/>
          <w:spacing w:val="0"/>
          <w:sz w:val="28"/>
          <w:szCs w:val="28"/>
          <w:highlight w:val="none"/>
          <w:shd w:val="clear" w:fill="FFFFFF"/>
          <w:lang w:val="en-US" w:eastAsia="zh-CN"/>
        </w:rPr>
        <w:t>新区管委会</w:t>
      </w:r>
      <w:r>
        <w:rPr>
          <w:rFonts w:hint="eastAsia" w:ascii="仿宋_GB2312" w:hAnsi="仿宋_GB2312" w:eastAsia="仿宋_GB2312" w:cs="仿宋_GB2312"/>
          <w:i w:val="0"/>
          <w:iCs w:val="0"/>
          <w:caps w:val="0"/>
          <w:color w:val="auto"/>
          <w:spacing w:val="0"/>
          <w:sz w:val="28"/>
          <w:szCs w:val="28"/>
          <w:highlight w:val="none"/>
          <w:shd w:val="clear" w:fill="FFFFFF"/>
          <w:lang w:eastAsia="zh-CN"/>
        </w:rPr>
        <w:t>批准发布。本预案需及时动态更新应急指挥机构成员单位和联系方式。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247" w:name="_Toc6327"/>
      <w:bookmarkStart w:id="248" w:name="_Toc21073"/>
      <w:r>
        <w:rPr>
          <w:rFonts w:hint="default"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6.4</w:t>
      </w:r>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预案的实施日期</w:t>
      </w:r>
      <w:bookmarkEnd w:id="247"/>
      <w:bookmarkEnd w:id="248"/>
    </w:p>
    <w:p>
      <w:pPr>
        <w:ind w:firstLine="560" w:firstLineChars="200"/>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highlight w:val="none"/>
          <w:lang w:eastAsia="zh-CN"/>
        </w:rPr>
        <w:t>本预案自</w:t>
      </w:r>
      <w:r>
        <w:rPr>
          <w:rFonts w:hint="eastAsia" w:cs="Times New Roman"/>
          <w:color w:val="auto"/>
          <w:sz w:val="28"/>
          <w:szCs w:val="28"/>
          <w:highlight w:val="none"/>
          <w:lang w:val="en-US" w:eastAsia="zh-CN"/>
        </w:rPr>
        <w:t>大连金普新区管理委员会</w:t>
      </w:r>
      <w:r>
        <w:rPr>
          <w:rFonts w:hint="eastAsia" w:ascii="Times New Roman" w:hAnsi="Times New Roman" w:eastAsia="仿宋_GB2312" w:cs="Times New Roman"/>
          <w:color w:val="auto"/>
          <w:sz w:val="28"/>
          <w:szCs w:val="28"/>
          <w:highlight w:val="none"/>
          <w:lang w:eastAsia="zh-CN"/>
        </w:rPr>
        <w:t>印发</w:t>
      </w:r>
      <w:r>
        <w:rPr>
          <w:rFonts w:hint="eastAsia" w:ascii="Times New Roman" w:hAnsi="Times New Roman" w:eastAsia="仿宋_GB2312" w:cs="Times New Roman"/>
          <w:color w:val="auto"/>
          <w:sz w:val="28"/>
          <w:szCs w:val="28"/>
          <w:lang w:eastAsia="zh-CN"/>
        </w:rPr>
        <w:t>实施之日开始实施。</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u w:val="none"/>
          <w:shd w:val="clear" w:fill="FFFFFF"/>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bookmarkStart w:id="249" w:name="_Toc32263"/>
    </w:p>
    <w:bookmarkEnd w:id="249"/>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Times New Roman" w:hAnsi="Times New Roman" w:eastAsia="黑体" w:cs="Times New Roman"/>
          <w:b/>
          <w:bCs w:val="0"/>
          <w:i w:val="0"/>
          <w:iCs w:val="0"/>
          <w:caps w:val="0"/>
          <w:color w:val="auto"/>
          <w:spacing w:val="0"/>
          <w:sz w:val="32"/>
          <w:szCs w:val="32"/>
          <w:u w:val="none"/>
          <w:shd w:val="clear" w:fill="FFFFFF"/>
          <w:lang w:val="en-US" w:eastAsia="zh-CN"/>
        </w:rPr>
      </w:pPr>
      <w:bookmarkStart w:id="250" w:name="_Toc810"/>
      <w:bookmarkStart w:id="251" w:name="_Toc4657406"/>
      <w:bookmarkStart w:id="252" w:name="_Toc531455934"/>
      <w:bookmarkStart w:id="253" w:name="_Toc22878"/>
      <w:bookmarkStart w:id="254" w:name="_Toc29708"/>
      <w:bookmarkStart w:id="255" w:name="_Toc12519768"/>
      <w:bookmarkStart w:id="256" w:name="_Toc23980"/>
      <w:bookmarkStart w:id="257" w:name="_Toc10127799"/>
      <w:r>
        <w:rPr>
          <w:rFonts w:hint="eastAsia" w:ascii="Times New Roman" w:hAnsi="Times New Roman" w:eastAsia="黑体" w:cs="Times New Roman"/>
          <w:b/>
          <w:bCs w:val="0"/>
          <w:i w:val="0"/>
          <w:iCs w:val="0"/>
          <w:caps w:val="0"/>
          <w:color w:val="auto"/>
          <w:spacing w:val="0"/>
          <w:sz w:val="32"/>
          <w:szCs w:val="32"/>
          <w:u w:val="none"/>
          <w:shd w:val="clear" w:fill="FFFFFF"/>
          <w:lang w:val="en-US" w:eastAsia="zh-CN"/>
        </w:rPr>
        <w:t>7附件</w:t>
      </w:r>
      <w:bookmarkEnd w:id="250"/>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58" w:name="_Toc20564"/>
      <w:r>
        <w:rPr>
          <w:rStyle w:val="18"/>
          <w:rFonts w:hint="default"/>
          <w:color w:val="auto"/>
          <w:sz w:val="32"/>
          <w:szCs w:val="32"/>
        </w:rPr>
        <mc:AlternateContent>
          <mc:Choice Requires="wps">
            <w:drawing>
              <wp:anchor distT="0" distB="0" distL="114300" distR="114300" simplePos="0" relativeHeight="251678720" behindDoc="0" locked="0" layoutInCell="1" allowOverlap="1">
                <wp:simplePos x="0" y="0"/>
                <wp:positionH relativeFrom="column">
                  <wp:posOffset>3271520</wp:posOffset>
                </wp:positionH>
                <wp:positionV relativeFrom="paragraph">
                  <wp:posOffset>300990</wp:posOffset>
                </wp:positionV>
                <wp:extent cx="2411095" cy="398145"/>
                <wp:effectExtent l="5080" t="4445" r="6985" b="8890"/>
                <wp:wrapNone/>
                <wp:docPr id="2" name="文本框 2"/>
                <wp:cNvGraphicFramePr/>
                <a:graphic xmlns:a="http://schemas.openxmlformats.org/drawingml/2006/main">
                  <a:graphicData uri="http://schemas.microsoft.com/office/word/2010/wordprocessingShape">
                    <wps:wsp>
                      <wps:cNvSpPr txBox="1"/>
                      <wps:spPr>
                        <a:xfrm>
                          <a:off x="0" y="0"/>
                          <a:ext cx="2411095" cy="398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Style w:val="18"/>
                                <w:rFonts w:hint="default"/>
                                <w:sz w:val="21"/>
                                <w:szCs w:val="21"/>
                              </w:rPr>
                            </w:pPr>
                            <w:r>
                              <w:rPr>
                                <w:rStyle w:val="18"/>
                                <w:rFonts w:hint="eastAsia"/>
                                <w:sz w:val="21"/>
                                <w:szCs w:val="21"/>
                                <w:lang w:val="en-US" w:eastAsia="zh-CN"/>
                              </w:rPr>
                              <w:t>金普新区</w:t>
                            </w:r>
                            <w:r>
                              <w:rPr>
                                <w:rStyle w:val="18"/>
                                <w:rFonts w:hint="default"/>
                                <w:sz w:val="21"/>
                                <w:szCs w:val="21"/>
                              </w:rPr>
                              <w:t>突发环境事件应急组织构</w:t>
                            </w:r>
                          </w:p>
                          <w:p>
                            <w:pPr>
                              <w:spacing w:line="400" w:lineRule="exact"/>
                              <w:jc w:val="center"/>
                              <w:rPr>
                                <w:rStyle w:val="18"/>
                                <w:rFonts w:hint="default"/>
                                <w:sz w:val="21"/>
                                <w:szCs w:val="21"/>
                              </w:rPr>
                            </w:pPr>
                          </w:p>
                        </w:txbxContent>
                      </wps:txbx>
                      <wps:bodyPr upright="1"/>
                    </wps:wsp>
                  </a:graphicData>
                </a:graphic>
              </wp:anchor>
            </w:drawing>
          </mc:Choice>
          <mc:Fallback>
            <w:pict>
              <v:shape id="_x0000_s1026" o:spid="_x0000_s1026" o:spt="202" type="#_x0000_t202" style="position:absolute;left:0pt;margin-left:257.6pt;margin-top:23.7pt;height:31.35pt;width:189.85pt;z-index:251678720;mso-width-relative:page;mso-height-relative:page;" fillcolor="#FFFFFF" filled="t" stroked="t" coordsize="21600,21600" o:gfxdata="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78pM2QAAAAoBAAAPAAAAAAAAAAEAIAAA&#10;ACIAAABkcnMvZG93bnJldi54bWxQSwECFAAUAAAACACHTuJAy/LH8QsCAAA2BAAADgAAAAAAAAAB&#10;ACAAAAAoAQAAZHJzL2Uyb0RvYy54bWxQSwUGAAAAAAYABgBZAQAApQUAAAAA&#10;">
                <v:fill on="t" focussize="0,0"/>
                <v:stroke color="#000000" joinstyle="miter"/>
                <v:imagedata o:title=""/>
                <o:lock v:ext="edit" aspectratio="f"/>
                <v:textbox>
                  <w:txbxContent>
                    <w:p>
                      <w:pPr>
                        <w:spacing w:line="400" w:lineRule="exact"/>
                        <w:jc w:val="center"/>
                        <w:rPr>
                          <w:rStyle w:val="18"/>
                          <w:rFonts w:hint="default"/>
                          <w:sz w:val="21"/>
                          <w:szCs w:val="21"/>
                        </w:rPr>
                      </w:pPr>
                      <w:r>
                        <w:rPr>
                          <w:rStyle w:val="18"/>
                          <w:rFonts w:hint="eastAsia"/>
                          <w:sz w:val="21"/>
                          <w:szCs w:val="21"/>
                          <w:lang w:val="en-US" w:eastAsia="zh-CN"/>
                        </w:rPr>
                        <w:t>金普新区</w:t>
                      </w:r>
                      <w:r>
                        <w:rPr>
                          <w:rStyle w:val="18"/>
                          <w:rFonts w:hint="default"/>
                          <w:sz w:val="21"/>
                          <w:szCs w:val="21"/>
                        </w:rPr>
                        <w:t>突发环境事件应急组织构</w:t>
                      </w:r>
                    </w:p>
                    <w:p>
                      <w:pPr>
                        <w:spacing w:line="400" w:lineRule="exact"/>
                        <w:jc w:val="center"/>
                        <w:rPr>
                          <w:rStyle w:val="18"/>
                          <w:rFonts w:hint="default"/>
                          <w:sz w:val="21"/>
                          <w:szCs w:val="21"/>
                        </w:rPr>
                      </w:pPr>
                    </w:p>
                  </w:txbxContent>
                </v:textbox>
              </v:shape>
            </w:pict>
          </mc:Fallback>
        </mc:AlternateContent>
      </w:r>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附件1：应急组织指挥体系框图</w:t>
      </w:r>
      <w:bookmarkEnd w:id="258"/>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r>
        <w:rPr>
          <w:color w:val="auto"/>
        </w:rPr>
        <mc:AlternateContent>
          <mc:Choice Requires="wps">
            <w:drawing>
              <wp:anchor distT="0" distB="0" distL="114300" distR="114300" simplePos="0" relativeHeight="251679744" behindDoc="0" locked="0" layoutInCell="1" allowOverlap="1">
                <wp:simplePos x="0" y="0"/>
                <wp:positionH relativeFrom="column">
                  <wp:posOffset>4481195</wp:posOffset>
                </wp:positionH>
                <wp:positionV relativeFrom="paragraph">
                  <wp:posOffset>326390</wp:posOffset>
                </wp:positionV>
                <wp:extent cx="1270" cy="358775"/>
                <wp:effectExtent l="38100" t="0" r="36830" b="6985"/>
                <wp:wrapNone/>
                <wp:docPr id="3" name="直接连接符 3"/>
                <wp:cNvGraphicFramePr/>
                <a:graphic xmlns:a="http://schemas.openxmlformats.org/drawingml/2006/main">
                  <a:graphicData uri="http://schemas.microsoft.com/office/word/2010/wordprocessingShape">
                    <wps:wsp>
                      <wps:cNvCnPr/>
                      <wps:spPr>
                        <a:xfrm flipH="1">
                          <a:off x="0" y="0"/>
                          <a:ext cx="1270" cy="3587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2.85pt;margin-top:25.7pt;height:28.25pt;width:0.1pt;z-index:251679744;mso-width-relative:page;mso-height-relative:page;" filled="f" stroked="t" coordsize="21600,21600" o:gfxdata="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8vYY9gAAAAKAQAADwAAAAAAAAABACAAAAAiAAAAZHJz&#10;L2Rvd25yZXYueG1sUEsBAhQAFAAAAAgAh07iQC/g2oMEAgAA9AMAAA4AAAAAAAAAAQAgAAAAJwEA&#10;AGRycy9lMm9Eb2MueG1sUEsFBgAAAAAGAAYAWQEAAJ0FAAAAAA==&#10;">
                <v:fill on="f" focussize="0,0"/>
                <v:stroke color="#000000" joinstyle="round" endarrow="block"/>
                <v:imagedata o:title=""/>
                <o:lock v:ext="edit" aspectratio="f"/>
              </v:line>
            </w:pict>
          </mc:Fallback>
        </mc:AlternateContent>
      </w:r>
    </w:p>
    <w:p>
      <w:pPr>
        <w:pStyle w:val="17"/>
        <w:ind w:firstLine="640"/>
        <w:rPr>
          <w:rStyle w:val="18"/>
          <w:rFonts w:hint="default"/>
          <w:b/>
          <w:color w:val="auto"/>
          <w:sz w:val="32"/>
          <w:szCs w:val="32"/>
        </w:rPr>
      </w:pPr>
      <w:r>
        <w:rPr>
          <w:rStyle w:val="18"/>
          <w:rFonts w:hint="default"/>
          <w:color w:val="auto"/>
          <w:sz w:val="32"/>
          <w:szCs w:val="32"/>
        </w:rPr>
        <mc:AlternateContent>
          <mc:Choice Requires="wps">
            <w:drawing>
              <wp:anchor distT="0" distB="0" distL="114300" distR="114300" simplePos="0" relativeHeight="251677696" behindDoc="0" locked="0" layoutInCell="1" allowOverlap="1">
                <wp:simplePos x="0" y="0"/>
                <wp:positionH relativeFrom="column">
                  <wp:posOffset>3362325</wp:posOffset>
                </wp:positionH>
                <wp:positionV relativeFrom="paragraph">
                  <wp:posOffset>307340</wp:posOffset>
                </wp:positionV>
                <wp:extent cx="2305050" cy="458470"/>
                <wp:effectExtent l="4445" t="4445" r="6985" b="9525"/>
                <wp:wrapNone/>
                <wp:docPr id="4" name="文本框 4"/>
                <wp:cNvGraphicFramePr/>
                <a:graphic xmlns:a="http://schemas.openxmlformats.org/drawingml/2006/main">
                  <a:graphicData uri="http://schemas.microsoft.com/office/word/2010/wordprocessingShape">
                    <wps:wsp>
                      <wps:cNvSpPr txBox="1"/>
                      <wps:spPr>
                        <a:xfrm>
                          <a:off x="0" y="0"/>
                          <a:ext cx="2305050" cy="458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Style w:val="18"/>
                                <w:rFonts w:hint="default"/>
                                <w:sz w:val="21"/>
                                <w:szCs w:val="21"/>
                              </w:rPr>
                            </w:pPr>
                            <w:r>
                              <w:rPr>
                                <w:rStyle w:val="18"/>
                                <w:rFonts w:hint="eastAsia"/>
                                <w:sz w:val="21"/>
                                <w:szCs w:val="21"/>
                                <w:lang w:val="en-US" w:eastAsia="zh-CN"/>
                              </w:rPr>
                              <w:t>华家街道华家村</w:t>
                            </w:r>
                            <w:r>
                              <w:rPr>
                                <w:rStyle w:val="18"/>
                                <w:rFonts w:hint="default"/>
                                <w:sz w:val="21"/>
                                <w:szCs w:val="21"/>
                              </w:rPr>
                              <w:t>饮用水水源地突发环境事件应急组织机构</w:t>
                            </w:r>
                          </w:p>
                          <w:p>
                            <w:pPr>
                              <w:rPr>
                                <w:sz w:val="21"/>
                                <w:szCs w:val="21"/>
                              </w:rPr>
                            </w:pPr>
                          </w:p>
                        </w:txbxContent>
                      </wps:txbx>
                      <wps:bodyPr upright="1"/>
                    </wps:wsp>
                  </a:graphicData>
                </a:graphic>
              </wp:anchor>
            </w:drawing>
          </mc:Choice>
          <mc:Fallback>
            <w:pict>
              <v:shape id="_x0000_s1026" o:spid="_x0000_s1026" o:spt="202" type="#_x0000_t202" style="position:absolute;left:0pt;margin-left:264.75pt;margin-top:24.2pt;height:36.1pt;width:181.5pt;z-index:251677696;mso-width-relative:page;mso-height-relative:page;" fillcolor="#FFFFFF" filled="t" stroked="t" coordsize="21600,21600" o:gfxdata="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V24TdkAAAAKAQAADwAAAAAAAAABACAA&#10;AAAiAAAAZHJzL2Rvd25yZXYueG1sUEsBAhQAFAAAAAgAh07iQKSBQTMMAgAANgQAAA4AAAAAAAAA&#10;AQAgAAAAKAEAAGRycy9lMm9Eb2MueG1sUEsFBgAAAAAGAAYAWQEAAKYFAAAAAA==&#10;">
                <v:fill on="t" focussize="0,0"/>
                <v:stroke color="#000000" joinstyle="miter"/>
                <v:imagedata o:title=""/>
                <o:lock v:ext="edit" aspectratio="f"/>
                <v:textbox>
                  <w:txbxContent>
                    <w:p>
                      <w:pPr>
                        <w:spacing w:line="280" w:lineRule="exact"/>
                        <w:jc w:val="center"/>
                        <w:rPr>
                          <w:rStyle w:val="18"/>
                          <w:rFonts w:hint="default"/>
                          <w:sz w:val="21"/>
                          <w:szCs w:val="21"/>
                        </w:rPr>
                      </w:pPr>
                      <w:r>
                        <w:rPr>
                          <w:rStyle w:val="18"/>
                          <w:rFonts w:hint="eastAsia"/>
                          <w:sz w:val="21"/>
                          <w:szCs w:val="21"/>
                          <w:lang w:val="en-US" w:eastAsia="zh-CN"/>
                        </w:rPr>
                        <w:t>华家街道华家村</w:t>
                      </w:r>
                      <w:r>
                        <w:rPr>
                          <w:rStyle w:val="18"/>
                          <w:rFonts w:hint="default"/>
                          <w:sz w:val="21"/>
                          <w:szCs w:val="21"/>
                        </w:rPr>
                        <w:t>饮用水水源地突发环境事件应急组织机构</w:t>
                      </w:r>
                    </w:p>
                    <w:p>
                      <w:pPr>
                        <w:rPr>
                          <w:sz w:val="21"/>
                          <w:szCs w:val="21"/>
                        </w:rPr>
                      </w:pPr>
                    </w:p>
                  </w:txbxContent>
                </v:textbox>
              </v:shape>
            </w:pict>
          </mc:Fallback>
        </mc:AlternateContent>
      </w:r>
    </w:p>
    <w:p>
      <w:pPr>
        <w:jc w:val="center"/>
        <w:rPr>
          <w:rStyle w:val="18"/>
          <w:rFonts w:hint="default" w:ascii="宋体" w:eastAsia="宋体"/>
          <w:b/>
          <w:color w:val="auto"/>
          <w:sz w:val="44"/>
          <w:szCs w:val="44"/>
        </w:rPr>
      </w:pPr>
      <w:r>
        <w:rPr>
          <w:color w:val="auto"/>
        </w:rPr>
        <mc:AlternateContent>
          <mc:Choice Requires="wps">
            <w:drawing>
              <wp:anchor distT="0" distB="0" distL="114300" distR="114300" simplePos="0" relativeHeight="251676672" behindDoc="0" locked="0" layoutInCell="1" allowOverlap="1">
                <wp:simplePos x="0" y="0"/>
                <wp:positionH relativeFrom="column">
                  <wp:posOffset>4511675</wp:posOffset>
                </wp:positionH>
                <wp:positionV relativeFrom="paragraph">
                  <wp:posOffset>369570</wp:posOffset>
                </wp:positionV>
                <wp:extent cx="1270" cy="358775"/>
                <wp:effectExtent l="38100" t="0" r="36830" b="6985"/>
                <wp:wrapNone/>
                <wp:docPr id="5" name="直接连接符 5"/>
                <wp:cNvGraphicFramePr/>
                <a:graphic xmlns:a="http://schemas.openxmlformats.org/drawingml/2006/main">
                  <a:graphicData uri="http://schemas.microsoft.com/office/word/2010/wordprocessingShape">
                    <wps:wsp>
                      <wps:cNvCnPr/>
                      <wps:spPr>
                        <a:xfrm flipH="1">
                          <a:off x="0" y="0"/>
                          <a:ext cx="1270" cy="3587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5.25pt;margin-top:29.1pt;height:28.25pt;width:0.1pt;z-index:251676672;mso-width-relative:page;mso-height-relative:page;" filled="f" stroked="t" coordsize="21600,21600" o:gfxdata="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Hpd59kAAAAKAQAADwAAAAAAAAABACAAAAAiAAAA&#10;ZHJzL2Rvd25yZXYueG1sUEsBAhQAFAAAAAgAh07iQC/UIrMGAgAA9AMAAA4AAAAAAAAAAQAgAAAA&#10;KAEAAGRycy9lMm9Eb2MueG1sUEsFBgAAAAAGAAYAWQEAAKAFAAAAAA==&#10;">
                <v:fill on="f" focussize="0,0"/>
                <v:stroke color="#000000" joinstyle="round" endarrow="block"/>
                <v:imagedata o:title=""/>
                <o:lock v:ext="edit" aspectratio="f"/>
              </v:line>
            </w:pict>
          </mc:Fallback>
        </mc:AlternateContent>
      </w:r>
    </w:p>
    <w:p>
      <w:pPr>
        <w:spacing w:line="360" w:lineRule="auto"/>
        <w:rPr>
          <w:color w:val="auto"/>
        </w:rPr>
      </w:pPr>
    </w:p>
    <w:p>
      <w:pPr>
        <w:spacing w:line="360" w:lineRule="auto"/>
        <w:rPr>
          <w:color w:val="auto"/>
        </w:rPr>
      </w:pPr>
      <w:r>
        <w:rPr>
          <w:color w:val="auto"/>
        </w:rPr>
        <mc:AlternateContent>
          <mc:Choice Requires="wps">
            <w:drawing>
              <wp:anchor distT="0" distB="0" distL="114300" distR="114300" simplePos="0" relativeHeight="251662336" behindDoc="0" locked="0" layoutInCell="1" allowOverlap="1">
                <wp:simplePos x="0" y="0"/>
                <wp:positionH relativeFrom="column">
                  <wp:posOffset>4511675</wp:posOffset>
                </wp:positionH>
                <wp:positionV relativeFrom="paragraph">
                  <wp:posOffset>41910</wp:posOffset>
                </wp:positionV>
                <wp:extent cx="0" cy="304165"/>
                <wp:effectExtent l="38100" t="0" r="38100" b="635"/>
                <wp:wrapNone/>
                <wp:docPr id="6" name="直接连接符 6"/>
                <wp:cNvGraphicFramePr/>
                <a:graphic xmlns:a="http://schemas.openxmlformats.org/drawingml/2006/main">
                  <a:graphicData uri="http://schemas.microsoft.com/office/word/2010/wordprocessingShape">
                    <wps:wsp>
                      <wps:cNvCnPr/>
                      <wps:spPr>
                        <a:xfrm>
                          <a:off x="0" y="0"/>
                          <a:ext cx="0" cy="304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5.25pt;margin-top:3.3pt;height:23.95pt;width:0pt;z-index:251662336;mso-width-relative:page;mso-height-relative:page;" filled="f" stroked="t" coordsize="21600,21600" o:gfxdata="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oT8s1wAAAAgBAAAPAAAAAAAAAAEAIAAAACIAAABkcnMvZG93bnJldi54bWxQ&#10;SwECFAAUAAAACACHTuJABf8VVfgBAADnAwAADgAAAAAAAAABACAAAAAmAQAAZHJzL2Uyb0RvYy54&#10;bWxQSwUGAAAAAAYABgBZAQAAkA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671552" behindDoc="0" locked="0" layoutInCell="1" allowOverlap="1">
                <wp:simplePos x="0" y="0"/>
                <wp:positionH relativeFrom="column">
                  <wp:posOffset>6827520</wp:posOffset>
                </wp:positionH>
                <wp:positionV relativeFrom="paragraph">
                  <wp:posOffset>1865630</wp:posOffset>
                </wp:positionV>
                <wp:extent cx="367665" cy="828040"/>
                <wp:effectExtent l="4445" t="4445" r="8890" b="5715"/>
                <wp:wrapNone/>
                <wp:docPr id="7" name="文本框 7"/>
                <wp:cNvGraphicFramePr/>
                <a:graphic xmlns:a="http://schemas.openxmlformats.org/drawingml/2006/main">
                  <a:graphicData uri="http://schemas.microsoft.com/office/word/2010/wordprocessingShape">
                    <wps:wsp>
                      <wps:cNvSpPr txBox="1"/>
                      <wps:spPr>
                        <a:xfrm>
                          <a:off x="0" y="0"/>
                          <a:ext cx="36766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仿宋_GB2312"/>
                                <w:sz w:val="21"/>
                                <w:szCs w:val="21"/>
                                <w:lang w:val="en-US" w:eastAsia="zh-CN"/>
                              </w:rPr>
                            </w:pPr>
                            <w:r>
                              <w:rPr>
                                <w:rFonts w:hint="eastAsia"/>
                                <w:sz w:val="21"/>
                                <w:szCs w:val="21"/>
                                <w:lang w:val="en-US" w:eastAsia="zh-CN"/>
                              </w:rPr>
                              <w:t>专家咨询组</w:t>
                            </w:r>
                          </w:p>
                        </w:txbxContent>
                      </wps:txbx>
                      <wps:bodyPr vert="eaVert" upright="1"/>
                    </wps:wsp>
                  </a:graphicData>
                </a:graphic>
              </wp:anchor>
            </w:drawing>
          </mc:Choice>
          <mc:Fallback>
            <w:pict>
              <v:shape id="_x0000_s1026" o:spid="_x0000_s1026" o:spt="202" type="#_x0000_t202" style="position:absolute;left:0pt;margin-left:537.6pt;margin-top:146.9pt;height:65.2pt;width:28.95pt;z-index:251671552;mso-width-relative:page;mso-height-relative:page;" fillcolor="#FFFFFF" filled="t" stroked="t" coordsize="21600,21600" o:gfxdata="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jlB8i2gAAAA0BAAAP&#10;AAAAAAAAAAEAIAAAACIAAABkcnMvZG93bnJldi54bWxQSwECFAAUAAAACACHTuJAwbei8BYCAABD&#10;BAAADgAAAAAAAAABACAAAAApAQAAZHJzL2Uyb0RvYy54bWxQSwUGAAAAAAYABgBZAQAAsQUAAAAA&#10;">
                <v:fill on="t" focussize="0,0"/>
                <v:stroke color="#000000" joinstyle="miter"/>
                <v:imagedata o:title=""/>
                <o:lock v:ext="edit" aspectratio="f"/>
                <v:textbox style="layout-flow:vertical-ideographic;">
                  <w:txbxContent>
                    <w:p>
                      <w:pPr>
                        <w:rPr>
                          <w:rFonts w:hint="default" w:eastAsia="仿宋_GB2312"/>
                          <w:sz w:val="21"/>
                          <w:szCs w:val="21"/>
                          <w:lang w:val="en-US" w:eastAsia="zh-CN"/>
                        </w:rPr>
                      </w:pPr>
                      <w:r>
                        <w:rPr>
                          <w:rFonts w:hint="eastAsia"/>
                          <w:sz w:val="21"/>
                          <w:szCs w:val="21"/>
                          <w:lang w:val="en-US" w:eastAsia="zh-CN"/>
                        </w:rPr>
                        <w:t>专家咨询组</w:t>
                      </w:r>
                    </w:p>
                  </w:txbxContent>
                </v:textbox>
              </v:shape>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6173470</wp:posOffset>
                </wp:positionH>
                <wp:positionV relativeFrom="paragraph">
                  <wp:posOffset>1865630</wp:posOffset>
                </wp:positionV>
                <wp:extent cx="367665" cy="828675"/>
                <wp:effectExtent l="4445" t="4445" r="8890" b="5080"/>
                <wp:wrapNone/>
                <wp:docPr id="8" name="文本框 8"/>
                <wp:cNvGraphicFramePr/>
                <a:graphic xmlns:a="http://schemas.openxmlformats.org/drawingml/2006/main">
                  <a:graphicData uri="http://schemas.microsoft.com/office/word/2010/wordprocessingShape">
                    <wps:wsp>
                      <wps:cNvSpPr txBox="1"/>
                      <wps:spPr>
                        <a:xfrm>
                          <a:off x="0" y="0"/>
                          <a:ext cx="367665" cy="828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8"/>
                                <w:rFonts w:hint="default"/>
                                <w:sz w:val="21"/>
                                <w:szCs w:val="21"/>
                              </w:rPr>
                            </w:pPr>
                            <w:r>
                              <w:rPr>
                                <w:rStyle w:val="18"/>
                                <w:rFonts w:hint="default"/>
                                <w:sz w:val="21"/>
                                <w:szCs w:val="21"/>
                              </w:rPr>
                              <w:t>宣传报道组</w:t>
                            </w:r>
                          </w:p>
                          <w:p>
                            <w:pPr>
                              <w:rPr>
                                <w:rFonts w:hint="eastAsia"/>
                                <w:sz w:val="21"/>
                                <w:szCs w:val="21"/>
                              </w:rPr>
                            </w:pPr>
                          </w:p>
                        </w:txbxContent>
                      </wps:txbx>
                      <wps:bodyPr vert="eaVert" upright="1"/>
                    </wps:wsp>
                  </a:graphicData>
                </a:graphic>
              </wp:anchor>
            </w:drawing>
          </mc:Choice>
          <mc:Fallback>
            <w:pict>
              <v:shape id="_x0000_s1026" o:spid="_x0000_s1026" o:spt="202" type="#_x0000_t202" style="position:absolute;left:0pt;margin-left:486.1pt;margin-top:146.9pt;height:65.25pt;width:28.95pt;z-index:251670528;mso-width-relative:page;mso-height-relative:page;" fillcolor="#FFFFFF" filled="t" stroked="t" coordsize="21600,21600" o:gfxdata="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mcTLbaAAAADAEAAA8AAAAA&#10;AAAAAQAgAAAAIgAAAGRycy9kb3ducmV2LnhtbFBLAQIUABQAAAAIAIdO4kCrqgt9EgIAAEMEAAAO&#10;AAAAAAAAAAEAIAAAACkBAABkcnMvZTJvRG9jLnhtbFBLBQYAAAAABgAGAFkBAACtBQAAAAA=&#10;">
                <v:fill on="t" focussize="0,0"/>
                <v:stroke color="#000000" joinstyle="miter"/>
                <v:imagedata o:title=""/>
                <o:lock v:ext="edit" aspectratio="f"/>
                <v:textbox style="layout-flow:vertical-ideographic;">
                  <w:txbxContent>
                    <w:p>
                      <w:pPr>
                        <w:jc w:val="center"/>
                        <w:rPr>
                          <w:rStyle w:val="18"/>
                          <w:rFonts w:hint="default"/>
                          <w:sz w:val="21"/>
                          <w:szCs w:val="21"/>
                        </w:rPr>
                      </w:pPr>
                      <w:r>
                        <w:rPr>
                          <w:rStyle w:val="18"/>
                          <w:rFonts w:hint="default"/>
                          <w:sz w:val="21"/>
                          <w:szCs w:val="21"/>
                        </w:rPr>
                        <w:t>宣传报道组</w:t>
                      </w:r>
                    </w:p>
                    <w:p>
                      <w:pPr>
                        <w:rPr>
                          <w:rFonts w:hint="eastAsia"/>
                          <w:sz w:val="21"/>
                          <w:szCs w:val="21"/>
                        </w:rPr>
                      </w:pPr>
                    </w:p>
                  </w:txbxContent>
                </v:textbox>
              </v:shape>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5483860</wp:posOffset>
                </wp:positionH>
                <wp:positionV relativeFrom="paragraph">
                  <wp:posOffset>1865630</wp:posOffset>
                </wp:positionV>
                <wp:extent cx="367665" cy="828040"/>
                <wp:effectExtent l="4445" t="4445" r="8890" b="5715"/>
                <wp:wrapNone/>
                <wp:docPr id="9" name="文本框 9"/>
                <wp:cNvGraphicFramePr/>
                <a:graphic xmlns:a="http://schemas.openxmlformats.org/drawingml/2006/main">
                  <a:graphicData uri="http://schemas.microsoft.com/office/word/2010/wordprocessingShape">
                    <wps:wsp>
                      <wps:cNvSpPr txBox="1"/>
                      <wps:spPr>
                        <a:xfrm>
                          <a:off x="0" y="0"/>
                          <a:ext cx="36766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Style w:val="18"/>
                                <w:rFonts w:hint="default"/>
                                <w:sz w:val="21"/>
                                <w:szCs w:val="21"/>
                              </w:rPr>
                              <w:t>治安维稳组</w:t>
                            </w:r>
                          </w:p>
                          <w:p>
                            <w:pPr>
                              <w:rPr>
                                <w:rFonts w:hint="eastAsia"/>
                                <w:sz w:val="21"/>
                                <w:szCs w:val="21"/>
                              </w:rPr>
                            </w:pPr>
                          </w:p>
                        </w:txbxContent>
                      </wps:txbx>
                      <wps:bodyPr vert="eaVert" upright="1"/>
                    </wps:wsp>
                  </a:graphicData>
                </a:graphic>
              </wp:anchor>
            </w:drawing>
          </mc:Choice>
          <mc:Fallback>
            <w:pict>
              <v:shape id="_x0000_s1026" o:spid="_x0000_s1026" o:spt="202" type="#_x0000_t202" style="position:absolute;left:0pt;margin-left:431.8pt;margin-top:146.9pt;height:65.2pt;width:28.95pt;z-index:251669504;mso-width-relative:page;mso-height-relative:page;" fillcolor="#FFFFFF" filled="t" stroked="t" coordsize="21600,21600" o:gfxdata="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1nIzPaAAAACwEAAA8A&#10;AAAAAAAAAQAgAAAAIgAAAGRycy9kb3ducmV2LnhtbFBLAQIUABQAAAAIAIdO4kCWjpnPFQIAAEME&#10;AAAOAAAAAAAAAAEAIAAAACkBAABkcnMvZTJvRG9jLnhtbFBLBQYAAAAABgAGAFkBAACwBQAAAAA=&#10;">
                <v:fill on="t" focussize="0,0"/>
                <v:stroke color="#000000" joinstyle="miter"/>
                <v:imagedata o:title=""/>
                <o:lock v:ext="edit" aspectratio="f"/>
                <v:textbox style="layout-flow:vertical-ideographic;">
                  <w:txbxContent>
                    <w:p>
                      <w:pPr>
                        <w:jc w:val="center"/>
                        <w:rPr>
                          <w:rFonts w:hint="eastAsia"/>
                          <w:sz w:val="21"/>
                          <w:szCs w:val="21"/>
                        </w:rPr>
                      </w:pPr>
                      <w:r>
                        <w:rPr>
                          <w:rStyle w:val="18"/>
                          <w:rFonts w:hint="default"/>
                          <w:sz w:val="21"/>
                          <w:szCs w:val="21"/>
                        </w:rPr>
                        <w:t>治安维稳组</w:t>
                      </w:r>
                    </w:p>
                    <w:p>
                      <w:pPr>
                        <w:rPr>
                          <w:rFonts w:hint="eastAsia"/>
                          <w:sz w:val="21"/>
                          <w:szCs w:val="21"/>
                        </w:rPr>
                      </w:pPr>
                    </w:p>
                  </w:txbxContent>
                </v:textbox>
              </v:shape>
            </w:pict>
          </mc:Fallback>
        </mc:AlternateContent>
      </w:r>
      <w:r>
        <w:rPr>
          <w:color w:val="auto"/>
        </w:rPr>
        <mc:AlternateContent>
          <mc:Choice Requires="wps">
            <w:drawing>
              <wp:anchor distT="0" distB="0" distL="114300" distR="114300" simplePos="0" relativeHeight="251675648" behindDoc="0" locked="0" layoutInCell="1" allowOverlap="1">
                <wp:simplePos x="0" y="0"/>
                <wp:positionH relativeFrom="column">
                  <wp:posOffset>2378075</wp:posOffset>
                </wp:positionH>
                <wp:positionV relativeFrom="paragraph">
                  <wp:posOffset>34925</wp:posOffset>
                </wp:positionV>
                <wp:extent cx="0" cy="311150"/>
                <wp:effectExtent l="38100" t="0" r="38100" b="8890"/>
                <wp:wrapNone/>
                <wp:docPr id="10" name="直接连接符 10"/>
                <wp:cNvGraphicFramePr/>
                <a:graphic xmlns:a="http://schemas.openxmlformats.org/drawingml/2006/main">
                  <a:graphicData uri="http://schemas.microsoft.com/office/word/2010/wordprocessingShape">
                    <wps:wsp>
                      <wps:cNvCnPr/>
                      <wps:spPr>
                        <a:xfrm>
                          <a:off x="0" y="0"/>
                          <a:ext cx="0" cy="3111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7.25pt;margin-top:2.75pt;height:24.5pt;width:0pt;z-index:251675648;mso-width-relative:page;mso-height-relative:page;" filled="f" stroked="t" coordsize="21600,21600" o:gfxdata="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iOeqH1wAAAAgBAAAPAAAAAAAAAAEAIAAAACIAAABkcnMvZG93bnJldi54&#10;bWxQSwECFAAUAAAACACHTuJA/kFu1fsBAADpAwAADgAAAAAAAAABACAAAAAmAQAAZHJzL2Uyb0Rv&#10;Yy54bWxQSwUGAAAAAAYABgBZAQAAkw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792480</wp:posOffset>
                </wp:positionH>
                <wp:positionV relativeFrom="paragraph">
                  <wp:posOffset>44450</wp:posOffset>
                </wp:positionV>
                <wp:extent cx="1270" cy="301625"/>
                <wp:effectExtent l="37465" t="0" r="37465" b="3175"/>
                <wp:wrapNone/>
                <wp:docPr id="11" name="直接连接符 11"/>
                <wp:cNvGraphicFramePr/>
                <a:graphic xmlns:a="http://schemas.openxmlformats.org/drawingml/2006/main">
                  <a:graphicData uri="http://schemas.microsoft.com/office/word/2010/wordprocessingShape">
                    <wps:wsp>
                      <wps:cNvCnPr/>
                      <wps:spPr>
                        <a:xfrm flipH="1">
                          <a:off x="0" y="0"/>
                          <a:ext cx="1270" cy="301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62.4pt;margin-top:3.5pt;height:23.75pt;width:0.1pt;z-index:251660288;mso-width-relative:page;mso-height-relative:page;" filled="f" stroked="t" coordsize="21600,21600" o:gfxdata="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4Dplq1wAAAAgBAAAPAAAAAAAAAAEAIAAAACIAAABkcnMv&#10;ZG93bnJldi54bWxQSwECFAAUAAAACACHTuJARr0C8gQCAAD2AwAADgAAAAAAAAABACAAAAAmAQAA&#10;ZHJzL2Uyb0RvYy54bWxQSwUGAAAAAAYABgBZAQAAnAU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column">
                  <wp:posOffset>792480</wp:posOffset>
                </wp:positionH>
                <wp:positionV relativeFrom="paragraph">
                  <wp:posOffset>34925</wp:posOffset>
                </wp:positionV>
                <wp:extent cx="7214235" cy="0"/>
                <wp:effectExtent l="0" t="4445" r="0" b="5080"/>
                <wp:wrapNone/>
                <wp:docPr id="12" name="直接连接符 12"/>
                <wp:cNvGraphicFramePr/>
                <a:graphic xmlns:a="http://schemas.openxmlformats.org/drawingml/2006/main">
                  <a:graphicData uri="http://schemas.microsoft.com/office/word/2010/wordprocessingShape">
                    <wps:wsp>
                      <wps:cNvCnPr/>
                      <wps:spPr>
                        <a:xfrm>
                          <a:off x="0" y="0"/>
                          <a:ext cx="72142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2.4pt;margin-top:2.75pt;height:0pt;width:568.05pt;z-index:251659264;mso-width-relative:page;mso-height-relative:page;" filled="f" stroked="t" coordsize="21600,21600" o:gfxdata="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Mu2rdUAAAAIAQAADwAAAAAAAAABACAAAAAiAAAAZHJzL2Rvd25yZXYueG1sUEsBAhQA&#10;FAAAAAgAh07iQBs18Jz1AQAA5gMAAA4AAAAAAAAAAQAgAAAAJAEAAGRycy9lMm9Eb2MueG1sUEsF&#10;BgAAAAAGAAYAWQEAAIsFA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72576" behindDoc="0" locked="0" layoutInCell="1" allowOverlap="1">
                <wp:simplePos x="0" y="0"/>
                <wp:positionH relativeFrom="column">
                  <wp:posOffset>290830</wp:posOffset>
                </wp:positionH>
                <wp:positionV relativeFrom="paragraph">
                  <wp:posOffset>346075</wp:posOffset>
                </wp:positionV>
                <wp:extent cx="980440" cy="346075"/>
                <wp:effectExtent l="4445" t="4445" r="5715" b="15240"/>
                <wp:wrapNone/>
                <wp:docPr id="13" name="文本框 13"/>
                <wp:cNvGraphicFramePr/>
                <a:graphic xmlns:a="http://schemas.openxmlformats.org/drawingml/2006/main">
                  <a:graphicData uri="http://schemas.microsoft.com/office/word/2010/wordprocessingShape">
                    <wps:wsp>
                      <wps:cNvSpPr txBox="1"/>
                      <wps:spPr>
                        <a:xfrm>
                          <a:off x="0" y="0"/>
                          <a:ext cx="980440" cy="346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仿宋GB2312" w:hAnsi="仿宋" w:eastAsia="仿宋GB2312"/>
                                <w:color w:val="000000"/>
                                <w:sz w:val="21"/>
                                <w:szCs w:val="21"/>
                              </w:rPr>
                            </w:pPr>
                            <w:r>
                              <w:rPr>
                                <w:rStyle w:val="18"/>
                                <w:rFonts w:hint="default"/>
                                <w:sz w:val="21"/>
                                <w:szCs w:val="21"/>
                              </w:rPr>
                              <w:t>应急指挥部办公室</w:t>
                            </w:r>
                          </w:p>
                          <w:p>
                            <w:pPr>
                              <w:rPr>
                                <w:sz w:val="21"/>
                                <w:szCs w:val="21"/>
                              </w:rPr>
                            </w:pPr>
                          </w:p>
                        </w:txbxContent>
                      </wps:txbx>
                      <wps:bodyPr upright="1"/>
                    </wps:wsp>
                  </a:graphicData>
                </a:graphic>
              </wp:anchor>
            </w:drawing>
          </mc:Choice>
          <mc:Fallback>
            <w:pict>
              <v:shape id="_x0000_s1026" o:spid="_x0000_s1026" o:spt="202" type="#_x0000_t202" style="position:absolute;left:0pt;margin-left:22.9pt;margin-top:27.25pt;height:27.25pt;width:77.2pt;z-index:251672576;mso-width-relative:page;mso-height-relative:page;" fillcolor="#FFFFFF" filled="t" stroked="t" coordsize="21600,21600" o:gfxdata="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M5gJdgAAAAJAQAADwAAAAAAAAABACAAAAAi&#10;AAAAZHJzL2Rvd25yZXYueG1sUEsBAhQAFAAAAAgAh07iQMxgZqQKAgAANwQAAA4AAAAAAAAAAQAg&#10;AAAAJwEAAGRycy9lMm9Eb2MueG1sUEsFBgAAAAAGAAYAWQEAAKMFAAAAAA==&#10;">
                <v:fill on="t" focussize="0,0"/>
                <v:stroke color="#000000" joinstyle="miter"/>
                <v:imagedata o:title=""/>
                <o:lock v:ext="edit" aspectratio="f"/>
                <v:textbox>
                  <w:txbxContent>
                    <w:p>
                      <w:pPr>
                        <w:spacing w:line="400" w:lineRule="exact"/>
                        <w:jc w:val="center"/>
                        <w:rPr>
                          <w:rFonts w:hint="eastAsia" w:ascii="仿宋GB2312" w:hAnsi="仿宋" w:eastAsia="仿宋GB2312"/>
                          <w:color w:val="000000"/>
                          <w:sz w:val="21"/>
                          <w:szCs w:val="21"/>
                        </w:rPr>
                      </w:pPr>
                      <w:r>
                        <w:rPr>
                          <w:rStyle w:val="18"/>
                          <w:rFonts w:hint="default"/>
                          <w:sz w:val="21"/>
                          <w:szCs w:val="21"/>
                        </w:rPr>
                        <w:t>应急指挥部办公室</w:t>
                      </w:r>
                    </w:p>
                    <w:p>
                      <w:pPr>
                        <w:rPr>
                          <w:sz w:val="21"/>
                          <w:szCs w:val="21"/>
                        </w:rPr>
                      </w:pPr>
                    </w:p>
                  </w:txbxContent>
                </v:textbox>
              </v:shape>
            </w:pict>
          </mc:Fallback>
        </mc:AlternateContent>
      </w:r>
      <w:r>
        <w:rPr>
          <w:color w:val="auto"/>
        </w:rPr>
        <mc:AlternateContent>
          <mc:Choice Requires="wps">
            <w:drawing>
              <wp:anchor distT="0" distB="0" distL="114300" distR="114300" simplePos="0" relativeHeight="251674624" behindDoc="0" locked="0" layoutInCell="1" allowOverlap="1">
                <wp:simplePos x="0" y="0"/>
                <wp:positionH relativeFrom="column">
                  <wp:posOffset>1652905</wp:posOffset>
                </wp:positionH>
                <wp:positionV relativeFrom="paragraph">
                  <wp:posOffset>346075</wp:posOffset>
                </wp:positionV>
                <wp:extent cx="1393825" cy="346075"/>
                <wp:effectExtent l="4445" t="4445" r="19050" b="15240"/>
                <wp:wrapNone/>
                <wp:docPr id="14" name="文本框 14"/>
                <wp:cNvGraphicFramePr/>
                <a:graphic xmlns:a="http://schemas.openxmlformats.org/drawingml/2006/main">
                  <a:graphicData uri="http://schemas.microsoft.com/office/word/2010/wordprocessingShape">
                    <wps:wsp>
                      <wps:cNvSpPr txBox="1"/>
                      <wps:spPr>
                        <a:xfrm>
                          <a:off x="0" y="0"/>
                          <a:ext cx="1393825" cy="346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仿宋_GB2312"/>
                                <w:color w:val="000000"/>
                                <w:sz w:val="21"/>
                                <w:szCs w:val="21"/>
                                <w:lang w:val="en-US" w:eastAsia="zh-CN"/>
                              </w:rPr>
                            </w:pPr>
                            <w:r>
                              <w:rPr>
                                <w:rStyle w:val="18"/>
                                <w:rFonts w:hint="eastAsia"/>
                                <w:sz w:val="21"/>
                                <w:szCs w:val="21"/>
                                <w:lang w:val="en-US" w:eastAsia="zh-CN"/>
                              </w:rPr>
                              <w:t>成员单位</w:t>
                            </w:r>
                          </w:p>
                        </w:txbxContent>
                      </wps:txbx>
                      <wps:bodyPr upright="1"/>
                    </wps:wsp>
                  </a:graphicData>
                </a:graphic>
              </wp:anchor>
            </w:drawing>
          </mc:Choice>
          <mc:Fallback>
            <w:pict>
              <v:shape id="_x0000_s1026" o:spid="_x0000_s1026" o:spt="202" type="#_x0000_t202" style="position:absolute;left:0pt;margin-left:130.15pt;margin-top:27.25pt;height:27.25pt;width:109.75pt;z-index:251674624;mso-width-relative:page;mso-height-relative:page;" fillcolor="#FFFFFF" filled="t" stroked="t" coordsize="21600,21600" o:gfxdata="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IREiU2QAAAAoBAAAPAAAAAAAAAAEAIAAA&#10;ACIAAABkcnMvZG93bnJldi54bWxQSwECFAAUAAAACACHTuJAlKleXwsCAAA4BAAADgAAAAAAAAAB&#10;ACAAAAAoAQAAZHJzL2Uyb0RvYy54bWxQSwUGAAAAAAYABgBZAQAApQUAAAAA&#10;">
                <v:fill on="t" focussize="0,0"/>
                <v:stroke color="#000000" joinstyle="miter"/>
                <v:imagedata o:title=""/>
                <o:lock v:ext="edit" aspectratio="f"/>
                <v:textbox>
                  <w:txbxContent>
                    <w:p>
                      <w:pPr>
                        <w:spacing w:line="400" w:lineRule="exact"/>
                        <w:jc w:val="center"/>
                        <w:rPr>
                          <w:rFonts w:hint="eastAsia" w:eastAsia="仿宋_GB2312"/>
                          <w:color w:val="000000"/>
                          <w:sz w:val="21"/>
                          <w:szCs w:val="21"/>
                          <w:lang w:val="en-US" w:eastAsia="zh-CN"/>
                        </w:rPr>
                      </w:pPr>
                      <w:r>
                        <w:rPr>
                          <w:rStyle w:val="18"/>
                          <w:rFonts w:hint="eastAsia"/>
                          <w:sz w:val="21"/>
                          <w:szCs w:val="21"/>
                          <w:lang w:val="en-US" w:eastAsia="zh-CN"/>
                        </w:rPr>
                        <w:t>成员单位</w:t>
                      </w:r>
                    </w:p>
                  </w:txbxContent>
                </v:textbox>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8006715</wp:posOffset>
                </wp:positionH>
                <wp:positionV relativeFrom="paragraph">
                  <wp:posOffset>41910</wp:posOffset>
                </wp:positionV>
                <wp:extent cx="0" cy="304165"/>
                <wp:effectExtent l="38100" t="0" r="38100" b="635"/>
                <wp:wrapNone/>
                <wp:docPr id="15" name="直接连接符 15"/>
                <wp:cNvGraphicFramePr/>
                <a:graphic xmlns:a="http://schemas.openxmlformats.org/drawingml/2006/main">
                  <a:graphicData uri="http://schemas.microsoft.com/office/word/2010/wordprocessingShape">
                    <wps:wsp>
                      <wps:cNvCnPr/>
                      <wps:spPr>
                        <a:xfrm>
                          <a:off x="0" y="0"/>
                          <a:ext cx="0" cy="304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30.45pt;margin-top:3.3pt;height:23.95pt;width:0pt;z-index:251661312;mso-width-relative:page;mso-height-relative:page;" filled="f" stroked="t" coordsize="21600,21600" o:gfxdata="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6otpvZAAAACgEAAA8AAAAAAAAAAQAgAAAAIgAAAGRycy9kb3ducmV2&#10;LnhtbFBLAQIUABQAAAAIAIdO4kCRe63y+wEAAOkDAAAOAAAAAAAAAAEAIAAAACgBAABkcnMvZTJv&#10;RG9jLnhtbFBLBQYAAAAABgAGAFkBAACVBQAAAAA=&#10;">
                <v:fill on="f" focussize="0,0"/>
                <v:stroke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7207885</wp:posOffset>
                </wp:positionH>
                <wp:positionV relativeFrom="paragraph">
                  <wp:posOffset>346075</wp:posOffset>
                </wp:positionV>
                <wp:extent cx="1536700" cy="346075"/>
                <wp:effectExtent l="4445" t="4445" r="13335" b="15240"/>
                <wp:wrapNone/>
                <wp:docPr id="16" name="文本框 16"/>
                <wp:cNvGraphicFramePr/>
                <a:graphic xmlns:a="http://schemas.openxmlformats.org/drawingml/2006/main">
                  <a:graphicData uri="http://schemas.microsoft.com/office/word/2010/wordprocessingShape">
                    <wps:wsp>
                      <wps:cNvSpPr txBox="1"/>
                      <wps:spPr>
                        <a:xfrm>
                          <a:off x="0" y="0"/>
                          <a:ext cx="1536700" cy="346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8"/>
                                <w:rFonts w:hint="eastAsia" w:ascii="仿宋_GB2312" w:hAnsi="仿宋_GB2312" w:eastAsia="仿宋_GB2312" w:cs="仿宋_GB2312"/>
                                <w:color w:val="auto"/>
                                <w:sz w:val="21"/>
                                <w:szCs w:val="21"/>
                                <w:lang w:val="en-US" w:eastAsia="zh-CN"/>
                              </w:rPr>
                            </w:pPr>
                            <w:r>
                              <w:rPr>
                                <w:rStyle w:val="18"/>
                                <w:rFonts w:hint="eastAsia" w:ascii="仿宋_GB2312" w:hAnsi="仿宋_GB2312" w:eastAsia="仿宋_GB2312" w:cs="仿宋_GB2312"/>
                                <w:sz w:val="21"/>
                                <w:szCs w:val="21"/>
                                <w:lang w:val="en-US" w:eastAsia="zh-CN"/>
                              </w:rPr>
                              <w:t>应急处置救援队伍</w:t>
                            </w:r>
                          </w:p>
                        </w:txbxContent>
                      </wps:txbx>
                      <wps:bodyPr upright="1"/>
                    </wps:wsp>
                  </a:graphicData>
                </a:graphic>
              </wp:anchor>
            </w:drawing>
          </mc:Choice>
          <mc:Fallback>
            <w:pict>
              <v:shape id="_x0000_s1026" o:spid="_x0000_s1026" o:spt="202" type="#_x0000_t202" style="position:absolute;left:0pt;margin-left:567.55pt;margin-top:27.25pt;height:27.25pt;width:121pt;z-index:251663360;mso-width-relative:page;mso-height-relative:page;" fillcolor="#FFFFFF" filled="t" stroked="t" coordsize="21600,21600" o:gfxdata="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ClUYx2gAAAAwBAAAPAAAAAAAAAAEAIAAA&#10;ACIAAABkcnMvZG93bnJldi54bWxQSwECFAAUAAAACACHTuJAiUy3oAoCAAA4BAAADgAAAAAAAAAB&#10;ACAAAAApAQAAZHJzL2Uyb0RvYy54bWxQSwUGAAAAAAYABgBZAQAApQUAAAAA&#10;">
                <v:fill on="t" focussize="0,0"/>
                <v:stroke color="#000000" joinstyle="miter"/>
                <v:imagedata o:title=""/>
                <o:lock v:ext="edit" aspectratio="f"/>
                <v:textbox>
                  <w:txbxContent>
                    <w:p>
                      <w:pPr>
                        <w:jc w:val="center"/>
                        <w:rPr>
                          <w:rStyle w:val="18"/>
                          <w:rFonts w:hint="eastAsia" w:ascii="仿宋_GB2312" w:hAnsi="仿宋_GB2312" w:eastAsia="仿宋_GB2312" w:cs="仿宋_GB2312"/>
                          <w:color w:val="auto"/>
                          <w:sz w:val="21"/>
                          <w:szCs w:val="21"/>
                          <w:lang w:val="en-US" w:eastAsia="zh-CN"/>
                        </w:rPr>
                      </w:pPr>
                      <w:r>
                        <w:rPr>
                          <w:rStyle w:val="18"/>
                          <w:rFonts w:hint="eastAsia" w:ascii="仿宋_GB2312" w:hAnsi="仿宋_GB2312" w:eastAsia="仿宋_GB2312" w:cs="仿宋_GB2312"/>
                          <w:sz w:val="21"/>
                          <w:szCs w:val="21"/>
                          <w:lang w:val="en-US" w:eastAsia="zh-CN"/>
                        </w:rPr>
                        <w:t>应急处置救援队伍</w:t>
                      </w:r>
                    </w:p>
                  </w:txbxContent>
                </v:textbox>
              </v:shape>
            </w:pict>
          </mc:Fallback>
        </mc:AlternateContent>
      </w:r>
    </w:p>
    <w:p>
      <w:pPr>
        <w:spacing w:line="360" w:lineRule="auto"/>
        <w:rPr>
          <w:color w:val="auto"/>
        </w:rPr>
      </w:pPr>
      <w:r>
        <w:rPr>
          <w:color w:val="auto"/>
        </w:rPr>
        <mc:AlternateContent>
          <mc:Choice Requires="wps">
            <w:drawing>
              <wp:anchor distT="0" distB="0" distL="114300" distR="114300" simplePos="0" relativeHeight="251680768" behindDoc="0" locked="0" layoutInCell="1" allowOverlap="1">
                <wp:simplePos x="0" y="0"/>
                <wp:positionH relativeFrom="column">
                  <wp:posOffset>3757930</wp:posOffset>
                </wp:positionH>
                <wp:positionV relativeFrom="paragraph">
                  <wp:posOffset>49530</wp:posOffset>
                </wp:positionV>
                <wp:extent cx="1475740" cy="346075"/>
                <wp:effectExtent l="5080" t="4445" r="12700" b="15240"/>
                <wp:wrapNone/>
                <wp:docPr id="17" name="文本框 17"/>
                <wp:cNvGraphicFramePr/>
                <a:graphic xmlns:a="http://schemas.openxmlformats.org/drawingml/2006/main">
                  <a:graphicData uri="http://schemas.microsoft.com/office/word/2010/wordprocessingShape">
                    <wps:wsp>
                      <wps:cNvSpPr txBox="1"/>
                      <wps:spPr>
                        <a:xfrm>
                          <a:off x="0" y="0"/>
                          <a:ext cx="1475740" cy="346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仿宋GB2312" w:hAnsi="仿宋" w:eastAsia="仿宋GB2312"/>
                                <w:color w:val="000000"/>
                                <w:sz w:val="21"/>
                                <w:szCs w:val="21"/>
                              </w:rPr>
                            </w:pPr>
                            <w:r>
                              <w:rPr>
                                <w:rStyle w:val="18"/>
                                <w:rFonts w:hint="eastAsia"/>
                                <w:sz w:val="21"/>
                                <w:szCs w:val="21"/>
                                <w:lang w:val="en-US" w:eastAsia="zh-CN"/>
                              </w:rPr>
                              <w:t>现场</w:t>
                            </w:r>
                            <w:r>
                              <w:rPr>
                                <w:rStyle w:val="18"/>
                                <w:rFonts w:hint="default"/>
                                <w:sz w:val="21"/>
                                <w:szCs w:val="21"/>
                              </w:rPr>
                              <w:t>应急指挥部</w:t>
                            </w:r>
                          </w:p>
                          <w:p>
                            <w:pPr>
                              <w:rPr>
                                <w:sz w:val="21"/>
                                <w:szCs w:val="21"/>
                              </w:rPr>
                            </w:pPr>
                          </w:p>
                        </w:txbxContent>
                      </wps:txbx>
                      <wps:bodyPr upright="1"/>
                    </wps:wsp>
                  </a:graphicData>
                </a:graphic>
              </wp:anchor>
            </w:drawing>
          </mc:Choice>
          <mc:Fallback>
            <w:pict>
              <v:shape id="_x0000_s1026" o:spid="_x0000_s1026" o:spt="202" type="#_x0000_t202" style="position:absolute;left:0pt;margin-left:295.9pt;margin-top:3.9pt;height:27.25pt;width:116.2pt;z-index:251680768;mso-width-relative:page;mso-height-relative:page;" fillcolor="#FFFFFF" filled="t" stroked="t" coordsize="21600,21600" o:gfxdata="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pXS8B2QAAAAgBAAAPAAAAAAAAAAEAIAAA&#10;ACIAAABkcnMvZG93bnJldi54bWxQSwECFAAUAAAACACHTuJAvG3PUQsCAAA4BAAADgAAAAAAAAAB&#10;ACAAAAAoAQAAZHJzL2Uyb0RvYy54bWxQSwUGAAAAAAYABgBZAQAApQUAAAAA&#10;">
                <v:fill on="t" focussize="0,0"/>
                <v:stroke color="#000000" joinstyle="miter"/>
                <v:imagedata o:title=""/>
                <o:lock v:ext="edit" aspectratio="f"/>
                <v:textbox>
                  <w:txbxContent>
                    <w:p>
                      <w:pPr>
                        <w:spacing w:line="400" w:lineRule="exact"/>
                        <w:jc w:val="center"/>
                        <w:rPr>
                          <w:rFonts w:hint="eastAsia" w:ascii="仿宋GB2312" w:hAnsi="仿宋" w:eastAsia="仿宋GB2312"/>
                          <w:color w:val="000000"/>
                          <w:sz w:val="21"/>
                          <w:szCs w:val="21"/>
                        </w:rPr>
                      </w:pPr>
                      <w:r>
                        <w:rPr>
                          <w:rStyle w:val="18"/>
                          <w:rFonts w:hint="eastAsia"/>
                          <w:sz w:val="21"/>
                          <w:szCs w:val="21"/>
                          <w:lang w:val="en-US" w:eastAsia="zh-CN"/>
                        </w:rPr>
                        <w:t>现场</w:t>
                      </w:r>
                      <w:r>
                        <w:rPr>
                          <w:rStyle w:val="18"/>
                          <w:rFonts w:hint="default"/>
                          <w:sz w:val="21"/>
                          <w:szCs w:val="21"/>
                        </w:rPr>
                        <w:t>应急指挥部</w:t>
                      </w:r>
                    </w:p>
                    <w:p>
                      <w:pPr>
                        <w:rPr>
                          <w:sz w:val="21"/>
                          <w:szCs w:val="21"/>
                        </w:rPr>
                      </w:pPr>
                    </w:p>
                  </w:txbxContent>
                </v:textbox>
              </v:shape>
            </w:pict>
          </mc:Fallback>
        </mc:AlternateContent>
      </w:r>
    </w:p>
    <w:p>
      <w:pPr>
        <w:spacing w:line="360" w:lineRule="auto"/>
        <w:rPr>
          <w:color w:val="auto"/>
        </w:rPr>
      </w:pPr>
      <w:r>
        <w:rPr>
          <w:color w:val="auto"/>
        </w:rPr>
        <mc:AlternateContent>
          <mc:Choice Requires="wps">
            <w:drawing>
              <wp:anchor distT="0" distB="0" distL="114300" distR="114300" simplePos="0" relativeHeight="251673600" behindDoc="0" locked="0" layoutInCell="1" allowOverlap="1">
                <wp:simplePos x="0" y="0"/>
                <wp:positionH relativeFrom="column">
                  <wp:posOffset>4526915</wp:posOffset>
                </wp:positionH>
                <wp:positionV relativeFrom="paragraph">
                  <wp:posOffset>141605</wp:posOffset>
                </wp:positionV>
                <wp:extent cx="0" cy="579120"/>
                <wp:effectExtent l="38100" t="0" r="38100" b="0"/>
                <wp:wrapNone/>
                <wp:docPr id="34" name="直接连接符 34"/>
                <wp:cNvGraphicFramePr/>
                <a:graphic xmlns:a="http://schemas.openxmlformats.org/drawingml/2006/main">
                  <a:graphicData uri="http://schemas.microsoft.com/office/word/2010/wordprocessingShape">
                    <wps:wsp>
                      <wps:cNvCnPr/>
                      <wps:spPr>
                        <a:xfrm>
                          <a:off x="0" y="0"/>
                          <a:ext cx="0" cy="579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6.45pt;margin-top:11.15pt;height:45.6pt;width:0pt;z-index:251673600;mso-width-relative:page;mso-height-relative:page;" filled="f" stroked="t" coordsize="21600,21600" o:gfxdata="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2b4k02QAAAAoBAAAPAAAAAAAAAAEAIAAAACIAAABkcnMvZG93bnJl&#10;di54bWxQSwECFAAUAAAACACHTuJAn+313vwBAADpAwAADgAAAAAAAAABACAAAAAoAQAAZHJzL2Uy&#10;b0RvYy54bWxQSwUGAAAAAAYABgBZAQAAlgUAAAAA&#10;">
                <v:fill on="f" focussize="0,0"/>
                <v:stroke color="#000000" joinstyle="round" endarrow="block"/>
                <v:imagedata o:title=""/>
                <o:lock v:ext="edit" aspectratio="f"/>
              </v:line>
            </w:pict>
          </mc:Fallback>
        </mc:AlternateContent>
      </w:r>
    </w:p>
    <w:p>
      <w:pPr>
        <w:spacing w:line="360" w:lineRule="auto"/>
        <w:rPr>
          <w:color w:val="auto"/>
        </w:rPr>
      </w:pPr>
    </w:p>
    <w:p>
      <w:pPr>
        <w:spacing w:line="360" w:lineRule="auto"/>
        <w:outlineLvl w:val="9"/>
        <w:rPr>
          <w:color w:val="auto"/>
        </w:rPr>
      </w:pPr>
      <w:r>
        <w:rPr>
          <w:sz w:val="21"/>
        </w:rPr>
        <mc:AlternateContent>
          <mc:Choice Requires="wpg">
            <w:drawing>
              <wp:anchor distT="0" distB="0" distL="114300" distR="114300" simplePos="0" relativeHeight="251669504" behindDoc="0" locked="0" layoutInCell="1" allowOverlap="1">
                <wp:simplePos x="0" y="0"/>
                <wp:positionH relativeFrom="column">
                  <wp:posOffset>1885315</wp:posOffset>
                </wp:positionH>
                <wp:positionV relativeFrom="paragraph">
                  <wp:posOffset>165100</wp:posOffset>
                </wp:positionV>
                <wp:extent cx="5127625" cy="479425"/>
                <wp:effectExtent l="37465" t="635" r="46990" b="7620"/>
                <wp:wrapNone/>
                <wp:docPr id="39" name="组合 39"/>
                <wp:cNvGraphicFramePr/>
                <a:graphic xmlns:a="http://schemas.openxmlformats.org/drawingml/2006/main">
                  <a:graphicData uri="http://schemas.microsoft.com/office/word/2010/wordprocessingGroup">
                    <wpg:wgp>
                      <wpg:cNvGrpSpPr/>
                      <wpg:grpSpPr>
                        <a:xfrm>
                          <a:off x="0" y="0"/>
                          <a:ext cx="5127625" cy="479425"/>
                          <a:chOff x="4756" y="697704"/>
                          <a:chExt cx="8075" cy="755"/>
                        </a:xfrm>
                      </wpg:grpSpPr>
                      <wps:wsp>
                        <wps:cNvPr id="40" name="直接连接符 19"/>
                        <wps:cNvCnPr/>
                        <wps:spPr>
                          <a:xfrm>
                            <a:off x="12831" y="697716"/>
                            <a:ext cx="1" cy="710"/>
                          </a:xfrm>
                          <a:prstGeom prst="line">
                            <a:avLst/>
                          </a:prstGeom>
                          <a:ln w="9525" cap="flat" cmpd="sng">
                            <a:solidFill>
                              <a:srgbClr val="000000"/>
                            </a:solidFill>
                            <a:prstDash val="solid"/>
                            <a:headEnd type="none" w="med" len="med"/>
                            <a:tailEnd type="triangle" w="med" len="med"/>
                          </a:ln>
                        </wps:spPr>
                        <wps:bodyPr upright="1"/>
                      </wps:wsp>
                      <wps:wsp>
                        <wps:cNvPr id="42" name="直接连接符 23"/>
                        <wps:cNvCnPr/>
                        <wps:spPr>
                          <a:xfrm>
                            <a:off x="5931" y="697723"/>
                            <a:ext cx="1" cy="710"/>
                          </a:xfrm>
                          <a:prstGeom prst="line">
                            <a:avLst/>
                          </a:prstGeom>
                          <a:ln w="9525" cap="flat" cmpd="sng">
                            <a:solidFill>
                              <a:srgbClr val="000000"/>
                            </a:solidFill>
                            <a:prstDash val="solid"/>
                            <a:headEnd type="none" w="med" len="med"/>
                            <a:tailEnd type="triangle" w="med" len="med"/>
                          </a:ln>
                        </wps:spPr>
                        <wps:bodyPr upright="1"/>
                      </wps:wsp>
                      <wps:wsp>
                        <wps:cNvPr id="43" name="直接连接符 31"/>
                        <wps:cNvCnPr/>
                        <wps:spPr>
                          <a:xfrm>
                            <a:off x="4778" y="697710"/>
                            <a:ext cx="8045" cy="1"/>
                          </a:xfrm>
                          <a:prstGeom prst="line">
                            <a:avLst/>
                          </a:prstGeom>
                          <a:ln w="9525" cap="flat" cmpd="sng">
                            <a:solidFill>
                              <a:srgbClr val="000000"/>
                            </a:solidFill>
                            <a:prstDash val="solid"/>
                            <a:headEnd type="none" w="med" len="med"/>
                            <a:tailEnd type="none" w="med" len="med"/>
                          </a:ln>
                        </wps:spPr>
                        <wps:bodyPr upright="1"/>
                      </wps:wsp>
                      <wps:wsp>
                        <wps:cNvPr id="45" name="直接连接符 49"/>
                        <wps:cNvCnPr/>
                        <wps:spPr>
                          <a:xfrm>
                            <a:off x="11799" y="697725"/>
                            <a:ext cx="1" cy="710"/>
                          </a:xfrm>
                          <a:prstGeom prst="line">
                            <a:avLst/>
                          </a:prstGeom>
                          <a:ln w="9525" cap="flat" cmpd="sng">
                            <a:solidFill>
                              <a:srgbClr val="000000"/>
                            </a:solidFill>
                            <a:prstDash val="solid"/>
                            <a:headEnd type="none" w="med" len="med"/>
                            <a:tailEnd type="triangle" w="med" len="med"/>
                          </a:ln>
                        </wps:spPr>
                        <wps:bodyPr upright="1"/>
                      </wps:wsp>
                      <wps:wsp>
                        <wps:cNvPr id="46" name="直接连接符 54"/>
                        <wps:cNvCnPr/>
                        <wps:spPr>
                          <a:xfrm>
                            <a:off x="7108" y="697706"/>
                            <a:ext cx="1" cy="710"/>
                          </a:xfrm>
                          <a:prstGeom prst="line">
                            <a:avLst/>
                          </a:prstGeom>
                          <a:ln w="9525" cap="flat" cmpd="sng">
                            <a:solidFill>
                              <a:srgbClr val="000000"/>
                            </a:solidFill>
                            <a:prstDash val="solid"/>
                            <a:headEnd type="none" w="med" len="med"/>
                            <a:tailEnd type="triangle" w="med" len="med"/>
                          </a:ln>
                        </wps:spPr>
                        <wps:bodyPr upright="1"/>
                      </wps:wsp>
                      <wps:wsp>
                        <wps:cNvPr id="52" name="直接连接符 50"/>
                        <wps:cNvCnPr/>
                        <wps:spPr>
                          <a:xfrm>
                            <a:off x="9552" y="697749"/>
                            <a:ext cx="1" cy="710"/>
                          </a:xfrm>
                          <a:prstGeom prst="line">
                            <a:avLst/>
                          </a:prstGeom>
                          <a:ln w="9525" cap="flat" cmpd="sng">
                            <a:solidFill>
                              <a:srgbClr val="000000"/>
                            </a:solidFill>
                            <a:prstDash val="solid"/>
                            <a:headEnd type="none" w="med" len="med"/>
                            <a:tailEnd type="triangle" w="med" len="med"/>
                          </a:ln>
                        </wps:spPr>
                        <wps:bodyPr upright="1"/>
                      </wps:wsp>
                      <wps:wsp>
                        <wps:cNvPr id="53" name="直接连接符 51"/>
                        <wps:cNvCnPr/>
                        <wps:spPr>
                          <a:xfrm>
                            <a:off x="4756" y="697704"/>
                            <a:ext cx="1" cy="710"/>
                          </a:xfrm>
                          <a:prstGeom prst="line">
                            <a:avLst/>
                          </a:prstGeom>
                          <a:ln w="9525" cap="flat" cmpd="sng">
                            <a:solidFill>
                              <a:srgbClr val="000000"/>
                            </a:solidFill>
                            <a:prstDash val="solid"/>
                            <a:headEnd type="none" w="med" len="med"/>
                            <a:tailEnd type="triangle" w="med" len="med"/>
                          </a:ln>
                        </wps:spPr>
                        <wps:bodyPr upright="1"/>
                      </wps:wsp>
                      <wps:wsp>
                        <wps:cNvPr id="57" name="直接连接符 56"/>
                        <wps:cNvCnPr/>
                        <wps:spPr>
                          <a:xfrm>
                            <a:off x="8249" y="697743"/>
                            <a:ext cx="1" cy="710"/>
                          </a:xfrm>
                          <a:prstGeom prst="line">
                            <a:avLst/>
                          </a:prstGeom>
                          <a:ln w="9525" cap="flat" cmpd="sng">
                            <a:solidFill>
                              <a:srgbClr val="000000"/>
                            </a:solidFill>
                            <a:prstDash val="solid"/>
                            <a:headEnd type="none" w="med" len="med"/>
                            <a:tailEnd type="triangle" w="med" len="med"/>
                          </a:ln>
                        </wps:spPr>
                        <wps:bodyPr upright="1"/>
                      </wps:wsp>
                      <wps:wsp>
                        <wps:cNvPr id="58" name="直接连接符 47"/>
                        <wps:cNvCnPr/>
                        <wps:spPr>
                          <a:xfrm>
                            <a:off x="10717" y="697735"/>
                            <a:ext cx="1" cy="710"/>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148.45pt;margin-top:13pt;height:37.75pt;width:403.75pt;z-index:251669504;mso-width-relative:page;mso-height-relative:page;" coordorigin="4756,697704" coordsize="8075,755" o:gfxdata="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EeA/tvaAAAACwEAAA8AAAAAAAAA&#10;AQAgAAAAIgAAAGRycy9kb3ducmV2LnhtbFBLAQIUABQAAAAIAIdO4kAd4XWRZQMAAKEVAAAOAAAA&#10;AAAAAAEAIAAAACkBAABkcnMvZTJvRG9jLnhtbFBLBQYAAAAABgAGAFkBAAAABwAAAAA=&#10;">
                <o:lock v:ext="edit" aspectratio="f"/>
                <v:line id="直接连接符 19" o:spid="_x0000_s1026" o:spt="20" style="position:absolute;left:12831;top:697716;height:710;width:1;" filled="f" stroked="t" coordsize="21600,21600" o:gfxdata="UEsDBAoAAAAAAIdO4kAAAAAAAAAAAAAAAAAEAAAAZHJzL1BLAwQUAAAACACHTuJAehrTtrsAAADb&#10;AAAADwAAAGRycy9kb3ducmV2LnhtbEVPy4rCMBTdC/MP4Q6407Qi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rTt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接连接符 23" o:spid="_x0000_s1026" o:spt="20" style="position:absolute;left:5931;top:697723;height:710;width:1;" filled="f" stroked="t" coordsize="21600,21600" o:gfxdata="UEsDBAoAAAAAAIdO4kAAAAAAAAAAAAAAAAAEAAAAZHJzL1BLAwQUAAAACACHTuJA5YToWr8AAADb&#10;AAAADwAAAGRycy9kb3ducmV2LnhtbEWPT2vCQBTE7wW/w/IEb3UTk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E6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31" o:spid="_x0000_s1026" o:spt="20" style="position:absolute;left:4778;top:697710;height:1;width:8045;" filled="f" stroked="t" coordsize="21600,21600" o:gfxdata="UEsDBAoAAAAAAIdO4kAAAAAAAAAAAAAAAAAEAAAAZHJzL1BLAwQUAAAACACHTuJAxF1hwr4AAADb&#10;AAAADwAAAGRycy9kb3ducmV2LnhtbEWPQWvCQBSE74L/YXlCL2J2TaS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1hw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49" o:spid="_x0000_s1026" o:spt="20" style="position:absolute;left:11799;top:697725;height:710;width:1;" filled="f" stroked="t" coordsize="21600,21600" o:gfxdata="UEsDBAoAAAAAAIdO4kAAAAAAAAAAAAAAAAAEAAAAZHJzL1BLAwQUAAAACACHTuJAam1wLr8AAADb&#10;AAAADwAAAGRycy9kb3ducmV2LnhtbEWPT2vCQBTE7wW/w/KE3uom0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tcC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54" o:spid="_x0000_s1026" o:spt="20" style="position:absolute;left:7108;top:697706;height:710;width:1;" filled="f" stroked="t" coordsize="21600,21600" o:gfxdata="UEsDBAoAAAAAAIdO4kAAAAAAAAAAAAAAAAAEAAAAZHJzL1BLAwQUAAAACACHTuJAmr/uWb8AAADb&#10;AAAADwAAAGRycy9kb3ducmV2LnhtbEWPT2vCQBTE74LfYXmCN92kFA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7l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50" o:spid="_x0000_s1026" o:spt="20" style="position:absolute;left:9552;top:697749;height:710;width:1;" filled="f" stroked="t" coordsize="21600,21600" o:gfxdata="UEsDBAoAAAAAAIdO4kAAAAAAAAAAAAAAAAAEAAAAZHJzL1BLAwQUAAAACACHTuJAYF1+h78AAADb&#10;AAAADwAAAGRycy9kb3ducmV2LnhtbEWPT2vCQBTE7wW/w/IEb3UTw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dfo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51" o:spid="_x0000_s1026" o:spt="20" style="position:absolute;left:4756;top:697704;height:710;width:1;" filled="f" stroked="t" coordsize="21600,21600" o:gfxdata="UEsDBAoAAAAAAIdO4kAAAAAAAAAAAAAAAAAEAAAAZHJzL1BLAwQUAAAACACHTuJADxHbHL8AAADb&#10;AAAADwAAAGRycy9kb3ducmV2LnhtbEWPT2vCQBTE7wW/w/KE3uomlkq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8R2x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56" o:spid="_x0000_s1026" o:spt="20" style="position:absolute;left:8249;top:697743;height:710;width:1;" filled="f" stroked="t" coordsize="21600,21600" o:gfxdata="UEsDBAoAAAAAAIdO4kAAAAAAAAAAAAAAAAAEAAAAZHJzL1BLAwQUAAAACACHTuJAcCrdH78AAADb&#10;AAAADwAAAGRycy9kb3ducmV2LnhtbEWPT2vCQBTE7wW/w/KE3uomQmu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q3R+/&#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47" o:spid="_x0000_s1026" o:spt="20" style="position:absolute;left:10717;top:697735;height:710;width:1;" filled="f" stroked="t" coordsize="21600,21600" o:gfxdata="UEsDBAoAAAAAAIdO4kAAAAAAAAAAAAAAAAAEAAAAZHJzL1BLAwQUAAAACACHTuJAAbVJbbsAAADb&#10;AAAADwAAAGRycy9kb3ducmV2LnhtbEVPy4rCMBTdC/MP4Q6407SC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bVJb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w:pict>
          </mc:Fallback>
        </mc:AlternateContent>
      </w:r>
    </w:p>
    <w:p>
      <w:pPr>
        <w:spacing w:line="360" w:lineRule="auto"/>
        <w:rPr>
          <w:color w:val="auto"/>
        </w:rPr>
      </w:pPr>
    </w:p>
    <w:p>
      <w:pPr>
        <w:spacing w:line="400" w:lineRule="exact"/>
        <w:jc w:val="center"/>
        <w:rPr>
          <w:color w:val="auto"/>
        </w:rPr>
      </w:pPr>
      <w:r>
        <w:rPr>
          <w:color w:val="auto"/>
        </w:rPr>
        <mc:AlternateContent>
          <mc:Choice Requires="wps">
            <w:drawing>
              <wp:anchor distT="0" distB="0" distL="114300" distR="114300" simplePos="0" relativeHeight="251668480" behindDoc="0" locked="0" layoutInCell="1" allowOverlap="1">
                <wp:simplePos x="0" y="0"/>
                <wp:positionH relativeFrom="column">
                  <wp:posOffset>4743450</wp:posOffset>
                </wp:positionH>
                <wp:positionV relativeFrom="paragraph">
                  <wp:posOffset>42545</wp:posOffset>
                </wp:positionV>
                <wp:extent cx="367030" cy="828040"/>
                <wp:effectExtent l="4445" t="4445" r="9525" b="5715"/>
                <wp:wrapNone/>
                <wp:docPr id="59" name="文本框 59"/>
                <wp:cNvGraphicFramePr/>
                <a:graphic xmlns:a="http://schemas.openxmlformats.org/drawingml/2006/main">
                  <a:graphicData uri="http://schemas.microsoft.com/office/word/2010/wordprocessingShape">
                    <wps:wsp>
                      <wps:cNvSpPr txBox="1"/>
                      <wps:spPr>
                        <a:xfrm>
                          <a:off x="0" y="0"/>
                          <a:ext cx="367030"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8"/>
                                <w:rFonts w:hint="eastAsia" w:eastAsia="仿宋_GB2312"/>
                                <w:sz w:val="21"/>
                                <w:szCs w:val="21"/>
                                <w:lang w:eastAsia="zh-CN"/>
                              </w:rPr>
                            </w:pPr>
                            <w:r>
                              <w:rPr>
                                <w:rStyle w:val="18"/>
                                <w:rFonts w:hint="default"/>
                                <w:sz w:val="21"/>
                                <w:szCs w:val="21"/>
                              </w:rPr>
                              <w:t>应急</w:t>
                            </w:r>
                            <w:r>
                              <w:rPr>
                                <w:rStyle w:val="18"/>
                                <w:rFonts w:hint="eastAsia"/>
                                <w:sz w:val="21"/>
                                <w:szCs w:val="21"/>
                                <w:lang w:val="en-US" w:eastAsia="zh-CN"/>
                              </w:rPr>
                              <w:t>保障组</w:t>
                            </w:r>
                          </w:p>
                        </w:txbxContent>
                      </wps:txbx>
                      <wps:bodyPr vert="eaVert" upright="1"/>
                    </wps:wsp>
                  </a:graphicData>
                </a:graphic>
              </wp:anchor>
            </w:drawing>
          </mc:Choice>
          <mc:Fallback>
            <w:pict>
              <v:shape id="_x0000_s1026" o:spid="_x0000_s1026" o:spt="202" type="#_x0000_t202" style="position:absolute;left:0pt;margin-left:373.5pt;margin-top:3.35pt;height:65.2pt;width:28.9pt;z-index:251668480;mso-width-relative:page;mso-height-relative:page;" fillcolor="#FFFFFF" filled="t" stroked="t" coordsize="21600,21600" o:gfxdata="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h/FT1wAAAAkBAAAPAAAA&#10;AAAAAAEAIAAAACIAAABkcnMvZG93bnJldi54bWxQSwECFAAUAAAACACHTuJAPNonexYCAABFBAAA&#10;DgAAAAAAAAABACAAAAAmAQAAZHJzL2Uyb0RvYy54bWxQSwUGAAAAAAYABgBZAQAArgUAAAAA&#10;">
                <v:fill on="t" focussize="0,0"/>
                <v:stroke color="#000000" joinstyle="miter"/>
                <v:imagedata o:title=""/>
                <o:lock v:ext="edit" aspectratio="f"/>
                <v:textbox style="layout-flow:vertical-ideographic;">
                  <w:txbxContent>
                    <w:p>
                      <w:pPr>
                        <w:jc w:val="center"/>
                        <w:rPr>
                          <w:rStyle w:val="18"/>
                          <w:rFonts w:hint="eastAsia" w:eastAsia="仿宋_GB2312"/>
                          <w:sz w:val="21"/>
                          <w:szCs w:val="21"/>
                          <w:lang w:eastAsia="zh-CN"/>
                        </w:rPr>
                      </w:pPr>
                      <w:r>
                        <w:rPr>
                          <w:rStyle w:val="18"/>
                          <w:rFonts w:hint="default"/>
                          <w:sz w:val="21"/>
                          <w:szCs w:val="21"/>
                        </w:rPr>
                        <w:t>应急</w:t>
                      </w:r>
                      <w:r>
                        <w:rPr>
                          <w:rStyle w:val="18"/>
                          <w:rFonts w:hint="eastAsia"/>
                          <w:sz w:val="21"/>
                          <w:szCs w:val="21"/>
                          <w:lang w:val="en-US" w:eastAsia="zh-CN"/>
                        </w:rPr>
                        <w:t>保障组</w:t>
                      </w:r>
                    </w:p>
                  </w:txbxContent>
                </v:textbox>
              </v:shape>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3919855</wp:posOffset>
                </wp:positionH>
                <wp:positionV relativeFrom="paragraph">
                  <wp:posOffset>42545</wp:posOffset>
                </wp:positionV>
                <wp:extent cx="367665" cy="828040"/>
                <wp:effectExtent l="4445" t="4445" r="8890" b="5715"/>
                <wp:wrapNone/>
                <wp:docPr id="60" name="文本框 60"/>
                <wp:cNvGraphicFramePr/>
                <a:graphic xmlns:a="http://schemas.openxmlformats.org/drawingml/2006/main">
                  <a:graphicData uri="http://schemas.microsoft.com/office/word/2010/wordprocessingShape">
                    <wps:wsp>
                      <wps:cNvSpPr txBox="1"/>
                      <wps:spPr>
                        <a:xfrm>
                          <a:off x="0" y="0"/>
                          <a:ext cx="36766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8"/>
                                <w:rFonts w:hint="default" w:eastAsia="仿宋_GB2312"/>
                                <w:sz w:val="21"/>
                                <w:szCs w:val="21"/>
                                <w:lang w:val="en-US" w:eastAsia="zh-CN"/>
                              </w:rPr>
                            </w:pPr>
                            <w:r>
                              <w:rPr>
                                <w:rStyle w:val="18"/>
                                <w:rFonts w:hint="eastAsia"/>
                                <w:sz w:val="21"/>
                                <w:szCs w:val="21"/>
                                <w:lang w:val="en-US" w:eastAsia="zh-CN"/>
                              </w:rPr>
                              <w:t>医疗救治组</w:t>
                            </w:r>
                          </w:p>
                        </w:txbxContent>
                      </wps:txbx>
                      <wps:bodyPr vert="eaVert" upright="1"/>
                    </wps:wsp>
                  </a:graphicData>
                </a:graphic>
              </wp:anchor>
            </w:drawing>
          </mc:Choice>
          <mc:Fallback>
            <w:pict>
              <v:shape id="_x0000_s1026" o:spid="_x0000_s1026" o:spt="202" type="#_x0000_t202" style="position:absolute;left:0pt;margin-left:308.65pt;margin-top:3.35pt;height:65.2pt;width:28.95pt;z-index:251667456;mso-width-relative:page;mso-height-relative:page;" fillcolor="#FFFFFF" filled="t" stroked="t" coordsize="21600,21600" o:gfxdata="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mHgltYAAAAJAQAADwAAAAAA&#10;AAABACAAAAAiAAAAZHJzL2Rvd25yZXYueG1sUEsBAhQAFAAAAAgAh07iQERE2qkVAgAARQQAAA4A&#10;AAAAAAAAAQAgAAAAJQEAAGRycy9lMm9Eb2MueG1sUEsFBgAAAAAGAAYAWQEAAKwFAAAAAA==&#10;">
                <v:fill on="t" focussize="0,0"/>
                <v:stroke color="#000000" joinstyle="miter"/>
                <v:imagedata o:title=""/>
                <o:lock v:ext="edit" aspectratio="f"/>
                <v:textbox style="layout-flow:vertical-ideographic;">
                  <w:txbxContent>
                    <w:p>
                      <w:pPr>
                        <w:jc w:val="center"/>
                        <w:rPr>
                          <w:rStyle w:val="18"/>
                          <w:rFonts w:hint="default" w:eastAsia="仿宋_GB2312"/>
                          <w:sz w:val="21"/>
                          <w:szCs w:val="21"/>
                          <w:lang w:val="en-US" w:eastAsia="zh-CN"/>
                        </w:rPr>
                      </w:pPr>
                      <w:r>
                        <w:rPr>
                          <w:rStyle w:val="18"/>
                          <w:rFonts w:hint="eastAsia"/>
                          <w:sz w:val="21"/>
                          <w:szCs w:val="21"/>
                          <w:lang w:val="en-US" w:eastAsia="zh-CN"/>
                        </w:rPr>
                        <w:t>医疗救治组</w:t>
                      </w:r>
                    </w:p>
                  </w:txbxContent>
                </v:textbox>
              </v:shap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3199130</wp:posOffset>
                </wp:positionH>
                <wp:positionV relativeFrom="paragraph">
                  <wp:posOffset>42545</wp:posOffset>
                </wp:positionV>
                <wp:extent cx="367665" cy="828040"/>
                <wp:effectExtent l="4445" t="4445" r="8890" b="5715"/>
                <wp:wrapNone/>
                <wp:docPr id="61" name="文本框 61"/>
                <wp:cNvGraphicFramePr/>
                <a:graphic xmlns:a="http://schemas.openxmlformats.org/drawingml/2006/main">
                  <a:graphicData uri="http://schemas.microsoft.com/office/word/2010/wordprocessingShape">
                    <wps:wsp>
                      <wps:cNvSpPr txBox="1"/>
                      <wps:spPr>
                        <a:xfrm>
                          <a:off x="0" y="0"/>
                          <a:ext cx="36766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8"/>
                                <w:rFonts w:hint="default" w:eastAsia="仿宋_GB2312"/>
                                <w:sz w:val="21"/>
                                <w:szCs w:val="21"/>
                                <w:lang w:val="en-US" w:eastAsia="zh-CN"/>
                              </w:rPr>
                            </w:pPr>
                            <w:r>
                              <w:rPr>
                                <w:rStyle w:val="18"/>
                                <w:rFonts w:hint="eastAsia"/>
                                <w:sz w:val="21"/>
                                <w:szCs w:val="21"/>
                                <w:lang w:val="en-US" w:eastAsia="zh-CN"/>
                              </w:rPr>
                              <w:t>事件调查组</w:t>
                            </w:r>
                          </w:p>
                        </w:txbxContent>
                      </wps:txbx>
                      <wps:bodyPr vert="eaVert" upright="1"/>
                    </wps:wsp>
                  </a:graphicData>
                </a:graphic>
              </wp:anchor>
            </w:drawing>
          </mc:Choice>
          <mc:Fallback>
            <w:pict>
              <v:shape id="_x0000_s1026" o:spid="_x0000_s1026" o:spt="202" type="#_x0000_t202" style="position:absolute;left:0pt;margin-left:251.9pt;margin-top:3.35pt;height:65.2pt;width:28.95pt;z-index:251666432;mso-width-relative:page;mso-height-relative:page;" fillcolor="#FFFFFF" filled="t" stroked="t" coordsize="21600,21600" o:gfxdata="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pcGU61wAAAAkBAAAPAAAA&#10;AAAAAAEAIAAAACIAAABkcnMvZG93bnJldi54bWxQSwECFAAUAAAACACHTuJAzoWKphYCAABFBAAA&#10;DgAAAAAAAAABACAAAAAmAQAAZHJzL2Uyb0RvYy54bWxQSwUGAAAAAAYABgBZAQAArgUAAAAA&#10;">
                <v:fill on="t" focussize="0,0"/>
                <v:stroke color="#000000" joinstyle="miter"/>
                <v:imagedata o:title=""/>
                <o:lock v:ext="edit" aspectratio="f"/>
                <v:textbox style="layout-flow:vertical-ideographic;">
                  <w:txbxContent>
                    <w:p>
                      <w:pPr>
                        <w:jc w:val="center"/>
                        <w:rPr>
                          <w:rStyle w:val="18"/>
                          <w:rFonts w:hint="default" w:eastAsia="仿宋_GB2312"/>
                          <w:sz w:val="21"/>
                          <w:szCs w:val="21"/>
                          <w:lang w:val="en-US" w:eastAsia="zh-CN"/>
                        </w:rPr>
                      </w:pPr>
                      <w:r>
                        <w:rPr>
                          <w:rStyle w:val="18"/>
                          <w:rFonts w:hint="eastAsia"/>
                          <w:sz w:val="21"/>
                          <w:szCs w:val="21"/>
                          <w:lang w:val="en-US" w:eastAsia="zh-CN"/>
                        </w:rPr>
                        <w:t>事件调查组</w:t>
                      </w:r>
                    </w:p>
                  </w:txbxContent>
                </v:textbox>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2445385</wp:posOffset>
                </wp:positionH>
                <wp:positionV relativeFrom="paragraph">
                  <wp:posOffset>42545</wp:posOffset>
                </wp:positionV>
                <wp:extent cx="367665" cy="828040"/>
                <wp:effectExtent l="4445" t="4445" r="8890" b="5715"/>
                <wp:wrapNone/>
                <wp:docPr id="62" name="文本框 62"/>
                <wp:cNvGraphicFramePr/>
                <a:graphic xmlns:a="http://schemas.openxmlformats.org/drawingml/2006/main">
                  <a:graphicData uri="http://schemas.microsoft.com/office/word/2010/wordprocessingShape">
                    <wps:wsp>
                      <wps:cNvSpPr txBox="1"/>
                      <wps:spPr>
                        <a:xfrm>
                          <a:off x="0" y="0"/>
                          <a:ext cx="36766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Style w:val="18"/>
                                <w:rFonts w:hint="default" w:eastAsia="仿宋_GB2312"/>
                                <w:sz w:val="21"/>
                                <w:szCs w:val="21"/>
                                <w:lang w:val="en-US" w:eastAsia="zh-CN"/>
                              </w:rPr>
                            </w:pPr>
                            <w:r>
                              <w:rPr>
                                <w:rStyle w:val="18"/>
                                <w:rFonts w:hint="eastAsia"/>
                                <w:sz w:val="21"/>
                                <w:szCs w:val="21"/>
                                <w:lang w:val="en-US" w:eastAsia="zh-CN"/>
                              </w:rPr>
                              <w:t>污染控制组</w:t>
                            </w:r>
                          </w:p>
                        </w:txbxContent>
                      </wps:txbx>
                      <wps:bodyPr vert="eaVert" upright="1"/>
                    </wps:wsp>
                  </a:graphicData>
                </a:graphic>
              </wp:anchor>
            </w:drawing>
          </mc:Choice>
          <mc:Fallback>
            <w:pict>
              <v:shape id="_x0000_s1026" o:spid="_x0000_s1026" o:spt="202" type="#_x0000_t202" style="position:absolute;left:0pt;margin-left:192.55pt;margin-top:3.35pt;height:65.2pt;width:28.95pt;z-index:251665408;mso-width-relative:page;mso-height-relative:page;" fillcolor="#FFFFFF" filled="t" stroked="t" coordsize="21600,21600" o:gfxdata="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8gK11wAAAAkBAAAPAAAA&#10;AAAAAAEAIAAAACIAAABkcnMvZG93bnJldi54bWxQSwECFAAUAAAACACHTuJAUMd7txYCAABFBAAA&#10;DgAAAAAAAAABACAAAAAmAQAAZHJzL2Uyb0RvYy54bWxQSwUGAAAAAAYABgBZAQAArgUAAAAA&#10;">
                <v:fill on="t" focussize="0,0"/>
                <v:stroke color="#000000" joinstyle="miter"/>
                <v:imagedata o:title=""/>
                <o:lock v:ext="edit" aspectratio="f"/>
                <v:textbox style="layout-flow:vertical-ideographic;">
                  <w:txbxContent>
                    <w:p>
                      <w:pPr>
                        <w:jc w:val="center"/>
                        <w:rPr>
                          <w:rStyle w:val="18"/>
                          <w:rFonts w:hint="default" w:eastAsia="仿宋_GB2312"/>
                          <w:sz w:val="21"/>
                          <w:szCs w:val="21"/>
                          <w:lang w:val="en-US" w:eastAsia="zh-CN"/>
                        </w:rPr>
                      </w:pPr>
                      <w:r>
                        <w:rPr>
                          <w:rStyle w:val="18"/>
                          <w:rFonts w:hint="eastAsia"/>
                          <w:sz w:val="21"/>
                          <w:szCs w:val="21"/>
                          <w:lang w:val="en-US" w:eastAsia="zh-CN"/>
                        </w:rPr>
                        <w:t>污染控制组</w:t>
                      </w:r>
                    </w:p>
                  </w:txbxContent>
                </v:textbox>
              </v:shape>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1696720</wp:posOffset>
                </wp:positionH>
                <wp:positionV relativeFrom="paragraph">
                  <wp:posOffset>42545</wp:posOffset>
                </wp:positionV>
                <wp:extent cx="367665" cy="828040"/>
                <wp:effectExtent l="4445" t="4445" r="8890" b="5715"/>
                <wp:wrapNone/>
                <wp:docPr id="63" name="文本框 63"/>
                <wp:cNvGraphicFramePr/>
                <a:graphic xmlns:a="http://schemas.openxmlformats.org/drawingml/2006/main">
                  <a:graphicData uri="http://schemas.microsoft.com/office/word/2010/wordprocessingShape">
                    <wps:wsp>
                      <wps:cNvSpPr txBox="1"/>
                      <wps:spPr>
                        <a:xfrm>
                          <a:off x="0" y="0"/>
                          <a:ext cx="36766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1"/>
                                <w:szCs w:val="21"/>
                                <w:lang w:val="en-US" w:eastAsia="zh-CN"/>
                              </w:rPr>
                            </w:pPr>
                            <w:r>
                              <w:rPr>
                                <w:rStyle w:val="18"/>
                                <w:rFonts w:hint="eastAsia" w:ascii="仿宋_GB2312" w:hAnsi="仿宋_GB2312" w:eastAsia="仿宋_GB2312" w:cs="仿宋_GB2312"/>
                                <w:sz w:val="21"/>
                                <w:szCs w:val="21"/>
                                <w:lang w:val="en-US" w:eastAsia="zh-CN"/>
                              </w:rPr>
                              <w:t>应急检测组</w:t>
                            </w:r>
                          </w:p>
                        </w:txbxContent>
                      </wps:txbx>
                      <wps:bodyPr vert="eaVert" upright="1"/>
                    </wps:wsp>
                  </a:graphicData>
                </a:graphic>
              </wp:anchor>
            </w:drawing>
          </mc:Choice>
          <mc:Fallback>
            <w:pict>
              <v:shape id="_x0000_s1026" o:spid="_x0000_s1026" o:spt="202" type="#_x0000_t202" style="position:absolute;left:0pt;margin-left:133.6pt;margin-top:3.35pt;height:65.2pt;width:28.95pt;z-index:251664384;mso-width-relative:page;mso-height-relative:page;" fillcolor="#FFFFFF" filled="t" stroked="t" coordsize="21600,21600" o:gfxdata="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HlRWc1wAAAAkBAAAPAAAA&#10;AAAAAAEAIAAAACIAAABkcnMvZG93bnJldi54bWxQSwECFAAUAAAACACHTuJA2gYruBYCAABFBAAA&#10;DgAAAAAAAAABACAAAAAmAQAAZHJzL2Uyb0RvYy54bWxQSwUGAAAAAAYABgBZAQAArgUAAAAA&#10;">
                <v:fill on="t" focussize="0,0"/>
                <v:stroke color="#000000" joinstyle="miter"/>
                <v:imagedata o:title=""/>
                <o:lock v:ext="edit" aspectratio="f"/>
                <v:textbox style="layout-flow:vertical-ideographic;">
                  <w:txbxContent>
                    <w:p>
                      <w:pPr>
                        <w:jc w:val="center"/>
                        <w:rPr>
                          <w:rFonts w:hint="eastAsia" w:ascii="仿宋_GB2312" w:hAnsi="仿宋_GB2312" w:eastAsia="仿宋_GB2312" w:cs="仿宋_GB2312"/>
                          <w:sz w:val="21"/>
                          <w:szCs w:val="21"/>
                          <w:lang w:val="en-US" w:eastAsia="zh-CN"/>
                        </w:rPr>
                      </w:pPr>
                      <w:r>
                        <w:rPr>
                          <w:rStyle w:val="18"/>
                          <w:rFonts w:hint="eastAsia" w:ascii="仿宋_GB2312" w:hAnsi="仿宋_GB2312" w:eastAsia="仿宋_GB2312" w:cs="仿宋_GB2312"/>
                          <w:sz w:val="21"/>
                          <w:szCs w:val="21"/>
                          <w:lang w:val="en-US" w:eastAsia="zh-CN"/>
                        </w:rPr>
                        <w:t>应急检测组</w:t>
                      </w:r>
                    </w:p>
                  </w:txbxContent>
                </v:textbox>
              </v:shape>
            </w:pict>
          </mc:Fallback>
        </mc:AlternateContent>
      </w: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bookmarkEnd w:id="251"/>
    <w:bookmarkEnd w:id="252"/>
    <w:bookmarkEnd w:id="253"/>
    <w:bookmarkEnd w:id="254"/>
    <w:bookmarkEnd w:id="255"/>
    <w:bookmarkEnd w:id="256"/>
    <w:bookmarkEnd w:id="257"/>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59" w:name="_Toc23825"/>
      <w:bookmarkStart w:id="260" w:name="_Toc3941"/>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附件2：应急组织指挥机构职责</w:t>
      </w:r>
      <w:bookmarkEnd w:id="259"/>
      <w:bookmarkEnd w:id="260"/>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eastAsia" w:cs="Times New Roman"/>
          <w:color w:val="auto"/>
          <w:sz w:val="28"/>
          <w:szCs w:val="28"/>
          <w:lang w:val="en-US" w:eastAsia="zh-CN"/>
        </w:rPr>
        <w:t>金普新区华家街道华家村饮用水水源地</w:t>
      </w:r>
      <w:r>
        <w:rPr>
          <w:rFonts w:hint="eastAsia" w:ascii="Times New Roman" w:hAnsi="Times New Roman" w:eastAsia="仿宋_GB2312" w:cs="Times New Roman"/>
          <w:i w:val="0"/>
          <w:iCs w:val="0"/>
          <w:caps w:val="0"/>
          <w:color w:val="auto"/>
          <w:spacing w:val="0"/>
          <w:sz w:val="28"/>
          <w:szCs w:val="28"/>
          <w:shd w:val="clear" w:fill="FFFFFF"/>
          <w:lang w:val="en-US" w:eastAsia="zh-CN"/>
        </w:rPr>
        <w:t>突发环境事件</w:t>
      </w:r>
      <w:r>
        <w:rPr>
          <w:rFonts w:hint="default" w:ascii="Times New Roman" w:hAnsi="Times New Roman" w:eastAsia="仿宋_GB2312" w:cs="Times New Roman"/>
          <w:color w:val="auto"/>
          <w:sz w:val="28"/>
          <w:szCs w:val="28"/>
        </w:rPr>
        <w:t>应急</w:t>
      </w:r>
      <w:r>
        <w:rPr>
          <w:rFonts w:hint="default" w:ascii="Times New Roman" w:hAnsi="Times New Roman" w:eastAsia="仿宋_GB2312" w:cs="Times New Roman"/>
          <w:color w:val="auto"/>
          <w:sz w:val="28"/>
          <w:szCs w:val="28"/>
          <w:lang w:eastAsia="zh-CN"/>
        </w:rPr>
        <w:t>组织</w:t>
      </w:r>
      <w:r>
        <w:rPr>
          <w:rFonts w:hint="default" w:ascii="Times New Roman" w:hAnsi="Times New Roman" w:eastAsia="仿宋_GB2312" w:cs="Times New Roman"/>
          <w:color w:val="auto"/>
          <w:sz w:val="28"/>
          <w:szCs w:val="28"/>
        </w:rPr>
        <w:t>指挥机构是</w:t>
      </w:r>
      <w:r>
        <w:rPr>
          <w:rFonts w:hint="eastAsia" w:cs="Times New Roman"/>
          <w:color w:val="auto"/>
          <w:sz w:val="28"/>
          <w:szCs w:val="28"/>
          <w:lang w:val="en-US" w:eastAsia="zh-CN"/>
        </w:rPr>
        <w:t>华家街道华家村</w:t>
      </w:r>
      <w:r>
        <w:rPr>
          <w:rFonts w:hint="default" w:ascii="Times New Roman" w:hAnsi="Times New Roman" w:eastAsia="仿宋_GB2312" w:cs="Times New Roman"/>
          <w:color w:val="auto"/>
          <w:sz w:val="28"/>
          <w:szCs w:val="28"/>
        </w:rPr>
        <w:t>饮用水水源地突发环境事件应急管理工作的专项领导协调机构。</w:t>
      </w:r>
    </w:p>
    <w:p>
      <w:pPr>
        <w:keepNext w:val="0"/>
        <w:keepLines w:val="0"/>
        <w:pageBreakBefore w:val="0"/>
        <w:kinsoku/>
        <w:wordWrap/>
        <w:overflowPunct/>
        <w:topLinePunct w:val="0"/>
        <w:autoSpaceDE/>
        <w:autoSpaceDN/>
        <w:bidi w:val="0"/>
        <w:adjustRightInd/>
        <w:snapToGrid/>
        <w:spacing w:before="0" w:after="0" w:line="360" w:lineRule="auto"/>
        <w:ind w:firstLine="562" w:firstLineChars="200"/>
        <w:textAlignment w:val="auto"/>
        <w:outlineLvl w:val="9"/>
        <w:rPr>
          <w:rFonts w:hint="default" w:ascii="Times New Roman" w:hAnsi="Times New Roman" w:eastAsia="仿宋_GB2312" w:cs="Times New Roman"/>
          <w:b/>
          <w:bCs w:val="0"/>
          <w:color w:val="auto"/>
          <w:sz w:val="28"/>
          <w:szCs w:val="28"/>
          <w:lang w:val="en-US" w:eastAsia="zh-CN"/>
        </w:rPr>
      </w:pPr>
      <w:r>
        <w:rPr>
          <w:rFonts w:hint="eastAsia" w:ascii="Times New Roman" w:hAnsi="Times New Roman" w:eastAsia="仿宋_GB2312" w:cs="Times New Roman"/>
          <w:b/>
          <w:bCs w:val="0"/>
          <w:color w:val="auto"/>
          <w:sz w:val="28"/>
          <w:szCs w:val="28"/>
          <w:lang w:val="en-US" w:eastAsia="zh-CN"/>
        </w:rPr>
        <w:t>1、新区应急指挥部职责</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cs="Times New Roman"/>
          <w:b/>
          <w:bCs w:val="0"/>
          <w:color w:val="auto"/>
          <w:sz w:val="28"/>
          <w:szCs w:val="28"/>
          <w:lang w:eastAsia="zh-CN"/>
        </w:rPr>
      </w:pPr>
      <w:bookmarkStart w:id="261" w:name="_Toc27777"/>
      <w:bookmarkStart w:id="262" w:name="_Toc336678064"/>
      <w:r>
        <w:rPr>
          <w:rFonts w:hint="eastAsia" w:cs="Times New Roman"/>
          <w:color w:val="auto"/>
          <w:sz w:val="28"/>
          <w:szCs w:val="28"/>
          <w:lang w:eastAsia="zh-CN"/>
        </w:rPr>
        <w:t>（</w:t>
      </w:r>
      <w:r>
        <w:rPr>
          <w:rFonts w:hint="eastAsia" w:cs="Times New Roman"/>
          <w:color w:val="auto"/>
          <w:sz w:val="28"/>
          <w:szCs w:val="28"/>
          <w:lang w:val="en-US" w:eastAsia="zh-CN"/>
        </w:rPr>
        <w:t>1</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贯彻落实新区管委会和上级</w:t>
      </w:r>
      <w:r>
        <w:rPr>
          <w:rFonts w:hint="eastAsia" w:cs="Times New Roman"/>
          <w:color w:val="auto"/>
          <w:sz w:val="28"/>
          <w:szCs w:val="28"/>
          <w:lang w:val="en-US" w:eastAsia="zh-CN"/>
        </w:rPr>
        <w:t>饮用水水源地</w:t>
      </w:r>
      <w:r>
        <w:rPr>
          <w:rFonts w:hint="default" w:ascii="Times New Roman" w:hAnsi="Times New Roman" w:eastAsia="仿宋_GB2312" w:cs="Times New Roman"/>
          <w:color w:val="auto"/>
          <w:sz w:val="28"/>
          <w:szCs w:val="28"/>
        </w:rPr>
        <w:t>突发环境事件应急指挥部的决策部署，指挥和协调</w:t>
      </w:r>
      <w:r>
        <w:rPr>
          <w:rFonts w:hint="eastAsia" w:cs="Times New Roman"/>
          <w:color w:val="auto"/>
          <w:sz w:val="28"/>
          <w:szCs w:val="28"/>
          <w:lang w:val="en-US" w:eastAsia="zh-CN"/>
        </w:rPr>
        <w:t>华家街道华家村饮用水水源地</w:t>
      </w:r>
      <w:r>
        <w:rPr>
          <w:rFonts w:hint="default" w:ascii="Times New Roman" w:hAnsi="Times New Roman" w:eastAsia="仿宋_GB2312" w:cs="Times New Roman"/>
          <w:color w:val="auto"/>
          <w:sz w:val="28"/>
          <w:szCs w:val="28"/>
        </w:rPr>
        <w:t>一般突发环境事件的预警、应急准备应急响应与处置工作</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指挥和协调</w:t>
      </w:r>
      <w:r>
        <w:rPr>
          <w:rFonts w:hint="eastAsia" w:cs="Times New Roman"/>
          <w:color w:val="auto"/>
          <w:sz w:val="28"/>
          <w:szCs w:val="28"/>
          <w:lang w:val="en-US" w:eastAsia="zh-CN"/>
        </w:rPr>
        <w:t>华家街道华家村饮用水水源地</w:t>
      </w:r>
      <w:r>
        <w:rPr>
          <w:rFonts w:hint="default" w:ascii="Times New Roman" w:hAnsi="Times New Roman" w:eastAsia="仿宋_GB2312" w:cs="Times New Roman"/>
          <w:color w:val="auto"/>
          <w:sz w:val="28"/>
          <w:szCs w:val="28"/>
        </w:rPr>
        <w:t>较大以上突发环境事件的先期应急处置工作，在上级指挥部进入现场指挥时，应移交指挥权，按照上级指挥部统一部署开展后期处置工作</w:t>
      </w:r>
      <w:r>
        <w:rPr>
          <w:rFonts w:hint="eastAsia" w:ascii="Times New Roman" w:hAnsi="Times New Roman" w:eastAsia="仿宋_GB2312" w:cs="Times New Roman"/>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eastAsia="仿宋_GB2312" w:cs="Times New Roman"/>
          <w:color w:val="auto"/>
          <w:sz w:val="28"/>
          <w:szCs w:val="28"/>
          <w:lang w:eastAsia="zh-CN"/>
        </w:rPr>
      </w:pPr>
      <w:r>
        <w:rPr>
          <w:rFonts w:hint="eastAsia" w:cs="Times New Roman"/>
          <w:color w:val="auto"/>
          <w:sz w:val="28"/>
          <w:szCs w:val="28"/>
          <w:lang w:eastAsia="zh-CN"/>
        </w:rPr>
        <w:t>（</w:t>
      </w:r>
      <w:r>
        <w:rPr>
          <w:rFonts w:hint="eastAsia" w:cs="Times New Roman"/>
          <w:color w:val="auto"/>
          <w:sz w:val="28"/>
          <w:szCs w:val="28"/>
          <w:lang w:val="en-US" w:eastAsia="zh-CN"/>
        </w:rPr>
        <w:t>2</w:t>
      </w:r>
      <w:r>
        <w:rPr>
          <w:rFonts w:hint="eastAsia" w:cs="Times New Roman"/>
          <w:color w:val="auto"/>
          <w:sz w:val="28"/>
          <w:szCs w:val="28"/>
          <w:lang w:eastAsia="zh-CN"/>
        </w:rPr>
        <w:t>）</w:t>
      </w:r>
      <w:r>
        <w:rPr>
          <w:rFonts w:hint="eastAsia" w:cs="Times New Roman"/>
          <w:color w:val="auto"/>
          <w:sz w:val="28"/>
          <w:szCs w:val="28"/>
          <w:lang w:val="en-US" w:eastAsia="zh-CN"/>
        </w:rPr>
        <w:t>组织开展华家街道华家村饮用水水源地</w:t>
      </w:r>
      <w:r>
        <w:rPr>
          <w:rFonts w:hint="default" w:ascii="Times New Roman" w:hAnsi="Times New Roman" w:eastAsia="仿宋_GB2312" w:cs="Times New Roman"/>
          <w:color w:val="auto"/>
          <w:sz w:val="28"/>
          <w:szCs w:val="28"/>
        </w:rPr>
        <w:t>突发环境事件应急管理体系建设</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风险防范和应急准备工作</w:t>
      </w:r>
      <w:r>
        <w:rPr>
          <w:rFonts w:hint="eastAsia"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cs="Times New Roman"/>
          <w:color w:val="auto"/>
          <w:sz w:val="28"/>
          <w:szCs w:val="28"/>
          <w:lang w:eastAsia="zh-CN"/>
        </w:rPr>
      </w:pPr>
      <w:r>
        <w:rPr>
          <w:rFonts w:hint="eastAsia" w:cs="Times New Roman"/>
          <w:color w:val="auto"/>
          <w:sz w:val="28"/>
          <w:szCs w:val="28"/>
          <w:lang w:eastAsia="zh-CN"/>
        </w:rPr>
        <w:t>（</w:t>
      </w:r>
      <w:r>
        <w:rPr>
          <w:rFonts w:hint="eastAsia" w:cs="Times New Roman"/>
          <w:color w:val="auto"/>
          <w:sz w:val="28"/>
          <w:szCs w:val="28"/>
          <w:lang w:val="en-US" w:eastAsia="zh-CN"/>
        </w:rPr>
        <w:t>3</w:t>
      </w:r>
      <w:r>
        <w:rPr>
          <w:rFonts w:hint="eastAsia" w:cs="Times New Roman"/>
          <w:color w:val="auto"/>
          <w:sz w:val="28"/>
          <w:szCs w:val="28"/>
          <w:lang w:eastAsia="zh-CN"/>
        </w:rPr>
        <w:t>）</w:t>
      </w:r>
      <w:r>
        <w:rPr>
          <w:rFonts w:hint="default" w:cs="Times New Roman"/>
          <w:color w:val="auto"/>
          <w:sz w:val="28"/>
          <w:szCs w:val="28"/>
          <w:lang w:eastAsia="zh-CN"/>
        </w:rPr>
        <w:t>负责</w:t>
      </w:r>
      <w:r>
        <w:rPr>
          <w:rFonts w:hint="eastAsia" w:cs="Times New Roman"/>
          <w:color w:val="auto"/>
          <w:sz w:val="28"/>
          <w:szCs w:val="28"/>
          <w:lang w:val="en-US" w:eastAsia="zh-CN"/>
        </w:rPr>
        <w:t>华家街道华家村饮用水水源地</w:t>
      </w:r>
      <w:r>
        <w:rPr>
          <w:rFonts w:hint="default" w:cs="Times New Roman"/>
          <w:color w:val="auto"/>
          <w:sz w:val="28"/>
          <w:szCs w:val="28"/>
          <w:lang w:eastAsia="zh-CN"/>
        </w:rPr>
        <w:t>一般突发环境事件终止认定及宣布事件影响解除向新区管委会和大连市突发环境事件应急指挥部办公室报告应急处置情况，发布应急处置信息</w:t>
      </w:r>
      <w:r>
        <w:rPr>
          <w:rFonts w:hint="eastAsia" w:cs="Times New Roman"/>
          <w:color w:val="auto"/>
          <w:sz w:val="28"/>
          <w:szCs w:val="28"/>
          <w:lang w:eastAsia="zh-CN"/>
        </w:rPr>
        <w:t>；</w:t>
      </w:r>
      <w:r>
        <w:rPr>
          <w:rFonts w:hint="default" w:cs="Times New Roman"/>
          <w:color w:val="auto"/>
          <w:sz w:val="28"/>
          <w:szCs w:val="28"/>
          <w:lang w:eastAsia="zh-CN"/>
        </w:rPr>
        <w:t>当</w:t>
      </w:r>
      <w:r>
        <w:rPr>
          <w:rFonts w:hint="eastAsia" w:cs="Times New Roman"/>
          <w:color w:val="auto"/>
          <w:sz w:val="28"/>
          <w:szCs w:val="28"/>
          <w:lang w:val="en-US" w:eastAsia="zh-CN"/>
        </w:rPr>
        <w:t>华家街道华家村饮用水水源地</w:t>
      </w:r>
      <w:r>
        <w:rPr>
          <w:rFonts w:hint="default" w:cs="Times New Roman"/>
          <w:color w:val="auto"/>
          <w:sz w:val="28"/>
          <w:szCs w:val="28"/>
          <w:lang w:eastAsia="zh-CN"/>
        </w:rPr>
        <w:t>突发环境事件超出新区应急处置能力时，提请市政府启动市级预案。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cs="Times New Roman"/>
          <w:color w:val="auto"/>
          <w:sz w:val="28"/>
          <w:szCs w:val="28"/>
          <w:lang w:eastAsia="zh-CN"/>
        </w:rPr>
      </w:pPr>
      <w:r>
        <w:rPr>
          <w:rFonts w:hint="eastAsia" w:cs="Times New Roman"/>
          <w:color w:val="auto"/>
          <w:sz w:val="28"/>
          <w:szCs w:val="28"/>
          <w:lang w:eastAsia="zh-CN"/>
        </w:rPr>
        <w:t>（</w:t>
      </w:r>
      <w:r>
        <w:rPr>
          <w:rFonts w:hint="eastAsia" w:cs="Times New Roman"/>
          <w:color w:val="auto"/>
          <w:sz w:val="28"/>
          <w:szCs w:val="28"/>
          <w:lang w:val="en-US" w:eastAsia="zh-CN"/>
        </w:rPr>
        <w:t>4</w:t>
      </w:r>
      <w:r>
        <w:rPr>
          <w:rFonts w:hint="eastAsia" w:cs="Times New Roman"/>
          <w:color w:val="auto"/>
          <w:sz w:val="28"/>
          <w:szCs w:val="28"/>
          <w:lang w:eastAsia="zh-CN"/>
        </w:rPr>
        <w:t>）</w:t>
      </w:r>
      <w:r>
        <w:rPr>
          <w:rFonts w:hint="default" w:cs="Times New Roman"/>
          <w:color w:val="auto"/>
          <w:sz w:val="28"/>
          <w:szCs w:val="28"/>
          <w:lang w:eastAsia="zh-CN"/>
        </w:rPr>
        <w:t>组织成立现场指挥部，指挥各成员单位开展应急处置工作。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cs="Times New Roman"/>
          <w:color w:val="auto"/>
          <w:sz w:val="28"/>
          <w:szCs w:val="28"/>
          <w:lang w:eastAsia="zh-CN"/>
        </w:rPr>
      </w:pPr>
      <w:r>
        <w:rPr>
          <w:rFonts w:hint="eastAsia" w:cs="Times New Roman"/>
          <w:color w:val="auto"/>
          <w:sz w:val="28"/>
          <w:szCs w:val="28"/>
          <w:lang w:eastAsia="zh-CN"/>
        </w:rPr>
        <w:t>（</w:t>
      </w:r>
      <w:r>
        <w:rPr>
          <w:rFonts w:hint="eastAsia" w:cs="Times New Roman"/>
          <w:color w:val="auto"/>
          <w:sz w:val="28"/>
          <w:szCs w:val="28"/>
          <w:lang w:val="en-US" w:eastAsia="zh-CN"/>
        </w:rPr>
        <w:t>5</w:t>
      </w:r>
      <w:r>
        <w:rPr>
          <w:rFonts w:hint="eastAsia" w:cs="Times New Roman"/>
          <w:color w:val="auto"/>
          <w:sz w:val="28"/>
          <w:szCs w:val="28"/>
          <w:lang w:eastAsia="zh-CN"/>
        </w:rPr>
        <w:t>）</w:t>
      </w:r>
      <w:r>
        <w:rPr>
          <w:rFonts w:hint="default" w:cs="Times New Roman"/>
          <w:color w:val="auto"/>
          <w:sz w:val="28"/>
          <w:szCs w:val="28"/>
          <w:lang w:eastAsia="zh-CN"/>
        </w:rPr>
        <w:t>负责确定向公众发布产生较大社会影响的突发环境事件信息。</w:t>
      </w:r>
    </w:p>
    <w:p>
      <w:pPr>
        <w:keepNext w:val="0"/>
        <w:keepLines w:val="0"/>
        <w:pageBreakBefore w:val="0"/>
        <w:widowControl w:val="0"/>
        <w:kinsoku/>
        <w:wordWrap/>
        <w:overflowPunct/>
        <w:topLinePunct w:val="0"/>
        <w:autoSpaceDE/>
        <w:autoSpaceDN/>
        <w:bidi w:val="0"/>
        <w:adjustRightInd/>
        <w:snapToGrid/>
        <w:spacing w:before="0" w:after="0" w:line="360" w:lineRule="auto"/>
        <w:ind w:firstLine="562" w:firstLineChars="200"/>
        <w:textAlignment w:val="auto"/>
        <w:outlineLvl w:val="9"/>
        <w:rPr>
          <w:rFonts w:hint="default" w:ascii="Times New Roman" w:hAnsi="Times New Roman" w:eastAsia="仿宋_GB2312" w:cs="Times New Roman"/>
          <w:b/>
          <w:bCs w:val="0"/>
          <w:color w:val="auto"/>
          <w:sz w:val="28"/>
          <w:szCs w:val="28"/>
        </w:rPr>
      </w:pPr>
      <w:r>
        <w:rPr>
          <w:rFonts w:hint="eastAsia" w:cs="Times New Roman"/>
          <w:b/>
          <w:bCs w:val="0"/>
          <w:color w:val="auto"/>
          <w:sz w:val="28"/>
          <w:szCs w:val="28"/>
          <w:lang w:val="en-US" w:eastAsia="zh-CN"/>
        </w:rPr>
        <w:t>2</w:t>
      </w:r>
      <w:r>
        <w:rPr>
          <w:rFonts w:hint="eastAsia" w:ascii="Times New Roman" w:hAnsi="Times New Roman" w:eastAsia="仿宋_GB2312" w:cs="Times New Roman"/>
          <w:b/>
          <w:bCs w:val="0"/>
          <w:color w:val="auto"/>
          <w:sz w:val="28"/>
          <w:szCs w:val="28"/>
          <w:lang w:eastAsia="zh-CN"/>
        </w:rPr>
        <w:t>、</w:t>
      </w:r>
      <w:r>
        <w:rPr>
          <w:rFonts w:hint="eastAsia" w:cs="Times New Roman"/>
          <w:b/>
          <w:bCs w:val="0"/>
          <w:color w:val="auto"/>
          <w:sz w:val="28"/>
          <w:szCs w:val="28"/>
          <w:lang w:val="en-US" w:eastAsia="zh-CN"/>
        </w:rPr>
        <w:t>新区</w:t>
      </w:r>
      <w:r>
        <w:rPr>
          <w:rFonts w:hint="default" w:ascii="Times New Roman" w:hAnsi="Times New Roman" w:eastAsia="仿宋_GB2312" w:cs="Times New Roman"/>
          <w:b/>
          <w:bCs w:val="0"/>
          <w:color w:val="auto"/>
          <w:sz w:val="28"/>
          <w:szCs w:val="28"/>
          <w:lang w:eastAsia="zh-CN"/>
        </w:rPr>
        <w:t>应急指挥</w:t>
      </w:r>
      <w:r>
        <w:rPr>
          <w:rFonts w:hint="default" w:ascii="Times New Roman" w:hAnsi="Times New Roman" w:eastAsia="仿宋_GB2312" w:cs="Times New Roman"/>
          <w:b/>
          <w:bCs w:val="0"/>
          <w:color w:val="auto"/>
          <w:sz w:val="28"/>
          <w:szCs w:val="28"/>
        </w:rPr>
        <w:t>办公室</w:t>
      </w:r>
      <w:bookmarkEnd w:id="261"/>
      <w:bookmarkEnd w:id="262"/>
      <w:r>
        <w:rPr>
          <w:rFonts w:hint="default" w:ascii="Times New Roman" w:hAnsi="Times New Roman" w:eastAsia="仿宋_GB2312" w:cs="Times New Roman"/>
          <w:b/>
          <w:bCs w:val="0"/>
          <w:color w:val="auto"/>
          <w:sz w:val="28"/>
          <w:szCs w:val="28"/>
        </w:rPr>
        <w:t>职责</w:t>
      </w:r>
    </w:p>
    <w:p>
      <w:pPr>
        <w:pStyle w:val="16"/>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（1）组织编制、修订</w:t>
      </w:r>
      <w:r>
        <w:rPr>
          <w:rFonts w:hint="eastAsia" w:ascii="Times New Roman" w:hAnsi="Times New Roman" w:eastAsia="仿宋_GB2312" w:cs="Times New Roman"/>
          <w:color w:val="auto"/>
          <w:sz w:val="28"/>
          <w:szCs w:val="28"/>
          <w:lang w:eastAsia="zh-CN"/>
        </w:rPr>
        <w:t>《金普新区</w:t>
      </w:r>
      <w:r>
        <w:rPr>
          <w:rFonts w:hint="eastAsia" w:ascii="Times New Roman" w:eastAsia="仿宋_GB2312" w:cs="Times New Roman"/>
          <w:color w:val="auto"/>
          <w:sz w:val="28"/>
          <w:szCs w:val="28"/>
          <w:lang w:eastAsia="zh-CN"/>
        </w:rPr>
        <w:t>华家街道华家村</w:t>
      </w:r>
      <w:r>
        <w:rPr>
          <w:rFonts w:hint="eastAsia" w:ascii="Times New Roman" w:hAnsi="Times New Roman" w:eastAsia="仿宋_GB2312" w:cs="Times New Roman"/>
          <w:color w:val="auto"/>
          <w:sz w:val="28"/>
          <w:szCs w:val="28"/>
          <w:lang w:eastAsia="zh-CN"/>
        </w:rPr>
        <w:t>饮用水水源地突发环境事件应急预案》</w:t>
      </w:r>
      <w:r>
        <w:rPr>
          <w:rFonts w:hint="eastAsia" w:ascii="Times New Roman" w:eastAsia="仿宋_GB2312" w:cs="Times New Roman"/>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cs="Times New Roman"/>
          <w:color w:val="auto"/>
          <w:sz w:val="28"/>
          <w:szCs w:val="28"/>
          <w:lang w:val="en-US" w:eastAsia="zh-CN"/>
        </w:rPr>
      </w:pPr>
      <w:r>
        <w:rPr>
          <w:rFonts w:hint="default" w:ascii="Times New Roman" w:hAnsi="Times New Roman" w:eastAsia="仿宋_GB2312" w:cs="Times New Roman"/>
          <w:color w:val="auto"/>
          <w:sz w:val="28"/>
          <w:szCs w:val="28"/>
        </w:rPr>
        <w:t>（2）</w:t>
      </w:r>
      <w:r>
        <w:rPr>
          <w:rFonts w:hint="eastAsia" w:cs="Times New Roman"/>
          <w:color w:val="auto"/>
          <w:sz w:val="28"/>
          <w:szCs w:val="28"/>
          <w:lang w:val="en-US" w:eastAsia="zh-CN"/>
        </w:rPr>
        <w:t>组织建立和管理大连金普新区华家街道华家村饮用水水源地突发环境事件应急处置专家库。华家街道华家村饮用水水源地发生突发环境事件时，组建环境应急专家组。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eastAsia" w:cs="Times New Roman"/>
          <w:color w:val="auto"/>
          <w:sz w:val="28"/>
          <w:szCs w:val="28"/>
          <w:lang w:val="en-US" w:eastAsia="zh-CN"/>
        </w:rPr>
        <w:t>（3）</w:t>
      </w:r>
      <w:r>
        <w:rPr>
          <w:rFonts w:hint="default" w:ascii="Times New Roman" w:hAnsi="Times New Roman" w:eastAsia="仿宋_GB2312" w:cs="Times New Roman"/>
          <w:color w:val="auto"/>
          <w:sz w:val="28"/>
          <w:szCs w:val="28"/>
        </w:rPr>
        <w:t>发生</w:t>
      </w:r>
      <w:r>
        <w:rPr>
          <w:rFonts w:hint="eastAsia" w:cs="Times New Roman"/>
          <w:color w:val="auto"/>
          <w:sz w:val="28"/>
          <w:szCs w:val="28"/>
          <w:lang w:val="en-US" w:eastAsia="zh-CN"/>
        </w:rPr>
        <w:t>华家街道华家村饮用水水源地</w:t>
      </w:r>
      <w:r>
        <w:rPr>
          <w:rFonts w:hint="default" w:ascii="Times New Roman" w:hAnsi="Times New Roman" w:eastAsia="仿宋_GB2312" w:cs="Times New Roman"/>
          <w:color w:val="auto"/>
          <w:sz w:val="28"/>
          <w:szCs w:val="28"/>
        </w:rPr>
        <w:t>突发环境事件时，向各有关应急处置机构和单位传达</w:t>
      </w:r>
      <w:r>
        <w:rPr>
          <w:rFonts w:hint="eastAsia" w:cs="Times New Roman"/>
          <w:color w:val="auto"/>
          <w:sz w:val="28"/>
          <w:szCs w:val="28"/>
          <w:lang w:val="en-US" w:eastAsia="zh-CN"/>
        </w:rPr>
        <w:t>新区</w:t>
      </w:r>
      <w:r>
        <w:rPr>
          <w:rFonts w:hint="default" w:ascii="Times New Roman" w:hAnsi="Times New Roman" w:eastAsia="仿宋_GB2312" w:cs="Times New Roman"/>
          <w:color w:val="auto"/>
          <w:sz w:val="28"/>
          <w:szCs w:val="28"/>
          <w:lang w:eastAsia="zh-CN"/>
        </w:rPr>
        <w:t>应急指挥部</w:t>
      </w:r>
      <w:r>
        <w:rPr>
          <w:rFonts w:hint="default" w:ascii="Times New Roman" w:hAnsi="Times New Roman" w:eastAsia="仿宋_GB2312" w:cs="Times New Roman"/>
          <w:color w:val="auto"/>
          <w:sz w:val="28"/>
          <w:szCs w:val="28"/>
        </w:rPr>
        <w:t>指令，启动</w:t>
      </w:r>
      <w:r>
        <w:rPr>
          <w:rFonts w:hint="eastAsia" w:cs="Times New Roman"/>
          <w:color w:val="auto"/>
          <w:sz w:val="28"/>
          <w:szCs w:val="28"/>
          <w:lang w:val="en-US" w:eastAsia="zh-CN"/>
        </w:rPr>
        <w:t>华家街道华家村饮用水水源地</w:t>
      </w:r>
      <w:r>
        <w:rPr>
          <w:rFonts w:hint="default" w:ascii="Times New Roman" w:hAnsi="Times New Roman" w:eastAsia="仿宋_GB2312" w:cs="Times New Roman"/>
          <w:color w:val="auto"/>
          <w:sz w:val="28"/>
          <w:szCs w:val="28"/>
        </w:rPr>
        <w:t>突发环境事件应急机制；</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cs="Times New Roman"/>
          <w:color w:val="auto"/>
          <w:sz w:val="28"/>
          <w:szCs w:val="28"/>
          <w:lang w:val="en-US" w:eastAsia="zh-CN"/>
        </w:rPr>
      </w:pPr>
      <w:r>
        <w:rPr>
          <w:rFonts w:hint="eastAsia" w:cs="Times New Roman"/>
          <w:color w:val="auto"/>
          <w:sz w:val="28"/>
          <w:szCs w:val="28"/>
          <w:lang w:val="en-US" w:eastAsia="zh-CN"/>
        </w:rPr>
        <w:t>（4）组织建立和管理专业应急救援队伍。</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cs="Times New Roman"/>
          <w:color w:val="auto"/>
          <w:sz w:val="28"/>
          <w:szCs w:val="28"/>
          <w:lang w:val="en-US" w:eastAsia="zh-CN"/>
        </w:rPr>
      </w:pPr>
      <w:r>
        <w:rPr>
          <w:rFonts w:hint="eastAsia" w:cs="Times New Roman"/>
          <w:color w:val="auto"/>
          <w:sz w:val="28"/>
          <w:szCs w:val="28"/>
          <w:lang w:val="en-US" w:eastAsia="zh-CN"/>
        </w:rPr>
        <w:t>（5）向新区应急指挥部和市生态环境局报告华家街道华家村饮用水水源地突发环境事件有关情况。</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cs="Times New Roman"/>
          <w:color w:val="auto"/>
          <w:sz w:val="28"/>
          <w:szCs w:val="28"/>
          <w:lang w:val="en-US" w:eastAsia="zh-CN"/>
        </w:rPr>
      </w:pPr>
      <w:r>
        <w:rPr>
          <w:rFonts w:hint="eastAsia" w:cs="Times New Roman"/>
          <w:color w:val="auto"/>
          <w:sz w:val="28"/>
          <w:szCs w:val="28"/>
          <w:lang w:val="en-US" w:eastAsia="zh-CN"/>
        </w:rPr>
        <w:t>（6）组织开展华家街道华家村饮用水水源地环境应急相关宣传、培训和演练。</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cs="Times New Roman"/>
          <w:color w:val="auto"/>
          <w:sz w:val="28"/>
          <w:szCs w:val="28"/>
          <w:lang w:val="en-US" w:eastAsia="zh-CN"/>
        </w:rPr>
      </w:pPr>
      <w:r>
        <w:rPr>
          <w:rFonts w:hint="eastAsia" w:cs="Times New Roman"/>
          <w:color w:val="auto"/>
          <w:sz w:val="28"/>
          <w:szCs w:val="28"/>
          <w:lang w:val="en-US" w:eastAsia="zh-CN"/>
        </w:rPr>
        <w:t>（7）完成新区应急指挥部交办的其他事项。</w:t>
      </w:r>
    </w:p>
    <w:p>
      <w:pPr>
        <w:keepNext w:val="0"/>
        <w:keepLines w:val="0"/>
        <w:pageBreakBefore w:val="0"/>
        <w:kinsoku/>
        <w:wordWrap/>
        <w:overflowPunct/>
        <w:topLinePunct w:val="0"/>
        <w:autoSpaceDE/>
        <w:autoSpaceDN/>
        <w:bidi w:val="0"/>
        <w:adjustRightInd/>
        <w:snapToGrid/>
        <w:spacing w:before="0" w:after="0" w:line="360" w:lineRule="auto"/>
        <w:ind w:firstLine="562" w:firstLineChars="200"/>
        <w:textAlignment w:val="auto"/>
        <w:outlineLvl w:val="9"/>
        <w:rPr>
          <w:rFonts w:hint="default" w:ascii="Times New Roman" w:hAnsi="Times New Roman" w:eastAsia="仿宋_GB2312" w:cs="Times New Roman"/>
          <w:b/>
          <w:bCs w:val="0"/>
          <w:color w:val="auto"/>
          <w:sz w:val="28"/>
          <w:szCs w:val="28"/>
        </w:rPr>
      </w:pPr>
      <w:r>
        <w:rPr>
          <w:rFonts w:hint="eastAsia" w:cs="Times New Roman"/>
          <w:b/>
          <w:bCs w:val="0"/>
          <w:color w:val="auto"/>
          <w:sz w:val="28"/>
          <w:szCs w:val="28"/>
          <w:lang w:val="en-US" w:eastAsia="zh-CN"/>
        </w:rPr>
        <w:t>3</w:t>
      </w:r>
      <w:r>
        <w:rPr>
          <w:rFonts w:hint="eastAsia" w:cs="Times New Roman"/>
          <w:b/>
          <w:bCs w:val="0"/>
          <w:color w:val="auto"/>
          <w:sz w:val="28"/>
          <w:szCs w:val="28"/>
          <w:lang w:eastAsia="zh-CN"/>
        </w:rPr>
        <w:t>、</w:t>
      </w:r>
      <w:r>
        <w:rPr>
          <w:rFonts w:hint="eastAsia" w:cs="Times New Roman"/>
          <w:b/>
          <w:bCs w:val="0"/>
          <w:color w:val="auto"/>
          <w:sz w:val="28"/>
          <w:szCs w:val="28"/>
          <w:lang w:val="en-US" w:eastAsia="zh-CN"/>
        </w:rPr>
        <w:t>应急指挥部各成员单位</w:t>
      </w:r>
      <w:r>
        <w:rPr>
          <w:rFonts w:hint="default" w:ascii="Times New Roman" w:hAnsi="Times New Roman" w:eastAsia="仿宋_GB2312" w:cs="Times New Roman"/>
          <w:b/>
          <w:bCs w:val="0"/>
          <w:color w:val="auto"/>
          <w:sz w:val="28"/>
          <w:szCs w:val="28"/>
        </w:rPr>
        <w:t>职责</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Times New Roman" w:hAnsi="Times New Roman" w:eastAsia="仿宋_GB2312" w:cs="Times New Roman"/>
          <w:color w:val="auto"/>
          <w:sz w:val="28"/>
          <w:szCs w:val="28"/>
          <w:lang w:eastAsia="zh-CN"/>
        </w:rPr>
      </w:pPr>
      <w:r>
        <w:rPr>
          <w:rFonts w:hint="eastAsia" w:cs="Times New Roman"/>
          <w:color w:val="auto"/>
          <w:sz w:val="28"/>
          <w:szCs w:val="28"/>
          <w:lang w:val="en-US" w:eastAsia="zh-CN"/>
        </w:rPr>
        <w:t>新区应急指挥部各</w:t>
      </w:r>
      <w:r>
        <w:rPr>
          <w:rFonts w:hint="default" w:ascii="Times New Roman" w:hAnsi="Times New Roman" w:eastAsia="仿宋_GB2312" w:cs="Times New Roman"/>
          <w:color w:val="auto"/>
          <w:sz w:val="28"/>
          <w:szCs w:val="28"/>
        </w:rPr>
        <w:t>成员单位负责牵头组建相应的突发水污染事件应急机构，并承担相关职责</w:t>
      </w:r>
      <w:r>
        <w:rPr>
          <w:rFonts w:hint="eastAsia" w:cs="Times New Roman"/>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rPr>
        <w:t>市生态环境</w:t>
      </w:r>
      <w:r>
        <w:rPr>
          <w:rFonts w:hint="eastAsia" w:ascii="Times New Roman" w:hAnsi="Times New Roman" w:eastAsia="仿宋_GB2312" w:cs="Times New Roman"/>
          <w:b/>
          <w:bCs/>
          <w:color w:val="auto"/>
          <w:sz w:val="28"/>
          <w:szCs w:val="28"/>
          <w:lang w:eastAsia="zh-CN"/>
        </w:rPr>
        <w:t>分</w:t>
      </w:r>
      <w:r>
        <w:rPr>
          <w:rFonts w:hint="default" w:ascii="Times New Roman" w:hAnsi="Times New Roman" w:eastAsia="仿宋_GB2312" w:cs="Times New Roman"/>
          <w:b/>
          <w:bCs/>
          <w:color w:val="auto"/>
          <w:sz w:val="28"/>
          <w:szCs w:val="28"/>
        </w:rPr>
        <w:t>局：</w:t>
      </w:r>
      <w:r>
        <w:rPr>
          <w:rFonts w:hint="default" w:ascii="Times New Roman" w:hAnsi="Times New Roman" w:eastAsia="仿宋_GB2312" w:cs="Times New Roman"/>
          <w:color w:val="auto"/>
          <w:sz w:val="28"/>
          <w:szCs w:val="28"/>
        </w:rPr>
        <w:t>负责水源地日常监测，及时上报并通报</w:t>
      </w:r>
      <w:r>
        <w:rPr>
          <w:rFonts w:hint="eastAsia" w:cs="Times New Roman"/>
          <w:color w:val="auto"/>
          <w:sz w:val="28"/>
          <w:szCs w:val="28"/>
          <w:lang w:val="en-US" w:eastAsia="zh-CN"/>
        </w:rPr>
        <w:t>华家街道华家村饮用水水源地</w:t>
      </w:r>
      <w:r>
        <w:rPr>
          <w:rFonts w:hint="default" w:ascii="Times New Roman" w:hAnsi="Times New Roman" w:eastAsia="仿宋_GB2312" w:cs="Times New Roman"/>
          <w:color w:val="auto"/>
          <w:sz w:val="28"/>
          <w:szCs w:val="28"/>
        </w:rPr>
        <w:t>水质异常信息。开展水源地污染防治的日常监督和管理。实施全天候突发水污染事件的接警；负责</w:t>
      </w:r>
      <w:r>
        <w:rPr>
          <w:rFonts w:hint="eastAsia" w:cs="Times New Roman"/>
          <w:color w:val="auto"/>
          <w:sz w:val="28"/>
          <w:szCs w:val="28"/>
          <w:lang w:val="en-US" w:eastAsia="zh-CN"/>
        </w:rPr>
        <w:t>华家街道华家村饮用水水源地</w:t>
      </w:r>
      <w:r>
        <w:rPr>
          <w:rFonts w:hint="default" w:ascii="Times New Roman" w:hAnsi="Times New Roman" w:eastAsia="仿宋_GB2312" w:cs="Times New Roman"/>
          <w:color w:val="auto"/>
          <w:sz w:val="28"/>
          <w:szCs w:val="28"/>
        </w:rPr>
        <w:t>取口水质监测；牵头制定</w:t>
      </w:r>
      <w:r>
        <w:rPr>
          <w:rFonts w:hint="eastAsia" w:cs="Times New Roman"/>
          <w:color w:val="auto"/>
          <w:sz w:val="28"/>
          <w:szCs w:val="28"/>
          <w:lang w:val="en-US" w:eastAsia="zh-CN"/>
        </w:rPr>
        <w:t>华家街道华家村饮用水水源地</w:t>
      </w:r>
      <w:r>
        <w:rPr>
          <w:rFonts w:hint="default" w:ascii="Times New Roman" w:hAnsi="Times New Roman" w:eastAsia="仿宋_GB2312" w:cs="Times New Roman"/>
          <w:color w:val="auto"/>
          <w:sz w:val="28"/>
          <w:szCs w:val="28"/>
        </w:rPr>
        <w:t>突发环境事件应急监测预案并组织实施演练；开展现场污染状况的应急监测和跟踪监测，确定污染物种类、浓度及污染范围，根据监测数据科学分析污染变化趋势，为</w:t>
      </w:r>
      <w:r>
        <w:rPr>
          <w:rFonts w:hint="eastAsia" w:cs="Times New Roman"/>
          <w:color w:val="auto"/>
          <w:sz w:val="28"/>
          <w:szCs w:val="28"/>
          <w:lang w:val="en-US" w:eastAsia="zh-CN"/>
        </w:rPr>
        <w:t>新区</w:t>
      </w:r>
      <w:r>
        <w:rPr>
          <w:rFonts w:hint="default" w:ascii="Times New Roman" w:hAnsi="Times New Roman" w:eastAsia="仿宋_GB2312" w:cs="Times New Roman"/>
          <w:color w:val="auto"/>
          <w:sz w:val="28"/>
          <w:szCs w:val="28"/>
          <w:lang w:eastAsia="zh-CN"/>
        </w:rPr>
        <w:t>应急指挥部</w:t>
      </w:r>
      <w:r>
        <w:rPr>
          <w:rFonts w:hint="default" w:ascii="Times New Roman" w:hAnsi="Times New Roman" w:eastAsia="仿宋_GB2312" w:cs="Times New Roman"/>
          <w:color w:val="auto"/>
          <w:sz w:val="28"/>
          <w:szCs w:val="28"/>
        </w:rPr>
        <w:t>制定决策提供技术支撑；组织制定污染物拦截、打捞、消解等污染物控制方案，经</w:t>
      </w:r>
      <w:r>
        <w:rPr>
          <w:rFonts w:hint="eastAsia" w:cs="Times New Roman"/>
          <w:color w:val="auto"/>
          <w:sz w:val="28"/>
          <w:szCs w:val="28"/>
          <w:lang w:val="en-US" w:eastAsia="zh-CN"/>
        </w:rPr>
        <w:t>新区</w:t>
      </w:r>
      <w:r>
        <w:rPr>
          <w:rFonts w:hint="default" w:ascii="Times New Roman" w:hAnsi="Times New Roman" w:eastAsia="仿宋_GB2312" w:cs="Times New Roman"/>
          <w:color w:val="auto"/>
          <w:sz w:val="28"/>
          <w:szCs w:val="28"/>
          <w:lang w:eastAsia="zh-CN"/>
        </w:rPr>
        <w:t>应急指挥部</w:t>
      </w:r>
      <w:r>
        <w:rPr>
          <w:rFonts w:hint="default" w:ascii="Times New Roman" w:hAnsi="Times New Roman" w:eastAsia="仿宋_GB2312" w:cs="Times New Roman"/>
          <w:color w:val="auto"/>
          <w:sz w:val="28"/>
          <w:szCs w:val="28"/>
        </w:rPr>
        <w:t>同意后，指导相关部门开展实施；组织专业队伍开展现场泄漏污染物的后续处置工作，使污染的持续危害减少到最轻程度</w:t>
      </w:r>
      <w:r>
        <w:rPr>
          <w:rFonts w:hint="eastAsia" w:cs="Times New Roman"/>
          <w:color w:val="auto"/>
          <w:sz w:val="28"/>
          <w:szCs w:val="28"/>
          <w:lang w:eastAsia="zh-CN"/>
        </w:rPr>
        <w:t>；</w:t>
      </w:r>
      <w:r>
        <w:rPr>
          <w:rFonts w:hint="eastAsia" w:cs="Times New Roman"/>
          <w:color w:val="auto"/>
          <w:sz w:val="28"/>
          <w:szCs w:val="28"/>
          <w:lang w:val="en-US" w:eastAsia="zh-CN"/>
        </w:rPr>
        <w:t>参与事件调查处理。</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新区卫生健康局</w:t>
      </w: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color w:val="auto"/>
          <w:sz w:val="28"/>
          <w:szCs w:val="28"/>
        </w:rPr>
        <w:t>负责自来水管网末梢水水质监测，及时上报并通报管网末梢水水质异常信息。应急期间，负责组织开展</w:t>
      </w:r>
      <w:r>
        <w:rPr>
          <w:rFonts w:hint="eastAsia" w:cs="Times New Roman"/>
          <w:color w:val="auto"/>
          <w:sz w:val="28"/>
          <w:szCs w:val="28"/>
          <w:lang w:val="en-US" w:eastAsia="zh-CN"/>
        </w:rPr>
        <w:t>华家街道华家村饮用水水源地</w:t>
      </w:r>
      <w:r>
        <w:rPr>
          <w:rFonts w:hint="default" w:ascii="Times New Roman" w:hAnsi="Times New Roman" w:eastAsia="仿宋_GB2312" w:cs="Times New Roman"/>
          <w:color w:val="auto"/>
          <w:sz w:val="28"/>
          <w:szCs w:val="28"/>
        </w:rPr>
        <w:t>突发环境事件的医学救援和疾病预防控制工作；组织专家参加市应急指挥部专家咨询组，配合开展</w:t>
      </w:r>
      <w:r>
        <w:rPr>
          <w:rFonts w:hint="eastAsia" w:cs="Times New Roman"/>
          <w:color w:val="auto"/>
          <w:sz w:val="28"/>
          <w:szCs w:val="28"/>
          <w:lang w:val="en-US" w:eastAsia="zh-CN"/>
        </w:rPr>
        <w:t>华家街道华家村饮用水水源地</w:t>
      </w:r>
      <w:r>
        <w:rPr>
          <w:rFonts w:hint="default" w:ascii="Times New Roman" w:hAnsi="Times New Roman" w:eastAsia="仿宋_GB2312" w:cs="Times New Roman"/>
          <w:color w:val="auto"/>
          <w:sz w:val="28"/>
          <w:szCs w:val="28"/>
        </w:rPr>
        <w:t>突发环境事件所导致健康危害分析评估，提出保护公众健康的措施和建议。</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开发区</w:t>
      </w:r>
      <w:r>
        <w:rPr>
          <w:rFonts w:hint="default" w:ascii="Times New Roman" w:hAnsi="Times New Roman" w:eastAsia="仿宋_GB2312" w:cs="Times New Roman"/>
          <w:b/>
          <w:bCs/>
          <w:color w:val="auto"/>
          <w:sz w:val="28"/>
          <w:szCs w:val="28"/>
        </w:rPr>
        <w:t>公安</w:t>
      </w:r>
      <w:r>
        <w:rPr>
          <w:rFonts w:hint="eastAsia" w:cs="Times New Roman"/>
          <w:b/>
          <w:bCs/>
          <w:color w:val="auto"/>
          <w:sz w:val="28"/>
          <w:szCs w:val="28"/>
          <w:lang w:eastAsia="zh-CN"/>
        </w:rPr>
        <w:t>分</w:t>
      </w:r>
      <w:r>
        <w:rPr>
          <w:rFonts w:hint="default" w:ascii="Times New Roman" w:hAnsi="Times New Roman" w:eastAsia="仿宋_GB2312" w:cs="Times New Roman"/>
          <w:b/>
          <w:bCs/>
          <w:color w:val="auto"/>
          <w:sz w:val="28"/>
          <w:szCs w:val="28"/>
        </w:rPr>
        <w:t>局：</w:t>
      </w:r>
      <w:r>
        <w:rPr>
          <w:rFonts w:hint="default" w:ascii="Times New Roman" w:hAnsi="Times New Roman" w:eastAsia="仿宋_GB2312" w:cs="Times New Roman"/>
          <w:color w:val="auto"/>
          <w:sz w:val="28"/>
          <w:szCs w:val="28"/>
        </w:rPr>
        <w:t>负责</w:t>
      </w:r>
      <w:r>
        <w:rPr>
          <w:rFonts w:hint="eastAsia" w:cs="Times New Roman"/>
          <w:color w:val="auto"/>
          <w:sz w:val="28"/>
          <w:szCs w:val="28"/>
          <w:lang w:val="en-US" w:eastAsia="zh-CN"/>
        </w:rPr>
        <w:t>华家街道华家村饮用水水源地</w:t>
      </w:r>
      <w:r>
        <w:rPr>
          <w:rFonts w:hint="default" w:ascii="Times New Roman" w:hAnsi="Times New Roman" w:eastAsia="仿宋_GB2312" w:cs="Times New Roman"/>
          <w:color w:val="auto"/>
          <w:sz w:val="28"/>
          <w:szCs w:val="28"/>
        </w:rPr>
        <w:t>突发环境事件应急响应时的治安、保卫和交通管制，维护社会秩序、封锁危险场所，依据新区应急指挥部命令做好事故核心区群众疏散、撤离等工作</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负责事故有关责任人的监控和逃逸人员的追捕</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负责舆情监控</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负责重大环境污染事故罪、破坏环境资源罪的立案侦查工作。</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rPr>
        <w:t>应急</w:t>
      </w:r>
      <w:r>
        <w:rPr>
          <w:rFonts w:hint="eastAsia" w:cs="Times New Roman"/>
          <w:b/>
          <w:bCs/>
          <w:color w:val="auto"/>
          <w:sz w:val="28"/>
          <w:szCs w:val="28"/>
          <w:lang w:val="en-US" w:eastAsia="zh-CN"/>
        </w:rPr>
        <w:t>管理</w:t>
      </w:r>
      <w:r>
        <w:rPr>
          <w:rFonts w:hint="default" w:ascii="Times New Roman" w:hAnsi="Times New Roman" w:eastAsia="仿宋_GB2312" w:cs="Times New Roman"/>
          <w:b/>
          <w:bCs/>
          <w:color w:val="auto"/>
          <w:sz w:val="28"/>
          <w:szCs w:val="28"/>
        </w:rPr>
        <w:t>局：</w:t>
      </w:r>
      <w:r>
        <w:rPr>
          <w:rFonts w:hint="eastAsia" w:cs="Times New Roman"/>
          <w:color w:val="auto"/>
          <w:sz w:val="28"/>
          <w:szCs w:val="28"/>
          <w:lang w:val="en-US" w:eastAsia="zh-CN"/>
        </w:rPr>
        <w:t>负责协调专业救援队伍参与救援，协助完成应急抢险工作</w:t>
      </w:r>
      <w:r>
        <w:rPr>
          <w:rFonts w:hint="default" w:ascii="Times New Roman" w:hAnsi="Times New Roman" w:eastAsia="仿宋_GB2312" w:cs="Times New Roman"/>
          <w:color w:val="auto"/>
          <w:sz w:val="28"/>
          <w:szCs w:val="28"/>
        </w:rPr>
        <w:t>。</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开发区</w:t>
      </w:r>
      <w:r>
        <w:rPr>
          <w:rFonts w:hint="default" w:ascii="Times New Roman" w:hAnsi="Times New Roman" w:eastAsia="仿宋_GB2312" w:cs="Times New Roman"/>
          <w:b/>
          <w:bCs/>
          <w:color w:val="auto"/>
          <w:sz w:val="28"/>
          <w:szCs w:val="28"/>
        </w:rPr>
        <w:t>消防救援</w:t>
      </w:r>
      <w:r>
        <w:rPr>
          <w:rFonts w:hint="eastAsia" w:cs="Times New Roman"/>
          <w:b/>
          <w:bCs/>
          <w:color w:val="auto"/>
          <w:sz w:val="28"/>
          <w:szCs w:val="28"/>
          <w:lang w:val="en-US" w:eastAsia="zh-CN"/>
        </w:rPr>
        <w:t>大队</w:t>
      </w: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color w:val="auto"/>
          <w:sz w:val="28"/>
          <w:szCs w:val="28"/>
        </w:rPr>
        <w:t>在</w:t>
      </w:r>
      <w:r>
        <w:rPr>
          <w:rFonts w:hint="default" w:ascii="Times New Roman" w:hAnsi="Times New Roman" w:eastAsia="仿宋_GB2312" w:cs="Times New Roman"/>
          <w:color w:val="auto"/>
          <w:sz w:val="28"/>
          <w:szCs w:val="28"/>
          <w:lang w:eastAsia="zh-CN"/>
        </w:rPr>
        <w:t>市应急指挥部</w:t>
      </w:r>
      <w:r>
        <w:rPr>
          <w:rFonts w:hint="default" w:ascii="Times New Roman" w:hAnsi="Times New Roman" w:eastAsia="仿宋_GB2312" w:cs="Times New Roman"/>
          <w:color w:val="auto"/>
          <w:sz w:val="28"/>
          <w:szCs w:val="28"/>
        </w:rPr>
        <w:t>的统一领导下，与相关部门及工程技术人员密切配合，迅速控制危害源，积极营救被困人员，扑救火灾，并协助有关部门对危害现场实施洗消。</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lang w:val="en-US" w:eastAsia="zh-CN"/>
        </w:rPr>
      </w:pPr>
      <w:r>
        <w:rPr>
          <w:rFonts w:hint="eastAsia" w:cs="Times New Roman"/>
          <w:b/>
          <w:bCs/>
          <w:color w:val="auto"/>
          <w:sz w:val="28"/>
          <w:szCs w:val="28"/>
          <w:lang w:val="en-US" w:eastAsia="zh-CN"/>
        </w:rPr>
        <w:t>新区发展和改革局</w:t>
      </w: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color w:val="auto"/>
          <w:sz w:val="28"/>
          <w:szCs w:val="28"/>
        </w:rPr>
        <w:t>将环境风险管理与应急救援体系、应急物资储备及恢复重建工作列入</w:t>
      </w:r>
      <w:r>
        <w:rPr>
          <w:rFonts w:hint="eastAsia" w:cs="Times New Roman"/>
          <w:color w:val="auto"/>
          <w:sz w:val="28"/>
          <w:szCs w:val="28"/>
          <w:lang w:val="en-US" w:eastAsia="zh-CN"/>
        </w:rPr>
        <w:t>大连金普新区经济与社会发展规划</w:t>
      </w:r>
      <w:r>
        <w:rPr>
          <w:rFonts w:hint="default" w:ascii="Times New Roman" w:hAnsi="Times New Roman" w:eastAsia="仿宋_GB2312" w:cs="Times New Roman"/>
          <w:color w:val="auto"/>
          <w:sz w:val="28"/>
          <w:szCs w:val="28"/>
        </w:rPr>
        <w:t>。</w:t>
      </w:r>
      <w:r>
        <w:rPr>
          <w:rFonts w:hint="eastAsia" w:cs="Times New Roman"/>
          <w:color w:val="auto"/>
          <w:sz w:val="28"/>
          <w:szCs w:val="28"/>
          <w:lang w:val="en-US" w:eastAsia="zh-CN"/>
        </w:rPr>
        <w:t>负责协调大连金普新区工业企业（非国有企业）应急抢险物资的生产。</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rPr>
        <w:t>财政局：</w:t>
      </w:r>
      <w:r>
        <w:rPr>
          <w:rFonts w:hint="default" w:ascii="Times New Roman" w:hAnsi="Times New Roman" w:eastAsia="仿宋_GB2312" w:cs="Times New Roman"/>
          <w:color w:val="auto"/>
          <w:sz w:val="28"/>
          <w:szCs w:val="28"/>
        </w:rPr>
        <w:t>根据有关规定组织协调做好</w:t>
      </w:r>
      <w:r>
        <w:rPr>
          <w:rFonts w:hint="eastAsia" w:cs="Times New Roman"/>
          <w:color w:val="auto"/>
          <w:sz w:val="28"/>
          <w:szCs w:val="28"/>
          <w:lang w:val="en-US" w:eastAsia="zh-CN"/>
        </w:rPr>
        <w:t>华家街道华家村饮用水水源地</w:t>
      </w:r>
      <w:r>
        <w:rPr>
          <w:rFonts w:hint="default" w:ascii="Times New Roman" w:hAnsi="Times New Roman" w:eastAsia="仿宋_GB2312" w:cs="Times New Roman"/>
          <w:color w:val="auto"/>
          <w:sz w:val="28"/>
          <w:szCs w:val="28"/>
        </w:rPr>
        <w:t>突发环境事件中经费保障工作。</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lang w:eastAsia="zh-CN"/>
        </w:rPr>
        <w:t>自然资源局</w:t>
      </w:r>
      <w:r>
        <w:rPr>
          <w:rFonts w:hint="eastAsia" w:cs="Times New Roman"/>
          <w:b/>
          <w:bCs/>
          <w:color w:val="auto"/>
          <w:sz w:val="28"/>
          <w:szCs w:val="28"/>
          <w:lang w:val="en-US" w:eastAsia="zh-CN"/>
        </w:rPr>
        <w:t>分局</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color w:val="auto"/>
          <w:sz w:val="28"/>
          <w:szCs w:val="28"/>
        </w:rPr>
        <w:t>负责转发地质灾害气象风险预警信息，协助参与</w:t>
      </w:r>
      <w:r>
        <w:rPr>
          <w:rFonts w:hint="eastAsia" w:cs="Times New Roman"/>
          <w:color w:val="auto"/>
          <w:sz w:val="28"/>
          <w:szCs w:val="28"/>
          <w:lang w:val="en-US" w:eastAsia="zh-CN"/>
        </w:rPr>
        <w:t>华家街道华家村饮用水水源地</w:t>
      </w:r>
      <w:r>
        <w:rPr>
          <w:rFonts w:hint="default" w:ascii="Times New Roman" w:hAnsi="Times New Roman" w:eastAsia="仿宋_GB2312" w:cs="Times New Roman"/>
          <w:color w:val="auto"/>
          <w:sz w:val="28"/>
          <w:szCs w:val="28"/>
        </w:rPr>
        <w:t>突发环境事件造成的土壤污染事故调查、应急处置和基本农田损害评估、土地资源生态修复工作。</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新区住房和建设局</w:t>
      </w:r>
      <w:r>
        <w:rPr>
          <w:rFonts w:hint="default" w:ascii="Times New Roman" w:hAnsi="Times New Roman" w:eastAsia="仿宋_GB2312" w:cs="Times New Roman"/>
          <w:b/>
          <w:bCs/>
          <w:color w:val="auto"/>
          <w:sz w:val="28"/>
          <w:szCs w:val="28"/>
          <w:lang w:eastAsia="zh-CN"/>
        </w:rPr>
        <w:t>：</w:t>
      </w:r>
      <w:r>
        <w:rPr>
          <w:rFonts w:hint="eastAsia" w:cs="Times New Roman"/>
          <w:color w:val="auto"/>
          <w:sz w:val="28"/>
          <w:szCs w:val="28"/>
          <w:lang w:val="en-US" w:eastAsia="zh-CN"/>
        </w:rPr>
        <w:t>负责组织对房屋建筑工程设施的抢险和维护；参与华家街道华家村饮用水水源地</w:t>
      </w:r>
      <w:r>
        <w:rPr>
          <w:rFonts w:hint="default" w:ascii="Times New Roman" w:hAnsi="Times New Roman" w:eastAsia="仿宋_GB2312" w:cs="Times New Roman"/>
          <w:color w:val="auto"/>
          <w:sz w:val="28"/>
          <w:szCs w:val="28"/>
        </w:rPr>
        <w:t>突发环境事件的</w:t>
      </w:r>
      <w:r>
        <w:rPr>
          <w:rFonts w:hint="eastAsia" w:cs="Times New Roman"/>
          <w:color w:val="auto"/>
          <w:sz w:val="28"/>
          <w:szCs w:val="28"/>
          <w:lang w:val="en-US" w:eastAsia="zh-CN"/>
        </w:rPr>
        <w:t>应急</w:t>
      </w:r>
      <w:r>
        <w:rPr>
          <w:rFonts w:hint="default" w:ascii="Times New Roman" w:hAnsi="Times New Roman" w:eastAsia="仿宋_GB2312" w:cs="Times New Roman"/>
          <w:color w:val="auto"/>
          <w:sz w:val="28"/>
          <w:szCs w:val="28"/>
        </w:rPr>
        <w:t>救援和处置工作。</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rPr>
        <w:t>交通运输局：</w:t>
      </w:r>
      <w:r>
        <w:rPr>
          <w:rFonts w:hint="default" w:ascii="Times New Roman" w:hAnsi="Times New Roman" w:eastAsia="仿宋_GB2312" w:cs="Times New Roman"/>
          <w:color w:val="auto"/>
          <w:sz w:val="28"/>
          <w:szCs w:val="28"/>
        </w:rPr>
        <w:t>应急期间负责为应急交通工具提供便捷畅通的公路运输通道，确保应急人员和物资迅速到达。</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lang w:eastAsia="zh-CN"/>
        </w:rPr>
        <w:t>农业农村局：</w:t>
      </w:r>
      <w:r>
        <w:rPr>
          <w:rFonts w:hint="default" w:ascii="Times New Roman" w:hAnsi="Times New Roman" w:eastAsia="仿宋_GB2312" w:cs="Times New Roman"/>
          <w:color w:val="auto"/>
          <w:sz w:val="28"/>
          <w:szCs w:val="28"/>
        </w:rPr>
        <w:t>当</w:t>
      </w:r>
      <w:r>
        <w:rPr>
          <w:rFonts w:hint="eastAsia" w:cs="Times New Roman"/>
          <w:color w:val="auto"/>
          <w:sz w:val="28"/>
          <w:szCs w:val="28"/>
          <w:lang w:val="en-US" w:eastAsia="zh-CN"/>
        </w:rPr>
        <w:t>华家街道华家村饮用水水源地</w:t>
      </w:r>
      <w:r>
        <w:rPr>
          <w:rFonts w:hint="default" w:ascii="Times New Roman" w:hAnsi="Times New Roman" w:eastAsia="仿宋_GB2312" w:cs="Times New Roman"/>
          <w:color w:val="auto"/>
          <w:sz w:val="28"/>
          <w:szCs w:val="28"/>
        </w:rPr>
        <w:t>受到污染时，立即关闭水源地供水设施，并启动饮用水备用预案，保障饮用水的基本供应和用水安全</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配合做好水污染事件的调查和应急处置工作</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负责组织开展</w:t>
      </w:r>
      <w:r>
        <w:rPr>
          <w:rFonts w:hint="eastAsia" w:cs="Times New Roman"/>
          <w:color w:val="auto"/>
          <w:sz w:val="28"/>
          <w:szCs w:val="28"/>
          <w:lang w:val="en-US" w:eastAsia="zh-CN"/>
        </w:rPr>
        <w:t>饮用水水源地</w:t>
      </w:r>
      <w:r>
        <w:rPr>
          <w:rFonts w:hint="default" w:ascii="Times New Roman" w:hAnsi="Times New Roman" w:eastAsia="仿宋_GB2312" w:cs="Times New Roman"/>
          <w:color w:val="auto"/>
          <w:sz w:val="28"/>
          <w:szCs w:val="28"/>
        </w:rPr>
        <w:t>突发环境事件中对农业环境污染的调查与评估</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负责对剧毒和高残留农药销售和使用的监管。</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lang w:eastAsia="zh-CN"/>
        </w:rPr>
        <w:t>商务局：</w:t>
      </w:r>
      <w:r>
        <w:rPr>
          <w:rFonts w:hint="eastAsia" w:cs="Times New Roman"/>
          <w:color w:val="auto"/>
          <w:sz w:val="28"/>
          <w:szCs w:val="28"/>
          <w:lang w:val="en-US" w:eastAsia="zh-CN"/>
        </w:rPr>
        <w:t>发生华家街道华家村饮用水水源地突发环境事件时，</w:t>
      </w:r>
      <w:r>
        <w:rPr>
          <w:rFonts w:hint="default" w:ascii="Times New Roman" w:hAnsi="Times New Roman" w:eastAsia="仿宋_GB2312" w:cs="Times New Roman"/>
          <w:color w:val="auto"/>
          <w:sz w:val="28"/>
          <w:szCs w:val="28"/>
        </w:rPr>
        <w:t>组织</w:t>
      </w:r>
      <w:r>
        <w:rPr>
          <w:rFonts w:hint="eastAsia" w:cs="Times New Roman"/>
          <w:color w:val="auto"/>
          <w:sz w:val="28"/>
          <w:szCs w:val="28"/>
          <w:lang w:val="en-US" w:eastAsia="zh-CN"/>
        </w:rPr>
        <w:t>食品和</w:t>
      </w:r>
      <w:r>
        <w:rPr>
          <w:rFonts w:hint="default" w:ascii="Times New Roman" w:hAnsi="Times New Roman" w:eastAsia="仿宋_GB2312" w:cs="Times New Roman"/>
          <w:color w:val="auto"/>
          <w:sz w:val="28"/>
          <w:szCs w:val="28"/>
        </w:rPr>
        <w:t>生活</w:t>
      </w:r>
      <w:r>
        <w:rPr>
          <w:rFonts w:hint="eastAsia" w:cs="Times New Roman"/>
          <w:color w:val="auto"/>
          <w:sz w:val="28"/>
          <w:szCs w:val="28"/>
          <w:lang w:val="en-US" w:eastAsia="zh-CN"/>
        </w:rPr>
        <w:t>日用品</w:t>
      </w:r>
      <w:r>
        <w:rPr>
          <w:rFonts w:hint="default" w:ascii="Times New Roman" w:hAnsi="Times New Roman" w:eastAsia="仿宋_GB2312" w:cs="Times New Roman"/>
          <w:color w:val="auto"/>
          <w:sz w:val="28"/>
          <w:szCs w:val="28"/>
        </w:rPr>
        <w:t>的市场供应。</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rPr>
        <w:t>委宣传部：</w:t>
      </w:r>
      <w:r>
        <w:rPr>
          <w:rFonts w:hint="default" w:ascii="Times New Roman" w:hAnsi="Times New Roman" w:eastAsia="仿宋_GB2312" w:cs="Times New Roman"/>
          <w:color w:val="auto"/>
          <w:sz w:val="28"/>
          <w:szCs w:val="28"/>
        </w:rPr>
        <w:t>负责组织协调</w:t>
      </w:r>
      <w:r>
        <w:rPr>
          <w:rFonts w:hint="eastAsia" w:cs="Times New Roman"/>
          <w:color w:val="auto"/>
          <w:sz w:val="28"/>
          <w:szCs w:val="28"/>
          <w:lang w:val="en-US" w:eastAsia="zh-CN"/>
        </w:rPr>
        <w:t>华家街道华家村饮用水水源地</w:t>
      </w:r>
      <w:r>
        <w:rPr>
          <w:rFonts w:hint="default" w:ascii="Times New Roman" w:hAnsi="Times New Roman" w:eastAsia="仿宋_GB2312" w:cs="Times New Roman"/>
          <w:color w:val="auto"/>
          <w:sz w:val="28"/>
          <w:szCs w:val="28"/>
        </w:rPr>
        <w:t>突发环境事件信息发布</w:t>
      </w:r>
      <w:r>
        <w:rPr>
          <w:rFonts w:hint="eastAsia" w:cs="Times New Roman"/>
          <w:color w:val="auto"/>
          <w:sz w:val="28"/>
          <w:szCs w:val="28"/>
          <w:lang w:val="en-US" w:eastAsia="zh-CN"/>
        </w:rPr>
        <w:t>和舆论引导</w:t>
      </w:r>
      <w:r>
        <w:rPr>
          <w:rFonts w:hint="default" w:ascii="Times New Roman" w:hAnsi="Times New Roman" w:eastAsia="仿宋_GB2312" w:cs="Times New Roman"/>
          <w:color w:val="auto"/>
          <w:sz w:val="28"/>
          <w:szCs w:val="28"/>
        </w:rPr>
        <w:t>工作。</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lang w:val="en-US" w:eastAsia="zh-CN"/>
        </w:rPr>
      </w:pPr>
      <w:r>
        <w:rPr>
          <w:rFonts w:hint="eastAsia" w:cs="Times New Roman"/>
          <w:b/>
          <w:bCs/>
          <w:color w:val="auto"/>
          <w:sz w:val="28"/>
          <w:szCs w:val="28"/>
          <w:lang w:val="en-US" w:eastAsia="zh-CN"/>
        </w:rPr>
        <w:t>新区应急管理事务服务中心：</w:t>
      </w:r>
      <w:r>
        <w:rPr>
          <w:rFonts w:hint="eastAsia" w:cs="Times New Roman"/>
          <w:color w:val="auto"/>
          <w:sz w:val="28"/>
          <w:szCs w:val="28"/>
          <w:lang w:val="en-US" w:eastAsia="zh-CN"/>
        </w:rPr>
        <w:t>负责对地震震情和灾情的通报。</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color w:val="auto"/>
          <w:sz w:val="28"/>
          <w:szCs w:val="28"/>
        </w:rPr>
      </w:pPr>
      <w:r>
        <w:rPr>
          <w:rFonts w:hint="eastAsia" w:cs="Times New Roman"/>
          <w:b/>
          <w:bCs/>
          <w:color w:val="auto"/>
          <w:sz w:val="28"/>
          <w:szCs w:val="28"/>
          <w:lang w:val="en-US" w:eastAsia="zh-CN"/>
        </w:rPr>
        <w:t>新区</w:t>
      </w:r>
      <w:r>
        <w:rPr>
          <w:rFonts w:hint="default" w:ascii="Times New Roman" w:hAnsi="Times New Roman" w:eastAsia="仿宋_GB2312" w:cs="Times New Roman"/>
          <w:b/>
          <w:bCs/>
          <w:color w:val="auto"/>
          <w:sz w:val="28"/>
          <w:szCs w:val="28"/>
          <w:lang w:eastAsia="zh-CN"/>
        </w:rPr>
        <w:t>气象局：</w:t>
      </w:r>
      <w:r>
        <w:rPr>
          <w:rFonts w:hint="default" w:ascii="Times New Roman" w:hAnsi="Times New Roman" w:eastAsia="仿宋_GB2312" w:cs="Times New Roman"/>
          <w:color w:val="auto"/>
          <w:sz w:val="28"/>
          <w:szCs w:val="28"/>
        </w:rPr>
        <w:t>日常期间，及时上报、通报和发布暴雨等气象信息。应急期间，负责气象情况监测，分析</w:t>
      </w:r>
      <w:r>
        <w:rPr>
          <w:rFonts w:hint="eastAsia" w:cs="Times New Roman"/>
          <w:color w:val="auto"/>
          <w:sz w:val="28"/>
          <w:szCs w:val="28"/>
          <w:lang w:val="en-US" w:eastAsia="zh-CN"/>
        </w:rPr>
        <w:t>华家街道华家村饮用水水源地</w:t>
      </w:r>
      <w:r>
        <w:rPr>
          <w:rFonts w:hint="default" w:ascii="Times New Roman" w:hAnsi="Times New Roman" w:eastAsia="仿宋_GB2312" w:cs="Times New Roman"/>
          <w:color w:val="auto"/>
          <w:sz w:val="28"/>
          <w:szCs w:val="28"/>
        </w:rPr>
        <w:t>气象条件，制作发布水源地气象条件预报预警信息；根据天气条件组织实施人工影响天气作业，增加降水量。</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仿宋_GB2312" w:cs="Times New Roman"/>
          <w:color w:val="auto"/>
          <w:sz w:val="28"/>
          <w:szCs w:val="28"/>
        </w:rPr>
      </w:pPr>
      <w:r>
        <w:rPr>
          <w:rFonts w:hint="eastAsia" w:cs="Times New Roman"/>
          <w:b/>
          <w:bCs/>
          <w:color w:val="auto"/>
          <w:sz w:val="28"/>
          <w:szCs w:val="28"/>
          <w:lang w:val="en-US" w:eastAsia="zh-CN"/>
        </w:rPr>
        <w:t>华家街道办事处</w:t>
      </w: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color w:val="auto"/>
          <w:sz w:val="28"/>
          <w:szCs w:val="28"/>
        </w:rPr>
        <w:t>负责组建本辖区的饮用水水源地突发环境事件应急指挥机构；安排本辖区应急工作经费，落实应急救援设施设备和应急物资；组织</w:t>
      </w:r>
      <w:r>
        <w:rPr>
          <w:rFonts w:hint="eastAsia" w:cs="Times New Roman"/>
          <w:color w:val="auto"/>
          <w:sz w:val="28"/>
          <w:szCs w:val="28"/>
          <w:lang w:val="en-US" w:eastAsia="zh-CN"/>
        </w:rPr>
        <w:t>本辖区</w:t>
      </w:r>
      <w:r>
        <w:rPr>
          <w:rFonts w:hint="default" w:ascii="Times New Roman" w:hAnsi="Times New Roman" w:eastAsia="仿宋_GB2312" w:cs="Times New Roman"/>
          <w:color w:val="auto"/>
          <w:sz w:val="28"/>
          <w:szCs w:val="28"/>
        </w:rPr>
        <w:t>应急机构开展人员培训和应急处置演练工作；</w:t>
      </w:r>
      <w:r>
        <w:rPr>
          <w:rFonts w:hint="eastAsia" w:ascii="Times New Roman" w:hAnsi="Times New Roman" w:eastAsia="仿宋_GB2312" w:cs="Times New Roman"/>
          <w:color w:val="auto"/>
          <w:sz w:val="28"/>
          <w:szCs w:val="28"/>
        </w:rPr>
        <w:t>根据</w:t>
      </w:r>
      <w:r>
        <w:rPr>
          <w:rFonts w:hint="eastAsia" w:cs="Times New Roman"/>
          <w:color w:val="auto"/>
          <w:sz w:val="28"/>
          <w:szCs w:val="28"/>
          <w:lang w:val="en-US" w:eastAsia="zh-CN"/>
        </w:rPr>
        <w:t>新区应急指挥部</w:t>
      </w:r>
      <w:r>
        <w:rPr>
          <w:rFonts w:hint="eastAsia" w:ascii="Times New Roman" w:hAnsi="Times New Roman" w:eastAsia="仿宋_GB2312" w:cs="Times New Roman"/>
          <w:color w:val="auto"/>
          <w:sz w:val="28"/>
          <w:szCs w:val="28"/>
        </w:rPr>
        <w:t>部署协助开展事件信息核实、信息报告、居民疏散等工作</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在</w:t>
      </w:r>
      <w:r>
        <w:rPr>
          <w:rFonts w:hint="eastAsia" w:cs="Times New Roman"/>
          <w:color w:val="auto"/>
          <w:sz w:val="28"/>
          <w:szCs w:val="28"/>
          <w:lang w:val="en-US" w:eastAsia="zh-CN"/>
        </w:rPr>
        <w:t>新区应急指挥部</w:t>
      </w:r>
      <w:r>
        <w:rPr>
          <w:rFonts w:hint="eastAsia" w:ascii="Times New Roman" w:hAnsi="Times New Roman" w:eastAsia="仿宋_GB2312" w:cs="Times New Roman"/>
          <w:color w:val="auto"/>
          <w:sz w:val="28"/>
          <w:szCs w:val="28"/>
        </w:rPr>
        <w:t>的统一领导下参与事件处置、提供应急物资</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负责应急生活物资保障，组织做好应急生活物资购置、发放、调拨、回收、管理工作。</w:t>
      </w:r>
    </w:p>
    <w:p>
      <w:pPr>
        <w:keepNext w:val="0"/>
        <w:keepLines w:val="0"/>
        <w:pageBreakBefore w:val="0"/>
        <w:numPr>
          <w:ilvl w:val="0"/>
          <w:numId w:val="2"/>
        </w:numPr>
        <w:kinsoku/>
        <w:wordWrap/>
        <w:overflowPunct/>
        <w:topLinePunct w:val="0"/>
        <w:autoSpaceDE/>
        <w:autoSpaceDN/>
        <w:bidi w:val="0"/>
        <w:adjustRightInd/>
        <w:snapToGrid/>
        <w:spacing w:before="0" w:after="0" w:line="360" w:lineRule="auto"/>
        <w:ind w:firstLine="562" w:firstLineChars="200"/>
        <w:textAlignment w:val="auto"/>
        <w:outlineLvl w:val="9"/>
        <w:rPr>
          <w:rFonts w:hint="eastAsia" w:cs="Times New Roman"/>
          <w:b/>
          <w:bCs w:val="0"/>
          <w:color w:val="auto"/>
          <w:sz w:val="28"/>
          <w:szCs w:val="28"/>
          <w:lang w:val="en-US" w:eastAsia="zh-CN"/>
        </w:rPr>
      </w:pPr>
      <w:r>
        <w:rPr>
          <w:rFonts w:hint="eastAsia" w:cs="Times New Roman"/>
          <w:b/>
          <w:bCs w:val="0"/>
          <w:color w:val="auto"/>
          <w:sz w:val="28"/>
          <w:szCs w:val="28"/>
          <w:lang w:val="en-US" w:eastAsia="zh-CN"/>
        </w:rPr>
        <w:t>现场指挥部各专业工作组职责</w:t>
      </w:r>
    </w:p>
    <w:p>
      <w:pPr>
        <w:keepNext w:val="0"/>
        <w:keepLines w:val="0"/>
        <w:pageBreakBefore w:val="0"/>
        <w:numPr>
          <w:ilvl w:val="0"/>
          <w:numId w:val="3"/>
        </w:numPr>
        <w:kinsoku/>
        <w:wordWrap/>
        <w:overflowPunct/>
        <w:topLinePunct w:val="0"/>
        <w:autoSpaceDE/>
        <w:autoSpaceDN/>
        <w:bidi w:val="0"/>
        <w:adjustRightInd/>
        <w:snapToGrid/>
        <w:spacing w:line="360" w:lineRule="auto"/>
        <w:ind w:firstLine="562" w:firstLineChars="200"/>
        <w:textAlignment w:val="auto"/>
        <w:outlineLvl w:val="9"/>
        <w:rPr>
          <w:rFonts w:hint="eastAsia"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专家咨询组</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eastAsia" w:cs="Times New Roman"/>
          <w:color w:val="auto"/>
          <w:sz w:val="28"/>
          <w:szCs w:val="28"/>
          <w:lang w:val="en-US" w:eastAsia="zh-CN"/>
        </w:rPr>
        <w:t>专家咨询组</w:t>
      </w:r>
      <w:r>
        <w:rPr>
          <w:rFonts w:hint="default" w:ascii="Times New Roman" w:hAnsi="Times New Roman" w:eastAsia="仿宋_GB2312" w:cs="Times New Roman"/>
          <w:color w:val="auto"/>
          <w:sz w:val="28"/>
          <w:szCs w:val="28"/>
        </w:rPr>
        <w:t>是</w:t>
      </w:r>
      <w:r>
        <w:rPr>
          <w:rFonts w:hint="eastAsia" w:cs="Times New Roman"/>
          <w:color w:val="auto"/>
          <w:sz w:val="28"/>
          <w:szCs w:val="28"/>
          <w:lang w:val="en-US" w:eastAsia="zh-CN"/>
        </w:rPr>
        <w:t>华家街道华家村饮用水水源地</w:t>
      </w:r>
      <w:r>
        <w:rPr>
          <w:rFonts w:hint="default" w:ascii="Times New Roman" w:hAnsi="Times New Roman" w:eastAsia="仿宋_GB2312" w:cs="Times New Roman"/>
          <w:color w:val="auto"/>
          <w:sz w:val="28"/>
          <w:szCs w:val="28"/>
        </w:rPr>
        <w:t>突发环境事件现场指挥部的决策咨询组织。应急预案启动后，相关专家参与突发环境事件应急工作，根据污染源的产生、种类及地区分布情况，提出相应的对策和意见；参与污染程度、污染范围、事件等级的判定，对污染的区域隔离与解禁、人员撤离与返回等重大防护措施的决策提供技术咨询；参与制定并提出应急监测及应急处置方案；参与对应急处置结果以及事件的中长期环境影响进行技术评估；提出生态环境恢复的建议；指导处理结果报告的编写；为现场应急处置提供技术支持。</w:t>
      </w:r>
    </w:p>
    <w:p>
      <w:pPr>
        <w:keepNext w:val="0"/>
        <w:keepLines w:val="0"/>
        <w:pageBreakBefore w:val="0"/>
        <w:numPr>
          <w:ilvl w:val="0"/>
          <w:numId w:val="3"/>
        </w:numPr>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应急监测组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会同专家</w:t>
      </w:r>
      <w:r>
        <w:rPr>
          <w:rFonts w:hint="eastAsia" w:cs="Times New Roman"/>
          <w:color w:val="auto"/>
          <w:sz w:val="28"/>
          <w:szCs w:val="28"/>
          <w:lang w:val="en-US" w:eastAsia="zh-CN"/>
        </w:rPr>
        <w:t>咨询</w:t>
      </w:r>
      <w:r>
        <w:rPr>
          <w:rFonts w:hint="default" w:ascii="Times New Roman" w:hAnsi="Times New Roman" w:eastAsia="仿宋_GB2312" w:cs="Times New Roman"/>
          <w:color w:val="auto"/>
          <w:sz w:val="28"/>
          <w:szCs w:val="28"/>
        </w:rPr>
        <w:t>组制定应急监测方案</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污染水质分析、污染变化趋势分析等技术工作，发现和查明污染物质的种类、浓度、污染范围及其可能的危害等情况，为指挥部决策提供技术支撑；负责取水口及供水水质的监测，确保居民饮水安全；负责应急状态下气象条件监测，为科学采取应对措施提供决策依据；负责对事故污染实施跟踪监测，为应急工作的进行和终止提供科学依据；负责制定</w:t>
      </w:r>
      <w:r>
        <w:rPr>
          <w:rFonts w:hint="eastAsia" w:cs="Times New Roman"/>
          <w:color w:val="auto"/>
          <w:sz w:val="28"/>
          <w:szCs w:val="28"/>
          <w:lang w:val="en-US" w:eastAsia="zh-CN"/>
        </w:rPr>
        <w:t>华家街道华家村饮用水水源地</w:t>
      </w:r>
      <w:r>
        <w:rPr>
          <w:rFonts w:hint="default" w:ascii="Times New Roman" w:hAnsi="Times New Roman" w:eastAsia="仿宋_GB2312" w:cs="Times New Roman"/>
          <w:color w:val="auto"/>
          <w:sz w:val="28"/>
          <w:szCs w:val="28"/>
        </w:rPr>
        <w:t>突发性水污染事件应急监测预案。</w:t>
      </w:r>
    </w:p>
    <w:p>
      <w:pPr>
        <w:keepNext w:val="0"/>
        <w:keepLines w:val="0"/>
        <w:pageBreakBefore w:val="0"/>
        <w:numPr>
          <w:ilvl w:val="0"/>
          <w:numId w:val="3"/>
        </w:numPr>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污染控制组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负责组织制定</w:t>
      </w:r>
      <w:r>
        <w:rPr>
          <w:rFonts w:hint="eastAsia" w:ascii="Times New Roman" w:hAnsi="Times New Roman" w:eastAsia="仿宋_GB2312" w:cs="Times New Roman"/>
          <w:color w:val="auto"/>
          <w:sz w:val="28"/>
          <w:szCs w:val="28"/>
          <w:lang w:val="en-US" w:eastAsia="zh-CN"/>
        </w:rPr>
        <w:t>现场</w:t>
      </w:r>
      <w:r>
        <w:rPr>
          <w:rFonts w:hint="default" w:ascii="Times New Roman" w:hAnsi="Times New Roman" w:eastAsia="仿宋_GB2312" w:cs="Times New Roman"/>
          <w:color w:val="auto"/>
          <w:sz w:val="28"/>
          <w:szCs w:val="28"/>
        </w:rPr>
        <w:t>应急处置方案</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负责现场污染物消除、围堵和削减，以及污染物收集、转运和异地处置等工作。污染来源不明或为面源时，采取措施控制污染扩散，清除污染物，防止和减轻污染事态恶化。</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562" w:firstLineChars="200"/>
        <w:textAlignment w:val="auto"/>
        <w:outlineLvl w:val="9"/>
        <w:rPr>
          <w:rFonts w:hint="eastAsia" w:cs="Times New Roman"/>
          <w:b/>
          <w:bCs/>
          <w:color w:val="auto"/>
          <w:sz w:val="28"/>
          <w:szCs w:val="28"/>
          <w:lang w:val="en-US" w:eastAsia="zh-CN"/>
        </w:rPr>
      </w:pPr>
      <w:r>
        <w:rPr>
          <w:rFonts w:hint="eastAsia" w:cs="Times New Roman"/>
          <w:b/>
          <w:bCs/>
          <w:color w:val="auto"/>
          <w:sz w:val="28"/>
          <w:szCs w:val="28"/>
          <w:lang w:val="en-US" w:eastAsia="zh-CN"/>
        </w:rPr>
        <w:t>事件调查组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负责调查事件发生原因，评估事件影响，提出事件防范意见与建议；配合有关部门追究相关单位和人员责任。</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562" w:firstLineChars="200"/>
        <w:textAlignment w:val="auto"/>
        <w:outlineLvl w:val="9"/>
        <w:rPr>
          <w:rFonts w:hint="default" w:cs="Times New Roman"/>
          <w:b/>
          <w:bCs/>
          <w:color w:val="auto"/>
          <w:sz w:val="28"/>
          <w:szCs w:val="28"/>
          <w:lang w:val="en-US" w:eastAsia="zh-CN"/>
        </w:rPr>
      </w:pPr>
      <w:r>
        <w:rPr>
          <w:rFonts w:hint="eastAsia" w:cs="Times New Roman"/>
          <w:b/>
          <w:bCs/>
          <w:color w:val="auto"/>
          <w:sz w:val="28"/>
          <w:szCs w:val="28"/>
          <w:lang w:val="en-US" w:eastAsia="zh-CN"/>
        </w:rPr>
        <w:t>医疗救治组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负责组织调派医疗救护力量全力救治伤病员；适时调派疾病预防控制专家和队伍开展疫情防控等工作。</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562" w:firstLineChars="200"/>
        <w:textAlignment w:val="auto"/>
        <w:outlineLvl w:val="9"/>
        <w:rPr>
          <w:rFonts w:hint="eastAsia" w:cs="Times New Roman"/>
          <w:b/>
          <w:bCs/>
          <w:color w:val="auto"/>
          <w:sz w:val="28"/>
          <w:szCs w:val="28"/>
          <w:lang w:val="en-US" w:eastAsia="zh-CN"/>
        </w:rPr>
      </w:pPr>
      <w:r>
        <w:rPr>
          <w:rFonts w:hint="eastAsia" w:cs="Times New Roman"/>
          <w:b/>
          <w:bCs/>
          <w:color w:val="auto"/>
          <w:sz w:val="28"/>
          <w:szCs w:val="28"/>
          <w:lang w:val="en-US" w:eastAsia="zh-CN"/>
        </w:rPr>
        <w:t>应急保障组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负责制定应急物资保障方案</w:t>
      </w:r>
      <w:r>
        <w:rPr>
          <w:rFonts w:hint="eastAsia" w:cs="Times New Roman"/>
          <w:color w:val="auto"/>
          <w:sz w:val="28"/>
          <w:szCs w:val="28"/>
          <w:lang w:val="en-US" w:eastAsia="zh-CN"/>
        </w:rPr>
        <w:t>和</w:t>
      </w:r>
      <w:r>
        <w:rPr>
          <w:rFonts w:hint="default" w:ascii="Times New Roman" w:hAnsi="Times New Roman" w:eastAsia="仿宋_GB2312" w:cs="Times New Roman"/>
          <w:color w:val="auto"/>
          <w:sz w:val="28"/>
          <w:szCs w:val="28"/>
        </w:rPr>
        <w:t>应急供水保障方案；负责调配应急物资、协调运输车辆；负责指导供水单位启动深度处理设施或备用水源以及应急供水车等措施，保障居民用水</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负责协调补偿征用物资、应急救援和污染物处置等费用。</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当</w:t>
      </w:r>
      <w:r>
        <w:rPr>
          <w:rFonts w:hint="eastAsia" w:cs="Times New Roman"/>
          <w:color w:val="auto"/>
          <w:sz w:val="28"/>
          <w:szCs w:val="28"/>
          <w:lang w:val="en-US" w:eastAsia="zh-CN"/>
        </w:rPr>
        <w:t>华家街道华家村饮用水水源地</w:t>
      </w:r>
      <w:r>
        <w:rPr>
          <w:rFonts w:hint="default" w:ascii="Times New Roman" w:hAnsi="Times New Roman" w:eastAsia="仿宋_GB2312" w:cs="Times New Roman"/>
          <w:color w:val="auto"/>
          <w:sz w:val="28"/>
          <w:szCs w:val="28"/>
        </w:rPr>
        <w:t>发生一般饮用水水源地突发环境事件时，由</w:t>
      </w:r>
      <w:r>
        <w:rPr>
          <w:rFonts w:hint="eastAsia" w:cs="Times New Roman"/>
          <w:color w:val="auto"/>
          <w:sz w:val="28"/>
          <w:szCs w:val="28"/>
          <w:lang w:val="en-US" w:eastAsia="zh-CN"/>
        </w:rPr>
        <w:t>新区应急管理局</w:t>
      </w:r>
      <w:r>
        <w:rPr>
          <w:rFonts w:hint="default" w:ascii="Times New Roman" w:hAnsi="Times New Roman" w:eastAsia="仿宋_GB2312" w:cs="Times New Roman"/>
          <w:color w:val="auto"/>
          <w:sz w:val="28"/>
          <w:szCs w:val="28"/>
        </w:rPr>
        <w:t>组织调集应急救援装备和物资，各相关部门配合；当</w:t>
      </w:r>
      <w:r>
        <w:rPr>
          <w:rFonts w:hint="eastAsia" w:cs="Times New Roman"/>
          <w:color w:val="auto"/>
          <w:sz w:val="28"/>
          <w:szCs w:val="28"/>
          <w:lang w:val="en-US" w:eastAsia="zh-CN"/>
        </w:rPr>
        <w:t>华家街道华家村饮用水水源地</w:t>
      </w:r>
      <w:r>
        <w:rPr>
          <w:rFonts w:hint="default" w:ascii="Times New Roman" w:hAnsi="Times New Roman" w:eastAsia="仿宋_GB2312" w:cs="Times New Roman"/>
          <w:color w:val="auto"/>
          <w:sz w:val="28"/>
          <w:szCs w:val="28"/>
        </w:rPr>
        <w:t>发生较大以上饮用水水源地突发环境事件需调用全市范围应急物资时，</w:t>
      </w:r>
      <w:r>
        <w:rPr>
          <w:rFonts w:hint="eastAsia" w:cs="Times New Roman"/>
          <w:color w:val="auto"/>
          <w:sz w:val="28"/>
          <w:szCs w:val="28"/>
          <w:lang w:val="en-US" w:eastAsia="zh-CN"/>
        </w:rPr>
        <w:t>由新区应急指挥部上报大连市突发环境事件应急指挥部，由大连市突发环境事件应急指挥部组织调集应急救援装备和物资。</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562" w:firstLineChars="200"/>
        <w:textAlignment w:val="auto"/>
        <w:outlineLvl w:val="9"/>
        <w:rPr>
          <w:rFonts w:hint="eastAsia" w:cs="Times New Roman"/>
          <w:b/>
          <w:bCs/>
          <w:color w:val="auto"/>
          <w:sz w:val="28"/>
          <w:szCs w:val="28"/>
          <w:lang w:val="en-US" w:eastAsia="zh-CN"/>
        </w:rPr>
      </w:pPr>
      <w:r>
        <w:rPr>
          <w:rFonts w:hint="eastAsia" w:cs="Times New Roman"/>
          <w:b/>
          <w:bCs/>
          <w:color w:val="auto"/>
          <w:sz w:val="28"/>
          <w:szCs w:val="28"/>
          <w:lang w:val="en-US" w:eastAsia="zh-CN"/>
        </w:rPr>
        <w:t>治安维稳组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负责事发地周边安全警戒与事故核心区人员疏散工作；实施交通管制，保障救援道路畅通；保护现场，维护现场秩序。</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562" w:firstLineChars="200"/>
        <w:textAlignment w:val="auto"/>
        <w:outlineLvl w:val="9"/>
        <w:rPr>
          <w:rFonts w:hint="eastAsia" w:cs="Times New Roman"/>
          <w:b/>
          <w:bCs/>
          <w:color w:val="auto"/>
          <w:sz w:val="28"/>
          <w:szCs w:val="28"/>
          <w:lang w:val="en-US" w:eastAsia="zh-CN"/>
        </w:rPr>
      </w:pPr>
      <w:r>
        <w:rPr>
          <w:rFonts w:hint="eastAsia" w:cs="Times New Roman"/>
          <w:b/>
          <w:bCs/>
          <w:color w:val="auto"/>
          <w:sz w:val="28"/>
          <w:szCs w:val="28"/>
          <w:lang w:val="en-US" w:eastAsia="zh-CN"/>
        </w:rPr>
        <w:t>宣传报道组</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负责</w:t>
      </w:r>
      <w:r>
        <w:rPr>
          <w:rFonts w:hint="eastAsia" w:cs="Times New Roman"/>
          <w:color w:val="auto"/>
          <w:sz w:val="28"/>
          <w:szCs w:val="28"/>
          <w:lang w:val="en-US" w:eastAsia="zh-CN"/>
        </w:rPr>
        <w:t>应急处置信息发布工作；负责舆情监测与应对，正确引导舆论。</w:t>
      </w:r>
    </w:p>
    <w:p>
      <w:pPr>
        <w:spacing w:line="560" w:lineRule="exact"/>
        <w:ind w:firstLine="560" w:firstLineChars="200"/>
        <w:outlineLvl w:val="9"/>
        <w:rPr>
          <w:rFonts w:hint="default" w:ascii="Times New Roman" w:hAnsi="Times New Roman" w:eastAsia="仿宋_GB2312" w:cs="Times New Roman"/>
          <w:color w:val="00B050"/>
          <w:sz w:val="28"/>
          <w:szCs w:val="28"/>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spacing w:after="156" w:afterLines="50" w:line="220" w:lineRule="atLeast"/>
        <w:jc w:val="both"/>
        <w:outlineLvl w:val="1"/>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pPr>
      <w:bookmarkStart w:id="263" w:name="_Toc11307"/>
      <w:bookmarkStart w:id="264" w:name="_Toc19829"/>
      <w:r>
        <w:rPr>
          <w:rFonts w:hint="eastAsia" w:ascii="Times New Roman" w:hAnsi="Times New Roman" w:eastAsia="楷体_GB2312" w:cs="Times New Roman"/>
          <w:b/>
          <w:bCs w:val="0"/>
          <w:i w:val="0"/>
          <w:iCs w:val="0"/>
          <w:caps w:val="0"/>
          <w:smallCaps/>
          <w:color w:val="auto"/>
          <w:spacing w:val="0"/>
          <w:sz w:val="28"/>
          <w:szCs w:val="28"/>
          <w:highlight w:val="none"/>
          <w:u w:val="none"/>
          <w:shd w:val="clear" w:fill="FFFFFF"/>
          <w:lang w:val="en-US" w:eastAsia="zh-CN"/>
        </w:rPr>
        <w:t>附件3：应急救援部门、部门联系人及联系电话</w:t>
      </w:r>
      <w:bookmarkEnd w:id="263"/>
      <w:bookmarkEnd w:id="264"/>
    </w:p>
    <w:p>
      <w:pPr>
        <w:jc w:val="center"/>
        <w:rPr>
          <w:rFonts w:hint="default" w:ascii="Times New Roman" w:hAnsi="Times New Roman" w:eastAsia="仿宋_GB2312" w:cs="Times New Roman"/>
          <w:b/>
        </w:rPr>
      </w:pPr>
      <w:r>
        <w:rPr>
          <w:rFonts w:hint="eastAsia" w:ascii="Times New Roman" w:hAnsi="Times New Roman" w:eastAsia="仿宋_GB2312" w:cs="Times New Roman"/>
          <w:b/>
          <w:lang w:val="en-US" w:eastAsia="zh-CN"/>
        </w:rPr>
        <w:t xml:space="preserve">表1 </w:t>
      </w:r>
      <w:r>
        <w:rPr>
          <w:rFonts w:hint="eastAsia" w:cs="Times New Roman"/>
          <w:b/>
          <w:lang w:val="en-US" w:eastAsia="zh-CN"/>
        </w:rPr>
        <w:t>金普新区华家街道华家村</w:t>
      </w:r>
      <w:r>
        <w:rPr>
          <w:rFonts w:hint="eastAsia" w:ascii="Times New Roman" w:hAnsi="Times New Roman" w:eastAsia="仿宋_GB2312" w:cs="Times New Roman"/>
          <w:b/>
          <w:lang w:eastAsia="zh-CN"/>
        </w:rPr>
        <w:t>饮用水水源地</w:t>
      </w:r>
      <w:r>
        <w:rPr>
          <w:rFonts w:hint="eastAsia" w:ascii="Times New Roman" w:hAnsi="Times New Roman" w:eastAsia="仿宋_GB2312" w:cs="Times New Roman"/>
          <w:b/>
          <w:lang w:val="en-US" w:eastAsia="zh-CN"/>
        </w:rPr>
        <w:t>突发环境事件应急救援队伍人员与</w:t>
      </w:r>
      <w:r>
        <w:rPr>
          <w:rFonts w:hint="default" w:ascii="Times New Roman" w:hAnsi="Times New Roman" w:eastAsia="仿宋_GB2312" w:cs="Times New Roman"/>
          <w:b/>
        </w:rPr>
        <w:t>主要成员单位联系方式</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2084"/>
        <w:gridCol w:w="1681"/>
        <w:gridCol w:w="1681"/>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01" w:type="pct"/>
            <w:gridSpan w:val="2"/>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t>应急组织指挥机构组成</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t>主要负责人</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t>联系电话</w:t>
            </w: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21"/>
                <w:szCs w:val="21"/>
                <w:vertAlign w:val="baseline"/>
                <w:lang w:val="en-US" w:eastAsia="zh-CN"/>
                <w14:textFill>
                  <w14:solidFill>
                    <w14:schemeClr w14:val="tx1"/>
                  </w14:solidFill>
                </w14:textFill>
              </w:rPr>
              <w:t>日常职位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78" w:type="pct"/>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t>应急指挥部</w:t>
            </w:r>
          </w:p>
        </w:tc>
        <w:tc>
          <w:tcPr>
            <w:tcW w:w="1223"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总指挥</w:t>
            </w: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25" w:type="pct"/>
            <w:vAlign w:val="center"/>
          </w:tcPr>
          <w:p>
            <w:pPr>
              <w:pStyle w:val="19"/>
              <w:keepNext w:val="0"/>
              <w:keepLines w:val="0"/>
              <w:pageBreakBefore w:val="0"/>
              <w:widowControl w:val="0"/>
              <w:kinsoku/>
              <w:wordWrap/>
              <w:overflowPunct/>
              <w:topLinePunct w:val="0"/>
              <w:autoSpaceDE/>
              <w:autoSpaceDN/>
              <w:bidi w:val="0"/>
              <w:adjustRightInd/>
              <w:snapToGrid/>
              <w:spacing w:line="240" w:lineRule="auto"/>
              <w:ind w:left="102" w:leftChars="0" w:right="0" w:right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cs="仿宋_GB2312"/>
                <w:color w:val="000000" w:themeColor="text1"/>
                <w:spacing w:val="4"/>
                <w:sz w:val="21"/>
                <w:szCs w:val="21"/>
                <w:lang w:val="en-US" w:eastAsia="zh-CN"/>
                <w14:textFill>
                  <w14:solidFill>
                    <w14:schemeClr w14:val="tx1"/>
                  </w14:solidFill>
                </w14:textFill>
              </w:rPr>
              <w:t>新区管委会</w:t>
            </w:r>
            <w:r>
              <w:rPr>
                <w:rFonts w:hint="eastAsia" w:ascii="仿宋_GB2312" w:hAnsi="仿宋_GB2312" w:eastAsia="仿宋_GB2312" w:cs="仿宋_GB2312"/>
                <w:color w:val="000000" w:themeColor="text1"/>
                <w:spacing w:val="4"/>
                <w:sz w:val="21"/>
                <w:szCs w:val="21"/>
                <w:lang w:val="en-US" w:eastAsia="zh-CN"/>
                <w14:textFill>
                  <w14:solidFill>
                    <w14:schemeClr w14:val="tx1"/>
                  </w14:solidFill>
                </w14:textFill>
              </w:rPr>
              <w:t>分管生态环境工作的副</w:t>
            </w:r>
            <w:r>
              <w:rPr>
                <w:rFonts w:hint="eastAsia" w:ascii="仿宋_GB2312" w:hAnsi="仿宋_GB2312" w:cs="仿宋_GB2312"/>
                <w:color w:val="000000" w:themeColor="text1"/>
                <w:spacing w:val="4"/>
                <w:sz w:val="21"/>
                <w:szCs w:val="21"/>
                <w:lang w:val="en-US" w:eastAsia="zh-CN"/>
                <w14:textFill>
                  <w14:solidFill>
                    <w14:schemeClr w14:val="tx1"/>
                  </w14:solidFill>
                </w14:textFill>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1223"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副总指挥</w:t>
            </w: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25"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cs="仿宋_GB2312"/>
                <w:color w:val="000000" w:themeColor="text1"/>
                <w:sz w:val="21"/>
                <w:szCs w:val="21"/>
                <w:vertAlign w:val="baseline"/>
                <w:lang w:val="en-US" w:eastAsia="zh-CN"/>
                <w14:textFill>
                  <w14:solidFill>
                    <w14:schemeClr w14:val="tx1"/>
                  </w14:solidFill>
                </w14:textFill>
              </w:rPr>
              <w:t>新区</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生态环境分局局长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应急指挥办公室</w:t>
            </w:r>
          </w:p>
        </w:tc>
        <w:tc>
          <w:tcPr>
            <w:tcW w:w="1223"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cs="仿宋_GB2312"/>
                <w:color w:val="000000" w:themeColor="text1"/>
                <w:sz w:val="21"/>
                <w:szCs w:val="21"/>
                <w:vertAlign w:val="baseline"/>
                <w:lang w:val="en-US" w:eastAsia="zh-CN"/>
                <w14:textFill>
                  <w14:solidFill>
                    <w14:schemeClr w14:val="tx1"/>
                  </w14:solidFill>
                </w14:textFill>
              </w:rPr>
              <w:t>主任</w:t>
            </w: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25"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cs="仿宋_GB2312"/>
                <w:color w:val="000000" w:themeColor="text1"/>
                <w:sz w:val="21"/>
                <w:szCs w:val="21"/>
                <w:vertAlign w:val="baseline"/>
                <w:lang w:val="en-US" w:eastAsia="zh-CN"/>
                <w14:textFill>
                  <w14:solidFill>
                    <w14:schemeClr w14:val="tx1"/>
                  </w14:solidFill>
                </w14:textFill>
              </w:rPr>
              <w:t>新区</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生态环境分局局长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cs="仿宋_GB2312"/>
                <w:color w:val="000000" w:themeColor="text1"/>
                <w:sz w:val="21"/>
                <w:szCs w:val="21"/>
                <w:vertAlign w:val="baseline"/>
                <w:lang w:val="en-US" w:eastAsia="zh-CN"/>
                <w14:textFill>
                  <w14:solidFill>
                    <w14:schemeClr w14:val="tx1"/>
                  </w14:solidFill>
                </w14:textFill>
              </w:rPr>
              <w:t>副主任</w:t>
            </w: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86"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25"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cs="仿宋_GB2312"/>
                <w:color w:val="000000" w:themeColor="text1"/>
                <w:sz w:val="21"/>
                <w:szCs w:val="21"/>
                <w:vertAlign w:val="baseline"/>
                <w:lang w:val="en-US" w:eastAsia="zh-CN"/>
                <w14:textFill>
                  <w14:solidFill>
                    <w14:schemeClr w14:val="tx1"/>
                  </w14:solidFill>
                </w14:textFill>
              </w:rPr>
              <w:t>新区生态环境保护综合行政执法队副队长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restar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专项工作组成员单位</w:t>
            </w: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新区</w:t>
            </w:r>
            <w:r>
              <w:rPr>
                <w:rFonts w:hint="eastAsia" w:ascii="仿宋_GB2312" w:hAnsi="仿宋_GB2312" w:eastAsia="仿宋_GB2312" w:cs="仿宋_GB2312"/>
                <w:color w:val="000000" w:themeColor="text1"/>
                <w:sz w:val="21"/>
                <w:szCs w:val="21"/>
                <w14:textFill>
                  <w14:solidFill>
                    <w14:schemeClr w14:val="tx1"/>
                  </w14:solidFill>
                </w14:textFill>
              </w:rPr>
              <w:t>宣传部</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新区发展和改革局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新区</w:t>
            </w:r>
            <w:r>
              <w:rPr>
                <w:rFonts w:hint="eastAsia" w:ascii="仿宋_GB2312" w:hAnsi="仿宋_GB2312" w:eastAsia="仿宋_GB2312" w:cs="仿宋_GB2312"/>
                <w:color w:val="000000" w:themeColor="text1"/>
                <w:sz w:val="21"/>
                <w:szCs w:val="21"/>
                <w14:textFill>
                  <w14:solidFill>
                    <w14:schemeClr w14:val="tx1"/>
                  </w14:solidFill>
                </w14:textFill>
              </w:rPr>
              <w:t>财政局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新区住房和城乡建设局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新区交通运输局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新区农业农村局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新区商务局</w:t>
            </w:r>
          </w:p>
        </w:tc>
        <w:tc>
          <w:tcPr>
            <w:tcW w:w="986"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bCs/>
                <w:color w:val="000000" w:themeColor="text1"/>
                <w:kern w:val="2"/>
                <w:sz w:val="21"/>
                <w:szCs w:val="21"/>
                <w:u w:val="no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新区卫生健康局</w:t>
            </w:r>
          </w:p>
        </w:tc>
        <w:tc>
          <w:tcPr>
            <w:tcW w:w="986"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新区应急管理局</w:t>
            </w:r>
          </w:p>
        </w:tc>
        <w:tc>
          <w:tcPr>
            <w:tcW w:w="986"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bCs/>
                <w:color w:val="000000" w:themeColor="text1"/>
                <w:kern w:val="2"/>
                <w:sz w:val="21"/>
                <w:szCs w:val="21"/>
                <w:u w:val="no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bookmarkStart w:id="275" w:name="_GoBack" w:colFirst="1" w:colLast="1"/>
          </w:p>
        </w:tc>
        <w:tc>
          <w:tcPr>
            <w:tcW w:w="2084" w:type="dxa"/>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金普新区自然资源局</w:t>
            </w:r>
          </w:p>
        </w:tc>
        <w:tc>
          <w:tcPr>
            <w:tcW w:w="986"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bCs/>
                <w:color w:val="000000" w:themeColor="text1"/>
                <w:kern w:val="2"/>
                <w:sz w:val="21"/>
                <w:szCs w:val="21"/>
                <w:u w:val="no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p>
        </w:tc>
        <w:tc>
          <w:tcPr>
            <w:tcW w:w="2084" w:type="dxa"/>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eastAsia"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新区</w:t>
            </w:r>
            <w:r>
              <w:rPr>
                <w:rFonts w:hint="eastAsia" w:ascii="仿宋_GB2312" w:hAnsi="仿宋_GB2312" w:eastAsia="仿宋_GB2312" w:cs="仿宋_GB2312"/>
                <w:color w:val="000000" w:themeColor="text1"/>
                <w:sz w:val="21"/>
                <w:szCs w:val="21"/>
                <w14:textFill>
                  <w14:solidFill>
                    <w14:schemeClr w14:val="tx1"/>
                  </w14:solidFill>
                </w14:textFill>
              </w:rPr>
              <w:t>生态环境</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分</w:t>
            </w:r>
            <w:r>
              <w:rPr>
                <w:rFonts w:hint="eastAsia" w:ascii="仿宋_GB2312" w:hAnsi="仿宋_GB2312" w:eastAsia="仿宋_GB2312" w:cs="仿宋_GB2312"/>
                <w:color w:val="000000" w:themeColor="text1"/>
                <w:sz w:val="21"/>
                <w:szCs w:val="21"/>
                <w14:textFill>
                  <w14:solidFill>
                    <w14:schemeClr w14:val="tx1"/>
                  </w14:solidFill>
                </w14:textFill>
              </w:rPr>
              <w:t>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p>
        </w:tc>
        <w:tc>
          <w:tcPr>
            <w:tcW w:w="2084" w:type="dxa"/>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金州公安局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p>
        </w:tc>
        <w:tc>
          <w:tcPr>
            <w:tcW w:w="2084" w:type="dxa"/>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金州消防救援大队</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bookmarkEnd w:id="2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新区应急管理事务服务中心</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color w:val="000000" w:themeColor="text1"/>
                <w:spacing w:val="0"/>
                <w:sz w:val="21"/>
                <w:szCs w:val="21"/>
                <w:shd w:val="clear" w:fill="FFFFFF"/>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bCs/>
                <w:color w:val="000000" w:themeColor="text1"/>
                <w:sz w:val="21"/>
                <w:szCs w:val="21"/>
                <w:u w:val="none"/>
                <w:lang w:val="en-US" w:eastAsia="zh-CN" w:bidi="ar-SA"/>
                <w14:textFill>
                  <w14:solidFill>
                    <w14:schemeClr w14:val="tx1"/>
                  </w14:solidFill>
                </w14:textFill>
              </w:rPr>
            </w:pPr>
            <w:r>
              <w:rPr>
                <w:rFonts w:hint="eastAsia" w:ascii="仿宋_GB2312" w:hAnsi="仿宋_GB2312" w:cs="仿宋_GB2312"/>
                <w:bCs/>
                <w:color w:val="000000" w:themeColor="text1"/>
                <w:sz w:val="21"/>
                <w:szCs w:val="21"/>
                <w:u w:val="none"/>
                <w:lang w:val="en-US" w:eastAsia="zh-CN" w:bidi="ar-SA"/>
                <w14:textFill>
                  <w14:solidFill>
                    <w14:schemeClr w14:val="tx1"/>
                  </w14:solidFill>
                </w14:textFill>
              </w:rPr>
              <w:t>新区气象局</w:t>
            </w: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86"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c>
          <w:tcPr>
            <w:tcW w:w="925" w:type="pct"/>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Cs/>
                <w:color w:val="000000" w:themeColor="text1"/>
                <w:sz w:val="21"/>
                <w:szCs w:val="21"/>
                <w:u w:val="none"/>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8" w:type="pct"/>
            <w:vMerge w:val="continue"/>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bCs w:val="0"/>
                <w:i w:val="0"/>
                <w:iCs w:val="0"/>
                <w:caps w:val="0"/>
                <w:smallCaps/>
                <w:color w:val="000000" w:themeColor="text1"/>
                <w:spacing w:val="0"/>
                <w:sz w:val="21"/>
                <w:szCs w:val="21"/>
                <w:u w:val="none"/>
                <w:shd w:val="clear" w:fill="FFFFFF"/>
                <w:lang w:val="en-US" w:eastAsia="zh-CN"/>
                <w14:textFill>
                  <w14:solidFill>
                    <w14:schemeClr w14:val="tx1"/>
                  </w14:solidFill>
                </w14:textFill>
              </w:rPr>
            </w:pPr>
          </w:p>
        </w:tc>
        <w:tc>
          <w:tcPr>
            <w:tcW w:w="1223" w:type="pct"/>
            <w:vAlign w:val="center"/>
          </w:tcPr>
          <w:p>
            <w:pPr>
              <w:pStyle w:val="19"/>
              <w:keepNext w:val="0"/>
              <w:keepLines w:val="0"/>
              <w:pageBreakBefore w:val="0"/>
              <w:kinsoku/>
              <w:wordWrap/>
              <w:overflowPunct/>
              <w:topLinePunct w:val="0"/>
              <w:autoSpaceDE/>
              <w:autoSpaceDN/>
              <w:bidi w:val="0"/>
              <w:adjustRightInd/>
              <w:snapToGrid/>
              <w:spacing w:line="240" w:lineRule="auto"/>
              <w:ind w:left="103" w:leftChars="0" w:right="0" w:rightChars="0"/>
              <w:jc w:val="center"/>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cs="仿宋_GB2312"/>
                <w:color w:val="000000" w:themeColor="text1"/>
                <w:sz w:val="21"/>
                <w:szCs w:val="21"/>
                <w:lang w:val="en-US" w:eastAsia="zh-CN"/>
                <w14:textFill>
                  <w14:solidFill>
                    <w14:schemeClr w14:val="tx1"/>
                  </w14:solidFill>
                </w14:textFill>
              </w:rPr>
              <w:t>华家街道办事处</w:t>
            </w:r>
          </w:p>
        </w:tc>
        <w:tc>
          <w:tcPr>
            <w:tcW w:w="986" w:type="pct"/>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86" w:type="pct"/>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c>
          <w:tcPr>
            <w:tcW w:w="925" w:type="pct"/>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p>
        </w:tc>
      </w:tr>
    </w:tbl>
    <w:p>
      <w:pPr>
        <w:jc w:val="center"/>
        <w:rPr>
          <w:rFonts w:hint="eastAsia" w:ascii="Times New Roman" w:hAnsi="Times New Roman" w:eastAsia="仿宋_GB2312" w:cs="Times New Roman"/>
          <w:b/>
          <w:lang w:val="en-US" w:eastAsia="zh-CN"/>
        </w:rPr>
      </w:pPr>
    </w:p>
    <w:p>
      <w:pPr>
        <w:jc w:val="center"/>
        <w:rPr>
          <w:rFonts w:hint="default" w:ascii="Times New Roman" w:hAnsi="Times New Roman" w:eastAsia="仿宋_GB2312" w:cs="Times New Roman"/>
          <w:b/>
        </w:rPr>
      </w:pPr>
      <w:r>
        <w:rPr>
          <w:rFonts w:hint="eastAsia" w:ascii="Times New Roman" w:hAnsi="Times New Roman" w:eastAsia="仿宋_GB2312" w:cs="Times New Roman"/>
          <w:b/>
          <w:lang w:val="en-US" w:eastAsia="zh-CN"/>
        </w:rPr>
        <w:t xml:space="preserve">表2 </w:t>
      </w:r>
      <w:r>
        <w:rPr>
          <w:rFonts w:hint="eastAsia" w:cs="Times New Roman"/>
          <w:b/>
          <w:lang w:val="en-US" w:eastAsia="zh-CN"/>
        </w:rPr>
        <w:t>华家街道</w:t>
      </w:r>
      <w:r>
        <w:rPr>
          <w:rFonts w:hint="eastAsia" w:ascii="Times New Roman" w:hAnsi="Times New Roman" w:eastAsia="仿宋_GB2312" w:cs="Times New Roman"/>
          <w:b/>
          <w:lang w:eastAsia="zh-CN"/>
        </w:rPr>
        <w:t>饮用水水源地</w:t>
      </w:r>
      <w:r>
        <w:rPr>
          <w:rFonts w:hint="eastAsia" w:ascii="Times New Roman" w:hAnsi="Times New Roman" w:eastAsia="仿宋_GB2312" w:cs="Times New Roman"/>
          <w:b/>
          <w:lang w:val="en-US" w:eastAsia="zh-CN"/>
        </w:rPr>
        <w:t>突发环境事件应急救援队伍人员与</w:t>
      </w:r>
      <w:r>
        <w:rPr>
          <w:rFonts w:hint="default" w:ascii="Times New Roman" w:hAnsi="Times New Roman" w:eastAsia="仿宋_GB2312" w:cs="Times New Roman"/>
          <w:b/>
        </w:rPr>
        <w:t>主要成员单位联系方式</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38"/>
        <w:gridCol w:w="1333"/>
        <w:gridCol w:w="1437"/>
        <w:gridCol w:w="3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3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应急组织指挥机构组成</w:t>
            </w:r>
          </w:p>
        </w:tc>
        <w:tc>
          <w:tcPr>
            <w:tcW w:w="7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主要负责人</w:t>
            </w:r>
          </w:p>
        </w:tc>
        <w:tc>
          <w:tcPr>
            <w:tcW w:w="8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联系电话</w:t>
            </w:r>
          </w:p>
        </w:tc>
        <w:tc>
          <w:tcPr>
            <w:tcW w:w="19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日常职位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3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指挥长</w:t>
            </w:r>
          </w:p>
        </w:tc>
        <w:tc>
          <w:tcPr>
            <w:tcW w:w="7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杨  骥</w:t>
            </w:r>
          </w:p>
        </w:tc>
        <w:tc>
          <w:tcPr>
            <w:tcW w:w="8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13804116111</w:t>
            </w:r>
          </w:p>
        </w:tc>
        <w:tc>
          <w:tcPr>
            <w:tcW w:w="19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华家街道办事处主任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3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副指挥长</w:t>
            </w:r>
          </w:p>
        </w:tc>
        <w:tc>
          <w:tcPr>
            <w:tcW w:w="782"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魏安民</w:t>
            </w:r>
          </w:p>
        </w:tc>
        <w:tc>
          <w:tcPr>
            <w:tcW w:w="8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13342269186</w:t>
            </w:r>
          </w:p>
        </w:tc>
        <w:tc>
          <w:tcPr>
            <w:tcW w:w="1943"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华家街道办事处副主任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3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782"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  誉</w:t>
            </w:r>
          </w:p>
        </w:tc>
        <w:tc>
          <w:tcPr>
            <w:tcW w:w="8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13700096833</w:t>
            </w:r>
          </w:p>
        </w:tc>
        <w:tc>
          <w:tcPr>
            <w:tcW w:w="1943"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华家街道办事处副主任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3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7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宁礼壮</w:t>
            </w:r>
          </w:p>
        </w:tc>
        <w:tc>
          <w:tcPr>
            <w:tcW w:w="8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15504286777</w:t>
            </w:r>
          </w:p>
        </w:tc>
        <w:tc>
          <w:tcPr>
            <w:tcW w:w="19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华家派出所所长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3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街道应急指挥办公室</w:t>
            </w:r>
          </w:p>
        </w:tc>
        <w:tc>
          <w:tcPr>
            <w:tcW w:w="782"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付传威</w:t>
            </w:r>
          </w:p>
        </w:tc>
        <w:tc>
          <w:tcPr>
            <w:tcW w:w="843"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15241118398</w:t>
            </w:r>
          </w:p>
        </w:tc>
        <w:tc>
          <w:tcPr>
            <w:tcW w:w="19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应急事务服务中心副主任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3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主要成员</w:t>
            </w:r>
          </w:p>
        </w:tc>
        <w:tc>
          <w:tcPr>
            <w:tcW w:w="7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林淑鉴</w:t>
            </w:r>
          </w:p>
        </w:tc>
        <w:tc>
          <w:tcPr>
            <w:tcW w:w="8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13941170833</w:t>
            </w:r>
          </w:p>
        </w:tc>
        <w:tc>
          <w:tcPr>
            <w:tcW w:w="19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城市管理办公室（环保）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3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7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陈士锋</w:t>
            </w:r>
          </w:p>
        </w:tc>
        <w:tc>
          <w:tcPr>
            <w:tcW w:w="8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15940995238</w:t>
            </w:r>
          </w:p>
        </w:tc>
        <w:tc>
          <w:tcPr>
            <w:tcW w:w="19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农业农村办公室（水利）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3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7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王文壮</w:t>
            </w:r>
          </w:p>
        </w:tc>
        <w:tc>
          <w:tcPr>
            <w:tcW w:w="84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13332262426</w:t>
            </w:r>
          </w:p>
        </w:tc>
        <w:tc>
          <w:tcPr>
            <w:tcW w:w="19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农业农村办公室（教育）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3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7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魏玉泉</w:t>
            </w:r>
          </w:p>
        </w:tc>
        <w:tc>
          <w:tcPr>
            <w:tcW w:w="8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18698731011</w:t>
            </w:r>
          </w:p>
        </w:tc>
        <w:tc>
          <w:tcPr>
            <w:tcW w:w="19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2"/>
                <w:rFonts w:hint="default" w:ascii="Times New Roman" w:hAnsi="Times New Roman" w:eastAsia="仿宋_GB2312" w:cs="Times New Roman"/>
                <w:sz w:val="21"/>
                <w:szCs w:val="21"/>
                <w:lang w:val="en-US" w:eastAsia="zh-CN" w:bidi="ar"/>
              </w:rPr>
              <w:t>卫生院院长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3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7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马恭庆</w:t>
            </w:r>
          </w:p>
        </w:tc>
        <w:tc>
          <w:tcPr>
            <w:tcW w:w="84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15840912606</w:t>
            </w:r>
          </w:p>
        </w:tc>
        <w:tc>
          <w:tcPr>
            <w:tcW w:w="19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农业农村办公室主任（农业）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3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7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  博</w:t>
            </w:r>
          </w:p>
        </w:tc>
        <w:tc>
          <w:tcPr>
            <w:tcW w:w="84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18018977509</w:t>
            </w:r>
          </w:p>
        </w:tc>
        <w:tc>
          <w:tcPr>
            <w:tcW w:w="19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城市管理办公室负责人（交通）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3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7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贾  青</w:t>
            </w:r>
          </w:p>
        </w:tc>
        <w:tc>
          <w:tcPr>
            <w:tcW w:w="84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15840689756</w:t>
            </w:r>
          </w:p>
        </w:tc>
        <w:tc>
          <w:tcPr>
            <w:tcW w:w="19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Style w:val="22"/>
                <w:rFonts w:hint="default" w:ascii="Times New Roman" w:hAnsi="Times New Roman" w:eastAsia="仿宋_GB2312" w:cs="Times New Roman"/>
                <w:sz w:val="21"/>
                <w:szCs w:val="21"/>
                <w:lang w:val="en-US" w:eastAsia="zh-CN" w:bidi="ar"/>
              </w:rPr>
              <w:t>公共服务办公室主任（民政）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3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7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许  斌</w:t>
            </w:r>
          </w:p>
        </w:tc>
        <w:tc>
          <w:tcPr>
            <w:tcW w:w="84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13998511698</w:t>
            </w:r>
          </w:p>
        </w:tc>
        <w:tc>
          <w:tcPr>
            <w:tcW w:w="19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华家村党总支书记兼村委会主任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31" w:type="pct"/>
            <w:vMerge w:val="restart"/>
            <w:tcBorders>
              <w:top w:val="single" w:color="000000" w:sz="8" w:space="0"/>
              <w:left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lang w:val="en-US" w:eastAsia="zh-CN"/>
              </w:rPr>
            </w:pPr>
            <w:r>
              <w:rPr>
                <w:rFonts w:hint="eastAsia" w:ascii="Times New Roman" w:hAnsi="Times New Roman" w:eastAsia="仿宋_GB2312" w:cs="Times New Roman"/>
                <w:b/>
                <w:bCs/>
                <w:i w:val="0"/>
                <w:iCs w:val="0"/>
                <w:color w:val="000000"/>
                <w:sz w:val="21"/>
                <w:szCs w:val="21"/>
                <w:u w:val="none"/>
                <w:lang w:val="en-US" w:eastAsia="zh-CN"/>
              </w:rPr>
              <w:t>应急救援队伍</w:t>
            </w:r>
          </w:p>
        </w:tc>
        <w:tc>
          <w:tcPr>
            <w:tcW w:w="7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靳长鹏</w:t>
            </w:r>
          </w:p>
        </w:tc>
        <w:tc>
          <w:tcPr>
            <w:tcW w:w="84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15842465975</w:t>
            </w:r>
          </w:p>
        </w:tc>
        <w:tc>
          <w:tcPr>
            <w:tcW w:w="19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大连华辰电镀有限公司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31" w:type="pct"/>
            <w:vMerge w:val="continue"/>
            <w:tcBorders>
              <w:left w:val="single" w:color="000000" w:sz="8" w:space="0"/>
              <w:right w:val="single" w:color="000000" w:sz="8" w:space="0"/>
            </w:tcBorders>
            <w:shd w:val="clear" w:color="auto" w:fill="auto"/>
            <w:vAlign w:val="center"/>
          </w:tcPr>
          <w:p>
            <w:pPr>
              <w:jc w:val="center"/>
              <w:rPr>
                <w:rFonts w:hint="eastAsia" w:ascii="Times New Roman" w:hAnsi="Times New Roman" w:eastAsia="仿宋_GB2312" w:cs="Times New Roman"/>
                <w:b/>
                <w:bCs/>
                <w:i w:val="0"/>
                <w:iCs w:val="0"/>
                <w:color w:val="000000"/>
                <w:sz w:val="21"/>
                <w:szCs w:val="21"/>
                <w:u w:val="none"/>
                <w:lang w:val="en-US" w:eastAsia="zh-CN"/>
              </w:rPr>
            </w:pPr>
          </w:p>
        </w:tc>
        <w:tc>
          <w:tcPr>
            <w:tcW w:w="7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徐淑萍</w:t>
            </w:r>
          </w:p>
        </w:tc>
        <w:tc>
          <w:tcPr>
            <w:tcW w:w="84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18640880056</w:t>
            </w:r>
          </w:p>
        </w:tc>
        <w:tc>
          <w:tcPr>
            <w:tcW w:w="19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大连保通铸造有限公司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31" w:type="pct"/>
            <w:vMerge w:val="continue"/>
            <w:tcBorders>
              <w:left w:val="single" w:color="000000" w:sz="8" w:space="0"/>
              <w:right w:val="single" w:color="000000" w:sz="8" w:space="0"/>
            </w:tcBorders>
            <w:shd w:val="clear" w:color="auto" w:fill="auto"/>
            <w:vAlign w:val="center"/>
          </w:tcPr>
          <w:p>
            <w:pPr>
              <w:jc w:val="center"/>
              <w:rPr>
                <w:rFonts w:hint="eastAsia" w:ascii="Times New Roman" w:hAnsi="Times New Roman" w:eastAsia="仿宋_GB2312" w:cs="Times New Roman"/>
                <w:b/>
                <w:bCs/>
                <w:i w:val="0"/>
                <w:iCs w:val="0"/>
                <w:color w:val="000000"/>
                <w:sz w:val="21"/>
                <w:szCs w:val="21"/>
                <w:u w:val="none"/>
                <w:lang w:val="en-US" w:eastAsia="zh-CN"/>
              </w:rPr>
            </w:pPr>
          </w:p>
        </w:tc>
        <w:tc>
          <w:tcPr>
            <w:tcW w:w="7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赵 亮</w:t>
            </w:r>
          </w:p>
        </w:tc>
        <w:tc>
          <w:tcPr>
            <w:tcW w:w="84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13304119701</w:t>
            </w:r>
          </w:p>
        </w:tc>
        <w:tc>
          <w:tcPr>
            <w:tcW w:w="19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大连金华船舶阀门有限公司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31" w:type="pct"/>
            <w:vMerge w:val="continue"/>
            <w:tcBorders>
              <w:left w:val="single" w:color="000000" w:sz="8" w:space="0"/>
              <w:right w:val="single" w:color="000000" w:sz="8" w:space="0"/>
            </w:tcBorders>
            <w:shd w:val="clear" w:color="auto" w:fill="auto"/>
            <w:vAlign w:val="center"/>
          </w:tcPr>
          <w:p>
            <w:pPr>
              <w:jc w:val="center"/>
              <w:rPr>
                <w:rFonts w:hint="eastAsia" w:ascii="Times New Roman" w:hAnsi="Times New Roman" w:eastAsia="仿宋_GB2312" w:cs="Times New Roman"/>
                <w:b/>
                <w:bCs/>
                <w:i w:val="0"/>
                <w:iCs w:val="0"/>
                <w:color w:val="000000"/>
                <w:sz w:val="21"/>
                <w:szCs w:val="21"/>
                <w:u w:val="none"/>
                <w:lang w:val="en-US" w:eastAsia="zh-CN"/>
              </w:rPr>
            </w:pPr>
          </w:p>
        </w:tc>
        <w:tc>
          <w:tcPr>
            <w:tcW w:w="7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尹成珠</w:t>
            </w:r>
          </w:p>
        </w:tc>
        <w:tc>
          <w:tcPr>
            <w:tcW w:w="84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13591141336</w:t>
            </w:r>
          </w:p>
        </w:tc>
        <w:tc>
          <w:tcPr>
            <w:tcW w:w="19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大连华通机械加工厂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31"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hint="eastAsia" w:ascii="Times New Roman" w:hAnsi="Times New Roman" w:eastAsia="仿宋_GB2312" w:cs="Times New Roman"/>
                <w:b/>
                <w:bCs/>
                <w:i w:val="0"/>
                <w:iCs w:val="0"/>
                <w:color w:val="000000"/>
                <w:sz w:val="21"/>
                <w:szCs w:val="21"/>
                <w:u w:val="none"/>
                <w:lang w:val="en-US" w:eastAsia="zh-CN"/>
              </w:rPr>
            </w:pPr>
          </w:p>
        </w:tc>
        <w:tc>
          <w:tcPr>
            <w:tcW w:w="7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石 丹</w:t>
            </w:r>
          </w:p>
        </w:tc>
        <w:tc>
          <w:tcPr>
            <w:tcW w:w="84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13842609376</w:t>
            </w:r>
          </w:p>
        </w:tc>
        <w:tc>
          <w:tcPr>
            <w:tcW w:w="19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大连歌瑞恩实业有限公司</w:t>
            </w:r>
          </w:p>
        </w:tc>
      </w:tr>
    </w:tbl>
    <w:p>
      <w:pPr>
        <w:jc w:val="left"/>
        <w:rPr>
          <w:rFonts w:hint="eastAsia" w:cs="Times New Roman"/>
          <w:b/>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rPr>
      </w:pPr>
      <w:r>
        <w:rPr>
          <w:rFonts w:hint="default" w:ascii="Times New Roman" w:hAnsi="Times New Roman" w:eastAsia="仿宋_GB2312" w:cs="Times New Roman"/>
          <w:b/>
        </w:rPr>
        <w:t>表</w:t>
      </w:r>
      <w:r>
        <w:rPr>
          <w:rFonts w:hint="eastAsia" w:ascii="Times New Roman" w:hAnsi="Times New Roman" w:eastAsia="仿宋_GB2312" w:cs="Times New Roman"/>
          <w:b/>
          <w:lang w:val="en-US" w:eastAsia="zh-CN"/>
        </w:rPr>
        <w:t>3</w:t>
      </w:r>
      <w:r>
        <w:rPr>
          <w:rFonts w:hint="default" w:ascii="Times New Roman" w:hAnsi="Times New Roman" w:eastAsia="仿宋_GB2312" w:cs="Times New Roman"/>
          <w:b/>
        </w:rPr>
        <w:t xml:space="preserve"> 应急</w:t>
      </w:r>
      <w:r>
        <w:rPr>
          <w:rFonts w:hint="eastAsia" w:ascii="Times New Roman" w:hAnsi="Times New Roman" w:eastAsia="仿宋_GB2312" w:cs="Times New Roman"/>
          <w:b/>
        </w:rPr>
        <w:t>救援</w:t>
      </w:r>
      <w:r>
        <w:rPr>
          <w:rFonts w:hint="default" w:ascii="Times New Roman" w:hAnsi="Times New Roman" w:eastAsia="仿宋_GB2312" w:cs="Times New Roman"/>
          <w:b/>
        </w:rPr>
        <w:t>部门联系电话</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840"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b/>
                <w:bCs w:val="0"/>
                <w:color w:val="auto"/>
                <w:sz w:val="21"/>
                <w:szCs w:val="21"/>
              </w:rPr>
              <w:t>序号</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b/>
                <w:bCs w:val="0"/>
                <w:color w:val="auto"/>
                <w:sz w:val="21"/>
                <w:szCs w:val="21"/>
              </w:rPr>
              <w:t>部门</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b/>
                <w:bCs w:val="0"/>
                <w:color w:val="auto"/>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840"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color w:val="auto"/>
                <w:sz w:val="21"/>
                <w:szCs w:val="21"/>
              </w:rPr>
              <w:t>1</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color w:val="auto"/>
                <w:sz w:val="21"/>
                <w:szCs w:val="21"/>
              </w:rPr>
              <w:t>市政府投诉热线</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color w:val="auto"/>
                <w:sz w:val="21"/>
                <w:szCs w:val="21"/>
              </w:rPr>
              <w:t>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840"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color w:val="auto"/>
                <w:sz w:val="21"/>
                <w:szCs w:val="21"/>
              </w:rPr>
              <w:t>2</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color w:val="auto"/>
                <w:sz w:val="21"/>
                <w:szCs w:val="21"/>
              </w:rPr>
              <w:t>环保投诉热线</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color w:val="auto"/>
                <w:sz w:val="21"/>
                <w:szCs w:val="21"/>
              </w:rPr>
              <w:t>12369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840"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color w:val="auto"/>
                <w:sz w:val="21"/>
                <w:szCs w:val="21"/>
              </w:rPr>
              <w:t>3</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color w:val="auto"/>
                <w:sz w:val="21"/>
                <w:szCs w:val="21"/>
              </w:rPr>
              <w:t>公安报警中心</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color w:val="auto"/>
                <w:sz w:val="21"/>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840"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color w:val="auto"/>
                <w:sz w:val="21"/>
                <w:szCs w:val="21"/>
              </w:rPr>
              <w:t>4</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color w:val="auto"/>
                <w:sz w:val="21"/>
                <w:szCs w:val="21"/>
              </w:rPr>
              <w:t>医疗急救中心</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color w:val="auto"/>
                <w:sz w:val="21"/>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840"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color w:val="auto"/>
                <w:sz w:val="21"/>
                <w:szCs w:val="21"/>
              </w:rPr>
              <w:t>5</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color w:val="auto"/>
                <w:sz w:val="21"/>
                <w:szCs w:val="21"/>
              </w:rPr>
              <w:t>火警电话</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spacing w:after="100" w:afterAutospacing="1"/>
              <w:jc w:val="center"/>
              <w:textAlignment w:val="auto"/>
              <w:rPr>
                <w:rFonts w:hint="default" w:ascii="Times New Roman" w:hAnsi="Times New Roman" w:eastAsia="仿宋_GB2312" w:cs="Times New Roman"/>
                <w:b/>
                <w:vertAlign w:val="baseline"/>
              </w:rPr>
            </w:pPr>
            <w:r>
              <w:rPr>
                <w:rFonts w:hint="default" w:ascii="Times New Roman" w:hAnsi="Times New Roman" w:eastAsia="仿宋_GB2312" w:cs="Times New Roman"/>
                <w:color w:val="auto"/>
                <w:sz w:val="21"/>
                <w:szCs w:val="21"/>
              </w:rPr>
              <w:t>119</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highlight w:val="none"/>
        </w:rPr>
      </w:pPr>
      <w:r>
        <w:rPr>
          <w:rFonts w:hint="eastAsia" w:ascii="Times New Roman" w:hAnsi="Times New Roman" w:eastAsia="仿宋_GB2312" w:cs="Times New Roman"/>
          <w:b/>
        </w:rPr>
        <w:t>表</w:t>
      </w:r>
      <w:r>
        <w:rPr>
          <w:rFonts w:hint="eastAsia" w:ascii="Times New Roman" w:hAnsi="Times New Roman" w:eastAsia="仿宋_GB2312" w:cs="Times New Roman"/>
          <w:b/>
          <w:lang w:val="en-US" w:eastAsia="zh-CN"/>
        </w:rPr>
        <w:t>4</w:t>
      </w:r>
      <w:r>
        <w:rPr>
          <w:rFonts w:hint="eastAsia" w:ascii="Times New Roman" w:hAnsi="Times New Roman" w:eastAsia="仿宋_GB2312" w:cs="Times New Roman"/>
          <w:b/>
        </w:rPr>
        <w:t xml:space="preserve"> </w:t>
      </w:r>
      <w:r>
        <w:rPr>
          <w:rFonts w:hint="default" w:ascii="Times New Roman" w:hAnsi="Times New Roman" w:eastAsia="仿宋_GB2312" w:cs="Times New Roman"/>
          <w:b/>
          <w:highlight w:val="none"/>
        </w:rPr>
        <w:t>应急物资调集工作人员</w:t>
      </w:r>
      <w:r>
        <w:rPr>
          <w:rFonts w:hint="eastAsia" w:ascii="Times New Roman" w:hAnsi="Times New Roman" w:eastAsia="仿宋_GB2312" w:cs="Times New Roman"/>
          <w:b/>
          <w:highlight w:val="none"/>
        </w:rPr>
        <w:t>联系电话</w:t>
      </w:r>
    </w:p>
    <w:tbl>
      <w:tblPr>
        <w:tblStyle w:val="13"/>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11"/>
        <w:gridCol w:w="1358"/>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993" w:type="dxa"/>
            <w:shd w:val="clear" w:color="auto" w:fill="auto"/>
            <w:vAlign w:val="center"/>
          </w:tcPr>
          <w:p>
            <w:pPr>
              <w:adjustRightInd w:val="0"/>
              <w:snapToGrid w:val="0"/>
              <w:spacing w:after="100" w:afterAutospacing="1"/>
              <w:jc w:val="center"/>
              <w:rPr>
                <w:rFonts w:hint="eastAsia" w:ascii="仿宋_GB2312" w:hAnsi="仿宋_GB2312" w:eastAsia="仿宋_GB2312" w:cs="仿宋_GB2312"/>
                <w:b/>
                <w:bCs w:val="0"/>
                <w:color w:val="auto"/>
                <w:szCs w:val="21"/>
                <w:highlight w:val="none"/>
                <w:lang w:val="en-US" w:eastAsia="zh-CN"/>
              </w:rPr>
            </w:pPr>
            <w:r>
              <w:rPr>
                <w:rFonts w:hint="eastAsia" w:ascii="仿宋_GB2312" w:hAnsi="仿宋_GB2312" w:eastAsia="仿宋_GB2312" w:cs="仿宋_GB2312"/>
                <w:b/>
                <w:bCs w:val="0"/>
                <w:color w:val="auto"/>
                <w:szCs w:val="21"/>
                <w:highlight w:val="none"/>
                <w:lang w:val="en-US" w:eastAsia="zh-CN"/>
              </w:rPr>
              <w:t>序号</w:t>
            </w:r>
          </w:p>
        </w:tc>
        <w:tc>
          <w:tcPr>
            <w:tcW w:w="4111" w:type="dxa"/>
            <w:shd w:val="clear" w:color="auto" w:fill="auto"/>
            <w:vAlign w:val="center"/>
          </w:tcPr>
          <w:p>
            <w:pPr>
              <w:adjustRightInd w:val="0"/>
              <w:snapToGrid w:val="0"/>
              <w:spacing w:after="100" w:afterAutospacing="1"/>
              <w:jc w:val="center"/>
              <w:rPr>
                <w:rFonts w:hint="eastAsia" w:ascii="仿宋_GB2312" w:hAnsi="仿宋_GB2312" w:eastAsia="仿宋_GB2312" w:cs="仿宋_GB2312"/>
                <w:b/>
                <w:bCs w:val="0"/>
                <w:color w:val="auto"/>
                <w:szCs w:val="21"/>
                <w:highlight w:val="none"/>
                <w:lang w:val="en-US" w:eastAsia="zh-CN"/>
              </w:rPr>
            </w:pPr>
            <w:r>
              <w:rPr>
                <w:rFonts w:hint="eastAsia" w:ascii="仿宋_GB2312" w:hAnsi="仿宋_GB2312" w:eastAsia="仿宋_GB2312" w:cs="仿宋_GB2312"/>
                <w:b/>
                <w:bCs w:val="0"/>
                <w:color w:val="auto"/>
                <w:szCs w:val="21"/>
                <w:highlight w:val="none"/>
                <w:lang w:val="en-US" w:eastAsia="zh-CN"/>
              </w:rPr>
              <w:t>单位名称</w:t>
            </w:r>
          </w:p>
        </w:tc>
        <w:tc>
          <w:tcPr>
            <w:tcW w:w="1358" w:type="dxa"/>
            <w:shd w:val="clear" w:color="auto" w:fill="auto"/>
            <w:vAlign w:val="center"/>
          </w:tcPr>
          <w:p>
            <w:pPr>
              <w:adjustRightInd w:val="0"/>
              <w:snapToGrid w:val="0"/>
              <w:spacing w:after="100" w:afterAutospacing="1"/>
              <w:jc w:val="center"/>
              <w:rPr>
                <w:rFonts w:hint="eastAsia" w:ascii="仿宋_GB2312" w:hAnsi="仿宋_GB2312" w:eastAsia="仿宋_GB2312" w:cs="仿宋_GB2312"/>
                <w:b/>
                <w:bCs w:val="0"/>
                <w:color w:val="auto"/>
                <w:szCs w:val="21"/>
                <w:highlight w:val="none"/>
                <w:lang w:val="en-US" w:eastAsia="zh-CN"/>
              </w:rPr>
            </w:pPr>
            <w:r>
              <w:rPr>
                <w:rFonts w:hint="eastAsia" w:ascii="仿宋_GB2312" w:hAnsi="仿宋_GB2312" w:eastAsia="仿宋_GB2312" w:cs="仿宋_GB2312"/>
                <w:b/>
                <w:bCs w:val="0"/>
                <w:color w:val="auto"/>
                <w:szCs w:val="21"/>
                <w:highlight w:val="none"/>
                <w:lang w:val="en-US" w:eastAsia="zh-CN"/>
              </w:rPr>
              <w:t>联系人</w:t>
            </w:r>
          </w:p>
        </w:tc>
        <w:tc>
          <w:tcPr>
            <w:tcW w:w="2469" w:type="dxa"/>
            <w:shd w:val="clear" w:color="auto" w:fill="auto"/>
            <w:vAlign w:val="center"/>
          </w:tcPr>
          <w:p>
            <w:pPr>
              <w:adjustRightInd w:val="0"/>
              <w:snapToGrid w:val="0"/>
              <w:spacing w:after="100" w:afterAutospacing="1"/>
              <w:jc w:val="center"/>
              <w:rPr>
                <w:rFonts w:hint="eastAsia" w:ascii="仿宋_GB2312" w:hAnsi="仿宋_GB2312" w:eastAsia="仿宋_GB2312" w:cs="仿宋_GB2312"/>
                <w:b/>
                <w:bCs w:val="0"/>
                <w:color w:val="auto"/>
                <w:szCs w:val="21"/>
                <w:highlight w:val="none"/>
                <w:lang w:val="en-US" w:eastAsia="zh-CN"/>
              </w:rPr>
            </w:pPr>
            <w:r>
              <w:rPr>
                <w:rFonts w:hint="eastAsia" w:ascii="仿宋_GB2312" w:hAnsi="仿宋_GB2312" w:eastAsia="仿宋_GB2312" w:cs="仿宋_GB2312"/>
                <w:b/>
                <w:bCs w:val="0"/>
                <w:color w:val="auto"/>
                <w:szCs w:val="21"/>
                <w:highlight w:val="no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993" w:type="dxa"/>
            <w:shd w:val="clear" w:color="auto" w:fill="auto"/>
            <w:vAlign w:val="center"/>
          </w:tcPr>
          <w:p>
            <w:pPr>
              <w:adjustRightInd w:val="0"/>
              <w:snapToGrid w:val="0"/>
              <w:spacing w:after="100" w:afterAutospacing="1"/>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w:t>
            </w:r>
          </w:p>
        </w:tc>
        <w:tc>
          <w:tcPr>
            <w:tcW w:w="4111" w:type="dxa"/>
            <w:shd w:val="clear" w:color="auto" w:fill="auto"/>
            <w:vAlign w:val="center"/>
          </w:tcPr>
          <w:p>
            <w:pPr>
              <w:adjustRightInd w:val="0"/>
              <w:snapToGrid w:val="0"/>
              <w:spacing w:after="100" w:afterAutospacing="1"/>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cs="仿宋_GB2312"/>
                <w:color w:val="auto"/>
                <w:szCs w:val="21"/>
                <w:highlight w:val="none"/>
                <w:lang w:val="en-US" w:eastAsia="zh-CN"/>
              </w:rPr>
              <w:t>大连东泰产业废弃物处理有限公司</w:t>
            </w:r>
          </w:p>
        </w:tc>
        <w:tc>
          <w:tcPr>
            <w:tcW w:w="1358" w:type="dxa"/>
            <w:shd w:val="clear" w:color="auto" w:fill="auto"/>
            <w:vAlign w:val="center"/>
          </w:tcPr>
          <w:p>
            <w:pPr>
              <w:adjustRightInd w:val="0"/>
              <w:snapToGrid w:val="0"/>
              <w:spacing w:after="100" w:afterAutospacing="1"/>
              <w:jc w:val="center"/>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cs="仿宋_GB2312"/>
                <w:color w:val="auto"/>
                <w:szCs w:val="21"/>
                <w:highlight w:val="none"/>
                <w:lang w:val="en-US" w:eastAsia="zh-CN"/>
              </w:rPr>
              <w:t>韩丰涛</w:t>
            </w:r>
          </w:p>
        </w:tc>
        <w:tc>
          <w:tcPr>
            <w:tcW w:w="2469" w:type="dxa"/>
            <w:shd w:val="clear" w:color="auto" w:fill="auto"/>
            <w:vAlign w:val="center"/>
          </w:tcPr>
          <w:p>
            <w:pPr>
              <w:adjustRightInd w:val="0"/>
              <w:snapToGrid w:val="0"/>
              <w:spacing w:after="100" w:afterAutospacing="1"/>
              <w:jc w:val="center"/>
              <w:rPr>
                <w:rFonts w:hint="default" w:ascii="仿宋_GB2312" w:hAnsi="仿宋_GB2312" w:eastAsia="仿宋_GB2312" w:cs="仿宋_GB2312"/>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13998449759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993" w:type="dxa"/>
            <w:shd w:val="clear" w:color="auto" w:fill="auto"/>
            <w:vAlign w:val="center"/>
          </w:tcPr>
          <w:p>
            <w:pPr>
              <w:adjustRightInd w:val="0"/>
              <w:snapToGrid w:val="0"/>
              <w:spacing w:after="100" w:afterAutospacing="1"/>
              <w:jc w:val="center"/>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w:t>
            </w:r>
          </w:p>
        </w:tc>
        <w:tc>
          <w:tcPr>
            <w:tcW w:w="4111" w:type="dxa"/>
            <w:shd w:val="clear" w:color="auto" w:fill="auto"/>
            <w:vAlign w:val="center"/>
          </w:tcPr>
          <w:p>
            <w:pPr>
              <w:adjustRightInd w:val="0"/>
              <w:snapToGrid w:val="0"/>
              <w:spacing w:after="100" w:afterAutospacing="1"/>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Times New Roman" w:hAnsi="Times New Roman" w:eastAsia="仿宋_GB2312" w:cs="Times New Roman"/>
                <w:b w:val="0"/>
                <w:bCs w:val="0"/>
                <w:sz w:val="21"/>
                <w:szCs w:val="21"/>
                <w:highlight w:val="none"/>
              </w:rPr>
              <w:t>大连金海顺安船务有限公司</w:t>
            </w:r>
          </w:p>
        </w:tc>
        <w:tc>
          <w:tcPr>
            <w:tcW w:w="1358" w:type="dxa"/>
            <w:shd w:val="clear" w:color="auto" w:fill="auto"/>
            <w:vAlign w:val="center"/>
          </w:tcPr>
          <w:p>
            <w:pPr>
              <w:adjustRightInd w:val="0"/>
              <w:snapToGrid w:val="0"/>
              <w:spacing w:after="100" w:afterAutospacing="1"/>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cs="仿宋_GB2312"/>
                <w:color w:val="auto"/>
                <w:szCs w:val="21"/>
                <w:highlight w:val="none"/>
                <w:lang w:val="en-US" w:eastAsia="zh-CN"/>
              </w:rPr>
              <w:t>张经理</w:t>
            </w:r>
          </w:p>
        </w:tc>
        <w:tc>
          <w:tcPr>
            <w:tcW w:w="2469" w:type="dxa"/>
            <w:shd w:val="clear" w:color="auto" w:fill="auto"/>
            <w:vAlign w:val="center"/>
          </w:tcPr>
          <w:p>
            <w:pPr>
              <w:adjustRightInd w:val="0"/>
              <w:snapToGrid w:val="0"/>
              <w:spacing w:after="100" w:afterAutospacing="1"/>
              <w:jc w:val="center"/>
              <w:rPr>
                <w:rFonts w:hint="default" w:ascii="仿宋_GB2312" w:hAnsi="仿宋_GB2312" w:eastAsia="仿宋_GB2312" w:cs="仿宋_GB2312"/>
                <w:color w:val="auto"/>
                <w:kern w:val="2"/>
                <w:sz w:val="21"/>
                <w:szCs w:val="21"/>
                <w:highlight w:val="none"/>
                <w:lang w:val="en-US" w:eastAsia="zh-CN" w:bidi="ar-SA"/>
              </w:rPr>
            </w:pPr>
            <w:r>
              <w:rPr>
                <w:rFonts w:hint="default" w:ascii="Times New Roman" w:hAnsi="Times New Roman" w:cs="Times New Roman"/>
                <w:color w:val="auto"/>
                <w:szCs w:val="21"/>
                <w:highlight w:val="none"/>
                <w:lang w:val="en-US" w:eastAsia="zh-CN"/>
              </w:rPr>
              <w:t>18642878200</w:t>
            </w:r>
          </w:p>
        </w:tc>
      </w:tr>
    </w:tbl>
    <w:p>
      <w:pPr>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br w:type="page"/>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65" w:name="_Toc5292"/>
      <w:bookmarkStart w:id="266" w:name="_Toc7726"/>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附件4：应急响应流程图</w:t>
      </w:r>
      <w:bookmarkEnd w:id="265"/>
      <w:bookmarkEnd w:id="266"/>
    </w:p>
    <w:p>
      <w:pPr>
        <w:spacing w:line="360" w:lineRule="auto"/>
        <w:ind w:firstLine="420" w:firstLineChars="200"/>
        <w:rPr>
          <w:color w:val="auto"/>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color w:val="auto"/>
        </w:rPr>
        <w:drawing>
          <wp:inline distT="0" distB="0" distL="114300" distR="114300">
            <wp:extent cx="5124450" cy="6457950"/>
            <wp:effectExtent l="0" t="0" r="11430" b="381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7"/>
                    <a:stretch>
                      <a:fillRect/>
                    </a:stretch>
                  </pic:blipFill>
                  <pic:spPr>
                    <a:xfrm>
                      <a:off x="0" y="0"/>
                      <a:ext cx="5124450" cy="6457950"/>
                    </a:xfrm>
                    <a:prstGeom prst="rect">
                      <a:avLst/>
                    </a:prstGeom>
                    <a:noFill/>
                    <a:ln>
                      <a:noFill/>
                    </a:ln>
                  </pic:spPr>
                </pic:pic>
              </a:graphicData>
            </a:graphic>
          </wp:inline>
        </w:drawing>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67" w:name="_Toc8515"/>
      <w:bookmarkStart w:id="268" w:name="_Toc23901"/>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附表5：</w:t>
      </w:r>
      <w:r>
        <w:rPr>
          <w:rFonts w:hint="eastAsia" w:eastAsia="楷体_GB2312" w:cs="Times New Roman"/>
          <w:b/>
          <w:bCs w:val="0"/>
          <w:i w:val="0"/>
          <w:iCs w:val="0"/>
          <w:caps w:val="0"/>
          <w:smallCaps/>
          <w:color w:val="auto"/>
          <w:spacing w:val="0"/>
          <w:sz w:val="28"/>
          <w:szCs w:val="28"/>
          <w:u w:val="none"/>
          <w:shd w:val="clear" w:fill="FFFFFF"/>
          <w:lang w:val="en-US" w:eastAsia="zh-CN"/>
        </w:rPr>
        <w:t>金普新区区级</w:t>
      </w:r>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应急物资及装备一览表</w:t>
      </w:r>
      <w:bookmarkEnd w:id="267"/>
      <w:bookmarkEnd w:id="268"/>
    </w:p>
    <w:p>
      <w:pPr>
        <w:jc w:val="center"/>
        <w:rPr>
          <w:rFonts w:hint="eastAsia" w:ascii="Times New Roman" w:hAnsi="Times New Roman" w:eastAsia="仿宋_GB2312" w:cs="Times New Roman"/>
          <w:b/>
          <w:bCs/>
          <w:sz w:val="21"/>
          <w:szCs w:val="21"/>
          <w:highlight w:val="cyan"/>
          <w:lang w:eastAsia="zh-CN"/>
        </w:rPr>
      </w:pPr>
      <w:r>
        <w:rPr>
          <w:rFonts w:hint="default" w:ascii="Times New Roman" w:hAnsi="Times New Roman" w:eastAsia="仿宋_GB2312" w:cs="Times New Roman"/>
          <w:b/>
          <w:bCs/>
          <w:sz w:val="21"/>
          <w:szCs w:val="21"/>
          <w:lang w:val="en-US" w:eastAsia="zh-CN"/>
        </w:rPr>
        <w:t>应急物资明细表</w:t>
      </w:r>
      <w:r>
        <w:rPr>
          <w:rFonts w:hint="eastAsia" w:ascii="Times New Roman" w:hAnsi="Times New Roman" w:eastAsia="仿宋_GB2312" w:cs="Times New Roman"/>
          <w:b/>
          <w:bCs/>
          <w:sz w:val="21"/>
          <w:szCs w:val="21"/>
          <w:lang w:val="en-US" w:eastAsia="zh-CN"/>
        </w:rPr>
        <w:t>——大连东泰产业废弃物处理有限公司</w:t>
      </w:r>
    </w:p>
    <w:tbl>
      <w:tblPr>
        <w:tblStyle w:val="13"/>
        <w:tblW w:w="4998" w:type="pct"/>
        <w:jc w:val="center"/>
        <w:tblLayout w:type="autofit"/>
        <w:tblCellMar>
          <w:top w:w="0" w:type="dxa"/>
          <w:left w:w="108" w:type="dxa"/>
          <w:bottom w:w="0" w:type="dxa"/>
          <w:right w:w="108" w:type="dxa"/>
        </w:tblCellMar>
      </w:tblPr>
      <w:tblGrid>
        <w:gridCol w:w="1232"/>
        <w:gridCol w:w="3906"/>
        <w:gridCol w:w="2047"/>
        <w:gridCol w:w="1334"/>
      </w:tblGrid>
      <w:tr>
        <w:tblPrEx>
          <w:tblCellMar>
            <w:top w:w="0" w:type="dxa"/>
            <w:left w:w="108" w:type="dxa"/>
            <w:bottom w:w="0" w:type="dxa"/>
            <w:right w:w="108" w:type="dxa"/>
          </w:tblCellMar>
        </w:tblPrEx>
        <w:trPr>
          <w:trHeight w:val="372" w:hRule="atLeast"/>
          <w:jc w:val="center"/>
        </w:trPr>
        <w:tc>
          <w:tcPr>
            <w:tcW w:w="72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序号</w:t>
            </w:r>
          </w:p>
        </w:tc>
        <w:tc>
          <w:tcPr>
            <w:tcW w:w="2292" w:type="pct"/>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名称</w:t>
            </w:r>
          </w:p>
        </w:tc>
        <w:tc>
          <w:tcPr>
            <w:tcW w:w="1201" w:type="pct"/>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用途</w:t>
            </w:r>
          </w:p>
        </w:tc>
        <w:tc>
          <w:tcPr>
            <w:tcW w:w="783" w:type="pct"/>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数量</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自给式空气呼吸器</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A级化学防护服</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B级化学防护服</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C级化学防护服</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28套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长袖工作服+工作帽</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9套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6</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水鞋</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10双</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3M 半面罩</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28个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8</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3M 6003滤毒盒</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20对</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9</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3M 6004滤毒盒</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20对</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耐酸碱手套</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10付</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11</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耐油手套</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28付</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12</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皱纹手套</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20付</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13</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戴面罩安全帽</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14</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防护眼镜</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30个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15</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水叉</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2条</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16</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雨衣</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7套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17</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3M 全面罩</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18</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绳子</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1卷</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19</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防化服</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安全带</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2条</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21</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反光背心</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个人防护</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9个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22</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电缆</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10米</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23</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应急照明灯</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1台</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24</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平头铁锹</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5把</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25</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尖头铁锹</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5把</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26</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镐头</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5把</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27</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小扫帚</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2把</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28</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25升塑料桶</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29</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200升塑料桶</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30</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塑料工具箱</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31</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拉伸膜</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2卷</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32</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化学品吸收棉</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8箱</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33</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手提式应急灯</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34</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苫布</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救援物资</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1块</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35</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刮板</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2把</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36</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化学品胶带</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3卷</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37</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担架</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38</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撮子</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2个</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39</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警戒带</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50米</w:t>
            </w:r>
          </w:p>
        </w:tc>
      </w:tr>
      <w:tr>
        <w:tblPrEx>
          <w:tblCellMar>
            <w:top w:w="0" w:type="dxa"/>
            <w:left w:w="108" w:type="dxa"/>
            <w:bottom w:w="0" w:type="dxa"/>
            <w:right w:w="108" w:type="dxa"/>
          </w:tblCellMar>
        </w:tblPrEx>
        <w:trPr>
          <w:trHeight w:val="372" w:hRule="atLeast"/>
          <w:jc w:val="center"/>
        </w:trPr>
        <w:tc>
          <w:tcPr>
            <w:tcW w:w="723" w:type="pct"/>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40</w:t>
            </w:r>
          </w:p>
        </w:tc>
        <w:tc>
          <w:tcPr>
            <w:tcW w:w="2292"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警戒带支架</w:t>
            </w:r>
          </w:p>
        </w:tc>
        <w:tc>
          <w:tcPr>
            <w:tcW w:w="1201"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救援工具</w:t>
            </w:r>
          </w:p>
        </w:tc>
        <w:tc>
          <w:tcPr>
            <w:tcW w:w="783" w:type="pct"/>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4个</w:t>
            </w:r>
          </w:p>
        </w:tc>
      </w:tr>
    </w:tbl>
    <w:p>
      <w:pPr>
        <w:jc w:val="center"/>
        <w:rPr>
          <w:rFonts w:hint="eastAsia" w:ascii="Times New Roman" w:hAnsi="Times New Roman" w:eastAsia="仿宋_GB2312" w:cs="Times New Roman"/>
          <w:b/>
          <w:bCs/>
          <w:sz w:val="21"/>
          <w:szCs w:val="21"/>
          <w:lang w:val="en-US" w:eastAsia="zh-CN"/>
        </w:rPr>
      </w:pPr>
      <w:r>
        <w:rPr>
          <w:rFonts w:hint="eastAsia" w:ascii="Times New Roman" w:hAnsi="Times New Roman" w:eastAsia="仿宋_GB2312" w:cs="Times New Roman"/>
          <w:b/>
          <w:bCs/>
          <w:sz w:val="21"/>
          <w:szCs w:val="21"/>
          <w:lang w:val="en-US" w:eastAsia="zh-CN"/>
        </w:rPr>
        <w:t>应急物资明细表——</w:t>
      </w:r>
      <w:r>
        <w:rPr>
          <w:rFonts w:hint="eastAsia" w:ascii="Times New Roman" w:hAnsi="Times New Roman" w:eastAsia="仿宋_GB2312" w:cs="Times New Roman"/>
          <w:b/>
          <w:bCs/>
          <w:sz w:val="21"/>
          <w:szCs w:val="21"/>
        </w:rPr>
        <w:t>大连金海顺安船务有限公司</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3237"/>
        <w:gridCol w:w="2833"/>
        <w:gridCol w:w="816"/>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序号</w:t>
            </w:r>
          </w:p>
        </w:tc>
        <w:tc>
          <w:tcPr>
            <w:tcW w:w="1899" w:type="pct"/>
            <w:tcBorders>
              <w:top w:val="single" w:color="auto" w:sz="4" w:space="0"/>
              <w:left w:val="single" w:color="auto" w:sz="4" w:space="0"/>
              <w:bottom w:val="single" w:color="auto" w:sz="4" w:space="0"/>
              <w:right w:val="single" w:color="auto" w:sz="4" w:space="0"/>
            </w:tcBorders>
            <w:vAlign w:val="center"/>
          </w:tcPr>
          <w:p>
            <w:pPr>
              <w:ind w:firstLine="422" w:firstLineChars="200"/>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项  目</w:t>
            </w:r>
          </w:p>
        </w:tc>
        <w:tc>
          <w:tcPr>
            <w:tcW w:w="1662" w:type="pct"/>
            <w:tcBorders>
              <w:top w:val="single" w:color="auto" w:sz="4" w:space="0"/>
              <w:left w:val="single" w:color="auto" w:sz="4" w:space="0"/>
              <w:bottom w:val="single" w:color="auto" w:sz="4" w:space="0"/>
              <w:right w:val="single" w:color="auto" w:sz="4" w:space="0"/>
            </w:tcBorders>
            <w:vAlign w:val="center"/>
          </w:tcPr>
          <w:p>
            <w:pPr>
              <w:ind w:firstLine="422" w:firstLineChars="200"/>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规格型号</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单位</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金海油9号油轮船</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750马力；500吨位；</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艘</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1"/>
                <w:sz w:val="21"/>
                <w:szCs w:val="21"/>
              </w:rPr>
              <w:t>金海106溢油应急辅助船</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钢壳；125马力</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艘</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海虞号游艇</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650马力</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艘</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木质船</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18马力</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艘</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危化品重型罐式半挂车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29吨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危化品重型半挂牵引车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39吨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危化品重型罐式货车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18吨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危化品货车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18吨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应急发电专用车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230-400V；62.5KVA</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应急物资车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跃进4吨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叉车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3吨位</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5吨轮式装载机（铲车）</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LG953</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转盘转刷式收油机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ZSPS60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14</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转刷式收油机动力机组</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PK1650C2</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充气式围油栏机组</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WQJ1500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16</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充吸气机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FGY</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17</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充吸气机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FGC</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18</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上海斯坦福柴油发电机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GF50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19</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下行带式收油机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DXS150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下行带式收油机动力机组</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PK16200CD</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下行带式收油机操作台</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DXS150-A1</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船用固定式喷洒臂</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PSB150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23</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大型卸载泵动力机组</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DOP250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24</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小型船用喷洒装置</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50CYZ-A50p</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25</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小型陆地用喷洒装置</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PSB150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26</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便携式喷洒装置</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PSC40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27</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高温高压清洗机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BCH0917</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28</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便携式清洗机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QX20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29</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简易充气机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EB-415</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30</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柴油发电机</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上海斯坦福GF50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31</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固体浮子式PVC围油栏</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WGV1500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32</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固体浮子式PVC围油栏</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WGV900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33</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固体浮子式PVC围油栏</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WGV600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34</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固体橡胶围油栏</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WGV1100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35</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岸滩充气式围油栏</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WQV600T</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36</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防火围油栏</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WGJ900H</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37</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化学吸附棉</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MDHX400S</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38</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消油剂</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微普</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39</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吸油毡</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PP-2</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吨</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40</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吸油拖缆</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XTL-Y200</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米</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41</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空气呼吸器</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梅斯安</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台</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42</w:t>
            </w:r>
          </w:p>
        </w:tc>
        <w:tc>
          <w:tcPr>
            <w:tcW w:w="189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防化服</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套</w:t>
            </w: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10</w:t>
            </w:r>
          </w:p>
        </w:tc>
      </w:tr>
    </w:tbl>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269" w:name="_Toc1693"/>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70" w:name="_Toc24954"/>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附件6：</w:t>
      </w:r>
      <w:r>
        <w:rPr>
          <w:rFonts w:hint="eastAsia" w:eastAsia="楷体_GB2312" w:cs="Times New Roman"/>
          <w:b/>
          <w:bCs w:val="0"/>
          <w:i w:val="0"/>
          <w:iCs w:val="0"/>
          <w:caps w:val="0"/>
          <w:smallCaps/>
          <w:color w:val="auto"/>
          <w:spacing w:val="0"/>
          <w:sz w:val="28"/>
          <w:szCs w:val="28"/>
          <w:u w:val="none"/>
          <w:shd w:val="clear" w:fill="FFFFFF"/>
          <w:lang w:val="en-US" w:eastAsia="zh-CN"/>
        </w:rPr>
        <w:t>华家街道</w:t>
      </w:r>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应急物资及装备一览表</w:t>
      </w:r>
      <w:bookmarkEnd w:id="269"/>
      <w:bookmarkEnd w:id="270"/>
    </w:p>
    <w:tbl>
      <w:tblPr>
        <w:tblStyle w:val="1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437"/>
        <w:gridCol w:w="723"/>
        <w:gridCol w:w="1676"/>
        <w:gridCol w:w="1437"/>
        <w:gridCol w:w="963"/>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bCs w:val="0"/>
                <w:i w:val="0"/>
                <w:iCs w:val="0"/>
                <w:caps w:val="0"/>
                <w:smallCaps/>
                <w:color w:val="auto"/>
                <w:spacing w:val="0"/>
                <w:sz w:val="21"/>
                <w:szCs w:val="21"/>
                <w:u w:val="none"/>
                <w:shd w:val="clear" w:fill="FFFFFF"/>
                <w:vertAlign w:val="baseline"/>
                <w:lang w:val="en-US" w:eastAsia="zh-CN"/>
              </w:rPr>
            </w:pPr>
            <w:r>
              <w:rPr>
                <w:rFonts w:hint="default" w:ascii="Times New Roman" w:hAnsi="Times New Roman" w:eastAsia="仿宋_GB2312" w:cs="Times New Roman"/>
                <w:b/>
                <w:bCs w:val="0"/>
                <w:i w:val="0"/>
                <w:iCs w:val="0"/>
                <w:caps w:val="0"/>
                <w:smallCaps/>
                <w:color w:val="auto"/>
                <w:spacing w:val="0"/>
                <w:sz w:val="21"/>
                <w:szCs w:val="21"/>
                <w:u w:val="none"/>
                <w:shd w:val="clear" w:fill="FFFFFF"/>
                <w:vertAlign w:val="baseline"/>
                <w:lang w:val="en-US" w:eastAsia="zh-CN"/>
              </w:rPr>
              <w:t>序号</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bCs w:val="0"/>
                <w:i w:val="0"/>
                <w:iCs w:val="0"/>
                <w:caps w:val="0"/>
                <w:smallCaps/>
                <w:color w:val="auto"/>
                <w:spacing w:val="0"/>
                <w:sz w:val="21"/>
                <w:szCs w:val="21"/>
                <w:u w:val="none"/>
                <w:shd w:val="clear" w:fill="FFFFFF"/>
                <w:vertAlign w:val="baseline"/>
                <w:lang w:val="en-US" w:eastAsia="zh-CN"/>
              </w:rPr>
            </w:pPr>
            <w:r>
              <w:rPr>
                <w:rFonts w:hint="default" w:ascii="Times New Roman" w:hAnsi="Times New Roman" w:eastAsia="仿宋_GB2312" w:cs="Times New Roman"/>
                <w:b/>
                <w:bCs w:val="0"/>
                <w:i w:val="0"/>
                <w:iCs w:val="0"/>
                <w:caps w:val="0"/>
                <w:smallCaps/>
                <w:color w:val="auto"/>
                <w:spacing w:val="0"/>
                <w:sz w:val="21"/>
                <w:szCs w:val="21"/>
                <w:u w:val="none"/>
                <w:shd w:val="clear" w:fill="FFFFFF"/>
                <w:vertAlign w:val="baseline"/>
                <w:lang w:val="en-US" w:eastAsia="zh-CN"/>
              </w:rPr>
              <w:t>物资名称</w:t>
            </w:r>
          </w:p>
        </w:tc>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bCs w:val="0"/>
                <w:i w:val="0"/>
                <w:iCs w:val="0"/>
                <w:caps w:val="0"/>
                <w:smallCaps/>
                <w:color w:val="auto"/>
                <w:spacing w:val="0"/>
                <w:sz w:val="21"/>
                <w:szCs w:val="21"/>
                <w:u w:val="none"/>
                <w:shd w:val="clear" w:fill="FFFFFF"/>
                <w:vertAlign w:val="baseline"/>
                <w:lang w:val="en-US" w:eastAsia="zh-CN"/>
              </w:rPr>
            </w:pPr>
            <w:r>
              <w:rPr>
                <w:rFonts w:hint="default" w:ascii="Times New Roman" w:hAnsi="Times New Roman" w:eastAsia="仿宋_GB2312" w:cs="Times New Roman"/>
                <w:b/>
                <w:bCs w:val="0"/>
                <w:i w:val="0"/>
                <w:iCs w:val="0"/>
                <w:caps w:val="0"/>
                <w:smallCaps/>
                <w:color w:val="auto"/>
                <w:spacing w:val="0"/>
                <w:sz w:val="21"/>
                <w:szCs w:val="21"/>
                <w:u w:val="none"/>
                <w:shd w:val="clear" w:fill="FFFFFF"/>
                <w:vertAlign w:val="baseline"/>
                <w:lang w:val="en-US" w:eastAsia="zh-CN"/>
              </w:rPr>
              <w:t>数量</w:t>
            </w:r>
          </w:p>
        </w:tc>
        <w:tc>
          <w:tcPr>
            <w:tcW w:w="98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bCs w:val="0"/>
                <w:i w:val="0"/>
                <w:iCs w:val="0"/>
                <w:caps w:val="0"/>
                <w:smallCaps/>
                <w:color w:val="auto"/>
                <w:spacing w:val="0"/>
                <w:sz w:val="21"/>
                <w:szCs w:val="21"/>
                <w:u w:val="none"/>
                <w:shd w:val="clear" w:fill="FFFFFF"/>
                <w:vertAlign w:val="baseline"/>
                <w:lang w:val="en-US" w:eastAsia="zh-CN"/>
              </w:rPr>
            </w:pPr>
            <w:r>
              <w:rPr>
                <w:rFonts w:hint="default" w:ascii="Times New Roman" w:hAnsi="Times New Roman" w:eastAsia="仿宋_GB2312" w:cs="Times New Roman"/>
                <w:b/>
                <w:bCs w:val="0"/>
                <w:i w:val="0"/>
                <w:iCs w:val="0"/>
                <w:caps w:val="0"/>
                <w:smallCaps/>
                <w:color w:val="auto"/>
                <w:spacing w:val="0"/>
                <w:sz w:val="21"/>
                <w:szCs w:val="21"/>
                <w:u w:val="none"/>
                <w:shd w:val="clear" w:fill="FFFFFF"/>
                <w:vertAlign w:val="baseline"/>
                <w:lang w:val="en-US" w:eastAsia="zh-CN"/>
              </w:rPr>
              <w:t>用途</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bCs w:val="0"/>
                <w:i w:val="0"/>
                <w:iCs w:val="0"/>
                <w:caps w:val="0"/>
                <w:smallCaps/>
                <w:color w:val="auto"/>
                <w:spacing w:val="0"/>
                <w:sz w:val="21"/>
                <w:szCs w:val="21"/>
                <w:u w:val="none"/>
                <w:shd w:val="clear" w:fill="FFFFFF"/>
                <w:vertAlign w:val="baseline"/>
                <w:lang w:val="en-US" w:eastAsia="zh-CN"/>
              </w:rPr>
            </w:pPr>
            <w:r>
              <w:rPr>
                <w:rFonts w:hint="default" w:ascii="Times New Roman" w:hAnsi="Times New Roman" w:eastAsia="仿宋_GB2312" w:cs="Times New Roman"/>
                <w:b/>
                <w:bCs w:val="0"/>
                <w:i w:val="0"/>
                <w:iCs w:val="0"/>
                <w:caps w:val="0"/>
                <w:smallCaps/>
                <w:color w:val="auto"/>
                <w:spacing w:val="0"/>
                <w:sz w:val="21"/>
                <w:szCs w:val="21"/>
                <w:u w:val="none"/>
                <w:shd w:val="clear" w:fill="FFFFFF"/>
                <w:vertAlign w:val="baseline"/>
                <w:lang w:val="en-US" w:eastAsia="zh-CN"/>
              </w:rPr>
              <w:t>存放地点</w:t>
            </w:r>
          </w:p>
        </w:tc>
        <w:tc>
          <w:tcPr>
            <w:tcW w:w="565"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bCs w:val="0"/>
                <w:i w:val="0"/>
                <w:iCs w:val="0"/>
                <w:caps w:val="0"/>
                <w:smallCaps/>
                <w:color w:val="auto"/>
                <w:spacing w:val="0"/>
                <w:sz w:val="21"/>
                <w:szCs w:val="21"/>
                <w:u w:val="none"/>
                <w:shd w:val="clear" w:fill="FFFFFF"/>
                <w:vertAlign w:val="baseline"/>
                <w:lang w:val="en-US" w:eastAsia="zh-CN"/>
              </w:rPr>
            </w:pPr>
            <w:r>
              <w:rPr>
                <w:rFonts w:hint="default" w:ascii="Times New Roman" w:hAnsi="Times New Roman" w:eastAsia="仿宋_GB2312" w:cs="Times New Roman"/>
                <w:b/>
                <w:bCs w:val="0"/>
                <w:i w:val="0"/>
                <w:iCs w:val="0"/>
                <w:caps w:val="0"/>
                <w:smallCaps/>
                <w:color w:val="auto"/>
                <w:spacing w:val="0"/>
                <w:sz w:val="21"/>
                <w:szCs w:val="21"/>
                <w:u w:val="none"/>
                <w:shd w:val="clear" w:fill="FFFFFF"/>
                <w:vertAlign w:val="baseline"/>
                <w:lang w:val="en-US" w:eastAsia="zh-CN"/>
              </w:rPr>
              <w:t>责任人</w:t>
            </w:r>
          </w:p>
        </w:tc>
        <w:tc>
          <w:tcPr>
            <w:tcW w:w="91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bCs w:val="0"/>
                <w:i w:val="0"/>
                <w:iCs w:val="0"/>
                <w:caps w:val="0"/>
                <w:smallCaps/>
                <w:color w:val="auto"/>
                <w:spacing w:val="0"/>
                <w:sz w:val="21"/>
                <w:szCs w:val="21"/>
                <w:u w:val="none"/>
                <w:shd w:val="clear" w:fill="FFFFFF"/>
                <w:vertAlign w:val="baseline"/>
                <w:lang w:val="en-US" w:eastAsia="zh-CN"/>
              </w:rPr>
            </w:pPr>
            <w:r>
              <w:rPr>
                <w:rFonts w:hint="default" w:ascii="Times New Roman" w:hAnsi="Times New Roman" w:eastAsia="仿宋_GB2312" w:cs="Times New Roman"/>
                <w:b/>
                <w:bCs w:val="0"/>
                <w:i w:val="0"/>
                <w:iCs w:val="0"/>
                <w:caps w:val="0"/>
                <w:smallCaps/>
                <w:color w:val="auto"/>
                <w:spacing w:val="0"/>
                <w:sz w:val="21"/>
                <w:szCs w:val="21"/>
                <w:u w:val="none"/>
                <w:shd w:val="clear" w:fill="FFFFFF"/>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应急手电</w:t>
            </w:r>
          </w:p>
        </w:tc>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10</w:t>
            </w:r>
          </w:p>
        </w:tc>
        <w:tc>
          <w:tcPr>
            <w:tcW w:w="98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照明</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四楼装备库</w:t>
            </w:r>
          </w:p>
        </w:tc>
        <w:tc>
          <w:tcPr>
            <w:tcW w:w="565"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李鸿</w:t>
            </w:r>
          </w:p>
        </w:tc>
        <w:tc>
          <w:tcPr>
            <w:tcW w:w="91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13610856151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2</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铁锹</w:t>
            </w:r>
          </w:p>
        </w:tc>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15</w:t>
            </w:r>
          </w:p>
        </w:tc>
        <w:tc>
          <w:tcPr>
            <w:tcW w:w="98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应急</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四楼装备库</w:t>
            </w:r>
          </w:p>
        </w:tc>
        <w:tc>
          <w:tcPr>
            <w:tcW w:w="565"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李鸿</w:t>
            </w:r>
          </w:p>
        </w:tc>
        <w:tc>
          <w:tcPr>
            <w:tcW w:w="91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13610856151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3</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铁镐</w:t>
            </w:r>
          </w:p>
        </w:tc>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30</w:t>
            </w:r>
          </w:p>
        </w:tc>
        <w:tc>
          <w:tcPr>
            <w:tcW w:w="98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应急</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四楼装备库</w:t>
            </w:r>
          </w:p>
        </w:tc>
        <w:tc>
          <w:tcPr>
            <w:tcW w:w="565"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李鸿</w:t>
            </w:r>
          </w:p>
        </w:tc>
        <w:tc>
          <w:tcPr>
            <w:tcW w:w="91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13610856151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4</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喊话喇叭</w:t>
            </w:r>
          </w:p>
        </w:tc>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2</w:t>
            </w:r>
          </w:p>
        </w:tc>
        <w:tc>
          <w:tcPr>
            <w:tcW w:w="98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疏导</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四楼装备库</w:t>
            </w:r>
          </w:p>
        </w:tc>
        <w:tc>
          <w:tcPr>
            <w:tcW w:w="565"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李鸿</w:t>
            </w:r>
          </w:p>
        </w:tc>
        <w:tc>
          <w:tcPr>
            <w:tcW w:w="91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13610856151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5</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通讯对讲机</w:t>
            </w:r>
          </w:p>
        </w:tc>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10</w:t>
            </w:r>
          </w:p>
        </w:tc>
        <w:tc>
          <w:tcPr>
            <w:tcW w:w="98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通讯联络</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四楼装备库</w:t>
            </w:r>
          </w:p>
        </w:tc>
        <w:tc>
          <w:tcPr>
            <w:tcW w:w="565"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李鸿</w:t>
            </w:r>
          </w:p>
        </w:tc>
        <w:tc>
          <w:tcPr>
            <w:tcW w:w="91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13610856151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6</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救护包</w:t>
            </w:r>
          </w:p>
        </w:tc>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10</w:t>
            </w:r>
          </w:p>
        </w:tc>
        <w:tc>
          <w:tcPr>
            <w:tcW w:w="98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伤口包扎</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四楼装备库</w:t>
            </w:r>
          </w:p>
        </w:tc>
        <w:tc>
          <w:tcPr>
            <w:tcW w:w="565"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李鸿</w:t>
            </w:r>
          </w:p>
        </w:tc>
        <w:tc>
          <w:tcPr>
            <w:tcW w:w="91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13610856151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7</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救护箱</w:t>
            </w:r>
          </w:p>
        </w:tc>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2</w:t>
            </w:r>
          </w:p>
        </w:tc>
        <w:tc>
          <w:tcPr>
            <w:tcW w:w="98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伤口包扎</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四楼装备库</w:t>
            </w:r>
          </w:p>
        </w:tc>
        <w:tc>
          <w:tcPr>
            <w:tcW w:w="565"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李鸿</w:t>
            </w:r>
          </w:p>
        </w:tc>
        <w:tc>
          <w:tcPr>
            <w:tcW w:w="91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13610856151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8</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防火服</w:t>
            </w:r>
          </w:p>
        </w:tc>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30</w:t>
            </w:r>
          </w:p>
        </w:tc>
        <w:tc>
          <w:tcPr>
            <w:tcW w:w="98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火警现场处置</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四楼装备库</w:t>
            </w:r>
          </w:p>
        </w:tc>
        <w:tc>
          <w:tcPr>
            <w:tcW w:w="565"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李鸿</w:t>
            </w:r>
          </w:p>
        </w:tc>
        <w:tc>
          <w:tcPr>
            <w:tcW w:w="91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13610856151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9</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风力灭火器</w:t>
            </w:r>
          </w:p>
        </w:tc>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6</w:t>
            </w:r>
          </w:p>
        </w:tc>
        <w:tc>
          <w:tcPr>
            <w:tcW w:w="98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室外灭火应急</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四楼装备库</w:t>
            </w:r>
          </w:p>
        </w:tc>
        <w:tc>
          <w:tcPr>
            <w:tcW w:w="565"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李鸿</w:t>
            </w:r>
          </w:p>
        </w:tc>
        <w:tc>
          <w:tcPr>
            <w:tcW w:w="91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13610856151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10</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消防斧</w:t>
            </w:r>
          </w:p>
        </w:tc>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20</w:t>
            </w:r>
          </w:p>
        </w:tc>
        <w:tc>
          <w:tcPr>
            <w:tcW w:w="98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破拆</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四楼装备库</w:t>
            </w:r>
          </w:p>
        </w:tc>
        <w:tc>
          <w:tcPr>
            <w:tcW w:w="565"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李鸿</w:t>
            </w:r>
          </w:p>
        </w:tc>
        <w:tc>
          <w:tcPr>
            <w:tcW w:w="91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13610856151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11</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消防锹</w:t>
            </w:r>
          </w:p>
        </w:tc>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20</w:t>
            </w:r>
          </w:p>
        </w:tc>
        <w:tc>
          <w:tcPr>
            <w:tcW w:w="98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四楼装备库</w:t>
            </w:r>
          </w:p>
        </w:tc>
        <w:tc>
          <w:tcPr>
            <w:tcW w:w="565"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李鸿</w:t>
            </w:r>
          </w:p>
        </w:tc>
        <w:tc>
          <w:tcPr>
            <w:tcW w:w="91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13610856151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12</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灭火器</w:t>
            </w:r>
          </w:p>
        </w:tc>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2</w:t>
            </w:r>
          </w:p>
        </w:tc>
        <w:tc>
          <w:tcPr>
            <w:tcW w:w="98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应急灭火</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四楼装备库</w:t>
            </w:r>
          </w:p>
        </w:tc>
        <w:tc>
          <w:tcPr>
            <w:tcW w:w="565"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李鸿</w:t>
            </w:r>
          </w:p>
        </w:tc>
        <w:tc>
          <w:tcPr>
            <w:tcW w:w="91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13610856151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13</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消防靴</w:t>
            </w:r>
          </w:p>
        </w:tc>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30</w:t>
            </w:r>
          </w:p>
        </w:tc>
        <w:tc>
          <w:tcPr>
            <w:tcW w:w="98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消防应急防护</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四楼装备库</w:t>
            </w:r>
          </w:p>
        </w:tc>
        <w:tc>
          <w:tcPr>
            <w:tcW w:w="565"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李鸿</w:t>
            </w:r>
          </w:p>
        </w:tc>
        <w:tc>
          <w:tcPr>
            <w:tcW w:w="91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13610856151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14</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消防手套</w:t>
            </w:r>
          </w:p>
        </w:tc>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30</w:t>
            </w:r>
          </w:p>
        </w:tc>
        <w:tc>
          <w:tcPr>
            <w:tcW w:w="98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消防应急防护</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四楼装备库</w:t>
            </w:r>
          </w:p>
        </w:tc>
        <w:tc>
          <w:tcPr>
            <w:tcW w:w="565"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李鸿</w:t>
            </w:r>
          </w:p>
        </w:tc>
        <w:tc>
          <w:tcPr>
            <w:tcW w:w="91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13610856151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15</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防爆叉</w:t>
            </w:r>
          </w:p>
        </w:tc>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10</w:t>
            </w:r>
          </w:p>
        </w:tc>
        <w:tc>
          <w:tcPr>
            <w:tcW w:w="98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防爆</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四楼装备库</w:t>
            </w:r>
          </w:p>
        </w:tc>
        <w:tc>
          <w:tcPr>
            <w:tcW w:w="565"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李鸿</w:t>
            </w:r>
          </w:p>
        </w:tc>
        <w:tc>
          <w:tcPr>
            <w:tcW w:w="91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13610856151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16</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防爆盾牌</w:t>
            </w:r>
          </w:p>
        </w:tc>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30</w:t>
            </w:r>
          </w:p>
        </w:tc>
        <w:tc>
          <w:tcPr>
            <w:tcW w:w="98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防爆</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四楼装备库</w:t>
            </w:r>
          </w:p>
        </w:tc>
        <w:tc>
          <w:tcPr>
            <w:tcW w:w="565"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李鸿</w:t>
            </w:r>
          </w:p>
        </w:tc>
        <w:tc>
          <w:tcPr>
            <w:tcW w:w="91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13610856151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17</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警示带</w:t>
            </w:r>
          </w:p>
        </w:tc>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6</w:t>
            </w:r>
          </w:p>
        </w:tc>
        <w:tc>
          <w:tcPr>
            <w:tcW w:w="98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防台、防汛</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四楼装备库</w:t>
            </w:r>
          </w:p>
        </w:tc>
        <w:tc>
          <w:tcPr>
            <w:tcW w:w="565"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李鸿</w:t>
            </w:r>
          </w:p>
        </w:tc>
        <w:tc>
          <w:tcPr>
            <w:tcW w:w="91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13610856151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18</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雨衣</w:t>
            </w:r>
          </w:p>
        </w:tc>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60</w:t>
            </w:r>
          </w:p>
        </w:tc>
        <w:tc>
          <w:tcPr>
            <w:tcW w:w="98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防汛</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四楼装备库</w:t>
            </w:r>
          </w:p>
        </w:tc>
        <w:tc>
          <w:tcPr>
            <w:tcW w:w="565"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李鸿</w:t>
            </w:r>
          </w:p>
        </w:tc>
        <w:tc>
          <w:tcPr>
            <w:tcW w:w="91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13610856151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19</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雨靴</w:t>
            </w:r>
          </w:p>
        </w:tc>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30</w:t>
            </w:r>
          </w:p>
        </w:tc>
        <w:tc>
          <w:tcPr>
            <w:tcW w:w="98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防汛</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四楼装备库</w:t>
            </w:r>
          </w:p>
        </w:tc>
        <w:tc>
          <w:tcPr>
            <w:tcW w:w="565"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李鸿</w:t>
            </w:r>
          </w:p>
        </w:tc>
        <w:tc>
          <w:tcPr>
            <w:tcW w:w="91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13610856151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20</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救生衣</w:t>
            </w:r>
          </w:p>
        </w:tc>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30</w:t>
            </w:r>
          </w:p>
        </w:tc>
        <w:tc>
          <w:tcPr>
            <w:tcW w:w="98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防汛</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四楼装备库</w:t>
            </w:r>
          </w:p>
        </w:tc>
        <w:tc>
          <w:tcPr>
            <w:tcW w:w="565"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李鸿</w:t>
            </w:r>
          </w:p>
        </w:tc>
        <w:tc>
          <w:tcPr>
            <w:tcW w:w="91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13610856151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21</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救生绳</w:t>
            </w:r>
          </w:p>
        </w:tc>
        <w:tc>
          <w:tcPr>
            <w:tcW w:w="424"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6</w:t>
            </w:r>
          </w:p>
        </w:tc>
        <w:tc>
          <w:tcPr>
            <w:tcW w:w="983"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防汛</w:t>
            </w:r>
          </w:p>
        </w:tc>
        <w:tc>
          <w:tcPr>
            <w:tcW w:w="84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四楼装备库</w:t>
            </w:r>
          </w:p>
        </w:tc>
        <w:tc>
          <w:tcPr>
            <w:tcW w:w="565"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李鸿</w:t>
            </w:r>
          </w:p>
        </w:tc>
        <w:tc>
          <w:tcPr>
            <w:tcW w:w="913" w:type="pct"/>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1"/>
              <w:rPr>
                <w:rFonts w:hint="default" w:ascii="Times New Roman" w:hAnsi="Times New Roman" w:eastAsia="仿宋_GB2312" w:cs="Times New Roman"/>
                <w:b w:val="0"/>
                <w:bCs/>
                <w:i w:val="0"/>
                <w:iCs w:val="0"/>
                <w:caps w:val="0"/>
                <w:smallCaps/>
                <w:color w:val="auto"/>
                <w:spacing w:val="0"/>
                <w:sz w:val="21"/>
                <w:szCs w:val="21"/>
                <w:u w:val="none"/>
                <w:shd w:val="clear" w:fill="FFFFFF"/>
                <w:vertAlign w:val="baseline"/>
                <w:lang w:val="en-US" w:eastAsia="zh-CN"/>
              </w:rPr>
            </w:pPr>
            <w:r>
              <w:rPr>
                <w:rFonts w:hint="eastAsia" w:ascii="Times New Roman" w:hAnsi="Times New Roman" w:cs="Times New Roman"/>
                <w:b w:val="0"/>
                <w:bCs/>
                <w:i w:val="0"/>
                <w:iCs w:val="0"/>
                <w:caps w:val="0"/>
                <w:smallCaps/>
                <w:color w:val="auto"/>
                <w:spacing w:val="0"/>
                <w:sz w:val="21"/>
                <w:szCs w:val="21"/>
                <w:u w:val="none"/>
                <w:shd w:val="clear" w:fill="FFFFFF"/>
                <w:vertAlign w:val="baseline"/>
                <w:lang w:val="en-US" w:eastAsia="zh-CN"/>
              </w:rPr>
              <w:t>13610856151</w:t>
            </w:r>
          </w:p>
        </w:tc>
      </w:tr>
    </w:tbl>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default" w:ascii="Times New Roman" w:hAnsi="Times New Roman" w:eastAsia="楷体_GB2312" w:cs="Times New Roman"/>
          <w:b/>
          <w:bCs w:val="0"/>
          <w:i w:val="0"/>
          <w:iCs w:val="0"/>
          <w:caps w:val="0"/>
          <w:smallCaps/>
          <w:color w:val="auto"/>
          <w:spacing w:val="0"/>
          <w:sz w:val="28"/>
          <w:szCs w:val="28"/>
          <w:u w:val="none"/>
          <w:shd w:val="clear" w:fill="FFFFFF"/>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271" w:name="_Toc9003"/>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72" w:name="_Toc2252"/>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附件7：格式文件</w:t>
      </w:r>
      <w:bookmarkEnd w:id="271"/>
      <w:bookmarkEnd w:id="272"/>
    </w:p>
    <w:p>
      <w:pPr>
        <w:spacing w:after="156" w:afterLines="50" w:line="220" w:lineRule="atLeast"/>
        <w:jc w:val="center"/>
        <w:rPr>
          <w:rFonts w:cs="Times New Roman"/>
          <w:b/>
        </w:rPr>
      </w:pPr>
      <w:r>
        <w:rPr>
          <w:rFonts w:cs="Times New Roman"/>
          <w:b/>
        </w:rPr>
        <w:t>表</w:t>
      </w:r>
      <w:r>
        <w:rPr>
          <w:rFonts w:hint="eastAsia" w:cs="Times New Roman"/>
          <w:b/>
          <w:lang w:val="en-US" w:eastAsia="zh-CN"/>
        </w:rPr>
        <w:t>1</w:t>
      </w:r>
      <w:r>
        <w:rPr>
          <w:rFonts w:cs="Times New Roman"/>
          <w:b/>
        </w:rPr>
        <w:t xml:space="preserve"> 应急预案启动令</w:t>
      </w:r>
    </w:p>
    <w:tbl>
      <w:tblPr>
        <w:tblStyle w:val="13"/>
        <w:tblW w:w="8583" w:type="dxa"/>
        <w:jc w:val="center"/>
        <w:tblLayout w:type="fixed"/>
        <w:tblCellMar>
          <w:top w:w="0" w:type="dxa"/>
          <w:left w:w="108" w:type="dxa"/>
          <w:bottom w:w="0" w:type="dxa"/>
          <w:right w:w="108" w:type="dxa"/>
        </w:tblCellMar>
      </w:tblPr>
      <w:tblGrid>
        <w:gridCol w:w="1538"/>
        <w:gridCol w:w="2797"/>
        <w:gridCol w:w="1763"/>
        <w:gridCol w:w="2485"/>
      </w:tblGrid>
      <w:tr>
        <w:tblPrEx>
          <w:tblCellMar>
            <w:top w:w="0" w:type="dxa"/>
            <w:left w:w="108" w:type="dxa"/>
            <w:bottom w:w="0" w:type="dxa"/>
            <w:right w:w="108" w:type="dxa"/>
          </w:tblCellMar>
        </w:tblPrEx>
        <w:trPr>
          <w:trHeight w:val="684"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应急级别</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r>
              <w:rPr>
                <w:rFonts w:cs="Times New Roman"/>
                <w:sz w:val="21"/>
                <w:szCs w:val="21"/>
              </w:rPr>
              <w:t>□</w:t>
            </w:r>
            <w:r>
              <w:rPr>
                <w:rFonts w:hint="eastAsia" w:cs="Times New Roman"/>
                <w:sz w:val="21"/>
                <w:szCs w:val="21"/>
              </w:rPr>
              <w:t xml:space="preserve">红色           </w:t>
            </w:r>
            <w:r>
              <w:rPr>
                <w:rFonts w:cs="Times New Roman"/>
                <w:sz w:val="21"/>
                <w:szCs w:val="21"/>
              </w:rPr>
              <w:t xml:space="preserve">  □</w:t>
            </w:r>
            <w:r>
              <w:rPr>
                <w:rFonts w:hint="eastAsia" w:cs="Times New Roman"/>
                <w:sz w:val="21"/>
                <w:szCs w:val="21"/>
              </w:rPr>
              <w:t>橙色</w:t>
            </w:r>
          </w:p>
        </w:tc>
      </w:tr>
      <w:tr>
        <w:tblPrEx>
          <w:tblCellMar>
            <w:top w:w="0" w:type="dxa"/>
            <w:left w:w="108" w:type="dxa"/>
            <w:bottom w:w="0" w:type="dxa"/>
            <w:right w:w="108" w:type="dxa"/>
          </w:tblCellMar>
        </w:tblPrEx>
        <w:trPr>
          <w:trHeight w:val="65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事件类型</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r>
              <w:rPr>
                <w:rFonts w:cs="Times New Roman"/>
                <w:sz w:val="21"/>
                <w:szCs w:val="21"/>
              </w:rPr>
              <w:t xml:space="preserve">□自然灾害 </w:t>
            </w:r>
            <w:r>
              <w:rPr>
                <w:rFonts w:hint="eastAsia" w:cs="Times New Roman"/>
                <w:sz w:val="21"/>
                <w:szCs w:val="21"/>
              </w:rPr>
              <w:t xml:space="preserve">  </w:t>
            </w:r>
            <w:r>
              <w:rPr>
                <w:rFonts w:cs="Times New Roman"/>
                <w:sz w:val="21"/>
                <w:szCs w:val="21"/>
              </w:rPr>
              <w:t>□</w:t>
            </w:r>
            <w:r>
              <w:rPr>
                <w:rFonts w:hint="eastAsia" w:cs="Times New Roman"/>
                <w:sz w:val="21"/>
                <w:szCs w:val="21"/>
              </w:rPr>
              <w:t>交通</w:t>
            </w:r>
            <w:r>
              <w:rPr>
                <w:rFonts w:cs="Times New Roman"/>
                <w:sz w:val="21"/>
                <w:szCs w:val="21"/>
              </w:rPr>
              <w:t xml:space="preserve">事故灾害 </w:t>
            </w:r>
            <w:r>
              <w:rPr>
                <w:rFonts w:hint="eastAsia" w:cs="Times New Roman"/>
                <w:sz w:val="21"/>
                <w:szCs w:val="21"/>
              </w:rPr>
              <w:t xml:space="preserve">  </w:t>
            </w:r>
            <w:r>
              <w:rPr>
                <w:rFonts w:cs="Times New Roman"/>
                <w:sz w:val="21"/>
                <w:szCs w:val="21"/>
              </w:rPr>
              <w:t xml:space="preserve">□公共卫生 </w:t>
            </w:r>
            <w:r>
              <w:rPr>
                <w:rFonts w:hint="eastAsia" w:cs="Times New Roman"/>
                <w:sz w:val="21"/>
                <w:szCs w:val="21"/>
              </w:rPr>
              <w:t xml:space="preserve">  </w:t>
            </w:r>
            <w:r>
              <w:rPr>
                <w:rFonts w:cs="Times New Roman"/>
                <w:sz w:val="21"/>
                <w:szCs w:val="21"/>
              </w:rPr>
              <w:t>□社会安全</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签发人</w:t>
            </w:r>
          </w:p>
        </w:tc>
        <w:tc>
          <w:tcPr>
            <w:tcW w:w="2797"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p>
        </w:tc>
        <w:tc>
          <w:tcPr>
            <w:tcW w:w="1763"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签发时间</w:t>
            </w:r>
          </w:p>
        </w:tc>
        <w:tc>
          <w:tcPr>
            <w:tcW w:w="2485" w:type="dxa"/>
            <w:tcBorders>
              <w:top w:val="nil"/>
              <w:left w:val="nil"/>
              <w:bottom w:val="single" w:color="auto" w:sz="4" w:space="0"/>
              <w:right w:val="single" w:color="auto" w:sz="4" w:space="0"/>
            </w:tcBorders>
            <w:shd w:val="clear" w:color="auto" w:fill="auto"/>
            <w:vAlign w:val="center"/>
          </w:tcPr>
          <w:p>
            <w:pPr>
              <w:jc w:val="right"/>
              <w:rPr>
                <w:rFonts w:cs="Times New Roman"/>
                <w:sz w:val="21"/>
                <w:szCs w:val="21"/>
              </w:rPr>
            </w:pPr>
            <w:r>
              <w:rPr>
                <w:rFonts w:cs="Times New Roman"/>
                <w:sz w:val="21"/>
                <w:szCs w:val="21"/>
              </w:rPr>
              <w:t>年 月  日  时  分</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传令人</w:t>
            </w:r>
          </w:p>
        </w:tc>
        <w:tc>
          <w:tcPr>
            <w:tcW w:w="2797"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p>
        </w:tc>
        <w:tc>
          <w:tcPr>
            <w:tcW w:w="1763"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传令时间</w:t>
            </w:r>
          </w:p>
        </w:tc>
        <w:tc>
          <w:tcPr>
            <w:tcW w:w="2485" w:type="dxa"/>
            <w:tcBorders>
              <w:top w:val="nil"/>
              <w:left w:val="nil"/>
              <w:bottom w:val="single" w:color="auto" w:sz="4" w:space="0"/>
              <w:right w:val="single" w:color="auto" w:sz="4" w:space="0"/>
            </w:tcBorders>
            <w:shd w:val="clear" w:color="auto" w:fill="auto"/>
            <w:vAlign w:val="center"/>
          </w:tcPr>
          <w:p>
            <w:pPr>
              <w:jc w:val="right"/>
              <w:rPr>
                <w:rFonts w:cs="Times New Roman"/>
                <w:sz w:val="21"/>
                <w:szCs w:val="21"/>
              </w:rPr>
            </w:pPr>
            <w:r>
              <w:rPr>
                <w:rFonts w:cs="Times New Roman"/>
                <w:sz w:val="21"/>
                <w:szCs w:val="21"/>
              </w:rPr>
              <w:t>年 月  日  时  分</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紧急情况</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r>
              <w:rPr>
                <w:rFonts w:cs="Times New Roman"/>
                <w:sz w:val="21"/>
                <w:szCs w:val="21"/>
              </w:rPr>
              <w:t xml:space="preserve">□特级 </w:t>
            </w:r>
            <w:r>
              <w:rPr>
                <w:rFonts w:hint="eastAsia" w:cs="Times New Roman"/>
                <w:sz w:val="21"/>
                <w:szCs w:val="21"/>
              </w:rPr>
              <w:t xml:space="preserve">  </w:t>
            </w:r>
            <w:r>
              <w:rPr>
                <w:rFonts w:cs="Times New Roman"/>
                <w:sz w:val="21"/>
                <w:szCs w:val="21"/>
              </w:rPr>
              <w:t xml:space="preserve">□紧急 </w:t>
            </w:r>
            <w:r>
              <w:rPr>
                <w:rFonts w:hint="eastAsia" w:cs="Times New Roman"/>
                <w:sz w:val="21"/>
                <w:szCs w:val="21"/>
              </w:rPr>
              <w:t xml:space="preserve">  </w:t>
            </w:r>
            <w:r>
              <w:rPr>
                <w:rFonts w:cs="Times New Roman"/>
                <w:sz w:val="21"/>
                <w:szCs w:val="21"/>
              </w:rPr>
              <w:t>□急</w:t>
            </w:r>
            <w:r>
              <w:rPr>
                <w:rFonts w:hint="eastAsia" w:cs="Times New Roman"/>
                <w:sz w:val="21"/>
                <w:szCs w:val="21"/>
              </w:rPr>
              <w:t xml:space="preserve">  </w:t>
            </w:r>
            <w:r>
              <w:rPr>
                <w:rFonts w:cs="Times New Roman"/>
                <w:sz w:val="21"/>
                <w:szCs w:val="21"/>
              </w:rPr>
              <w:t xml:space="preserve"> □一般</w:t>
            </w:r>
          </w:p>
        </w:tc>
      </w:tr>
      <w:tr>
        <w:tblPrEx>
          <w:tblCellMar>
            <w:top w:w="0" w:type="dxa"/>
            <w:left w:w="108" w:type="dxa"/>
            <w:bottom w:w="0" w:type="dxa"/>
            <w:right w:w="108" w:type="dxa"/>
          </w:tblCellMar>
        </w:tblPrEx>
        <w:trPr>
          <w:trHeight w:val="2012"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命令内容</w:t>
            </w:r>
          </w:p>
        </w:tc>
        <w:tc>
          <w:tcPr>
            <w:tcW w:w="7045" w:type="dxa"/>
            <w:gridSpan w:val="3"/>
            <w:tcBorders>
              <w:top w:val="single" w:color="auto" w:sz="4" w:space="0"/>
              <w:left w:val="nil"/>
              <w:bottom w:val="single" w:color="auto" w:sz="4" w:space="0"/>
              <w:right w:val="single" w:color="000000" w:sz="4" w:space="0"/>
            </w:tcBorders>
            <w:shd w:val="clear" w:color="auto" w:fill="auto"/>
          </w:tcPr>
          <w:p>
            <w:pPr>
              <w:rPr>
                <w:rFonts w:cs="Times New Roman"/>
                <w:sz w:val="21"/>
                <w:szCs w:val="21"/>
              </w:rPr>
            </w:pPr>
            <w:r>
              <w:rPr>
                <w:rFonts w:cs="Times New Roman"/>
                <w:sz w:val="21"/>
                <w:szCs w:val="21"/>
              </w:rPr>
              <w:t>命令：</w:t>
            </w:r>
          </w:p>
        </w:tc>
      </w:tr>
      <w:tr>
        <w:tblPrEx>
          <w:tblCellMar>
            <w:top w:w="0" w:type="dxa"/>
            <w:left w:w="108" w:type="dxa"/>
            <w:bottom w:w="0" w:type="dxa"/>
            <w:right w:w="108" w:type="dxa"/>
          </w:tblCellMar>
        </w:tblPrEx>
        <w:trPr>
          <w:trHeight w:val="2592"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ind w:firstLine="210" w:firstLineChars="100"/>
              <w:jc w:val="center"/>
              <w:rPr>
                <w:rFonts w:cs="Times New Roman"/>
                <w:sz w:val="21"/>
                <w:szCs w:val="21"/>
              </w:rPr>
            </w:pPr>
            <w:r>
              <w:rPr>
                <w:rFonts w:cs="Times New Roman"/>
                <w:sz w:val="21"/>
                <w:szCs w:val="21"/>
              </w:rPr>
              <w:t>受令者</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rPr>
                <w:rFonts w:cs="Times New Roman"/>
                <w:sz w:val="21"/>
                <w:szCs w:val="21"/>
              </w:rPr>
            </w:pPr>
            <w:r>
              <w:rPr>
                <w:rFonts w:cs="Times New Roman"/>
                <w:sz w:val="21"/>
                <w:szCs w:val="21"/>
              </w:rPr>
              <w:t>受令单位：</w:t>
            </w:r>
          </w:p>
          <w:p>
            <w:pPr>
              <w:rPr>
                <w:rFonts w:cs="Times New Roman"/>
                <w:sz w:val="21"/>
                <w:szCs w:val="21"/>
              </w:rPr>
            </w:pPr>
          </w:p>
          <w:p>
            <w:pPr>
              <w:rPr>
                <w:rFonts w:cs="Times New Roman"/>
                <w:sz w:val="21"/>
                <w:szCs w:val="21"/>
              </w:rPr>
            </w:pPr>
            <w:r>
              <w:rPr>
                <w:rFonts w:cs="Times New Roman"/>
                <w:sz w:val="21"/>
                <w:szCs w:val="21"/>
              </w:rPr>
              <w:t>受令人：</w:t>
            </w:r>
          </w:p>
          <w:p>
            <w:pPr>
              <w:rPr>
                <w:rFonts w:cs="Times New Roman"/>
                <w:sz w:val="21"/>
                <w:szCs w:val="21"/>
              </w:rPr>
            </w:pPr>
          </w:p>
          <w:p>
            <w:pPr>
              <w:rPr>
                <w:rFonts w:cs="Times New Roman"/>
                <w:sz w:val="21"/>
                <w:szCs w:val="21"/>
              </w:rPr>
            </w:pPr>
            <w:r>
              <w:rPr>
                <w:rFonts w:cs="Times New Roman"/>
                <w:sz w:val="21"/>
                <w:szCs w:val="21"/>
              </w:rPr>
              <w:t>受令时间：</w:t>
            </w:r>
          </w:p>
        </w:tc>
      </w:tr>
      <w:tr>
        <w:tblPrEx>
          <w:tblCellMar>
            <w:top w:w="0" w:type="dxa"/>
            <w:left w:w="108" w:type="dxa"/>
            <w:bottom w:w="0" w:type="dxa"/>
            <w:right w:w="108" w:type="dxa"/>
          </w:tblCellMar>
        </w:tblPrEx>
        <w:trPr>
          <w:trHeight w:val="1567"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ind w:firstLine="210" w:firstLineChars="100"/>
              <w:jc w:val="center"/>
              <w:rPr>
                <w:rFonts w:cs="Times New Roman"/>
                <w:sz w:val="21"/>
                <w:szCs w:val="21"/>
              </w:rPr>
            </w:pPr>
            <w:r>
              <w:rPr>
                <w:rFonts w:cs="Times New Roman"/>
                <w:sz w:val="21"/>
                <w:szCs w:val="21"/>
              </w:rPr>
              <w:t>备  注</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p>
        </w:tc>
      </w:tr>
    </w:tbl>
    <w:p>
      <w:pPr>
        <w:spacing w:after="156" w:afterLines="50" w:line="220" w:lineRule="atLeast"/>
        <w:jc w:val="center"/>
        <w:rPr>
          <w:rFonts w:cs="Times New Roman"/>
          <w:b/>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after="156" w:afterLines="50" w:line="220" w:lineRule="atLeast"/>
        <w:jc w:val="center"/>
        <w:rPr>
          <w:rFonts w:cs="Times New Roman"/>
          <w:b/>
        </w:rPr>
      </w:pPr>
      <w:r>
        <w:rPr>
          <w:rFonts w:cs="Times New Roman"/>
          <w:b/>
        </w:rPr>
        <w:t>表</w:t>
      </w:r>
      <w:r>
        <w:rPr>
          <w:rFonts w:hint="eastAsia" w:cs="Times New Roman"/>
          <w:b/>
          <w:lang w:val="en-US" w:eastAsia="zh-CN"/>
        </w:rPr>
        <w:t>2</w:t>
      </w:r>
      <w:r>
        <w:rPr>
          <w:rFonts w:cs="Times New Roman"/>
          <w:b/>
        </w:rPr>
        <w:t xml:space="preserve"> 应急预案状态解除令</w:t>
      </w:r>
    </w:p>
    <w:tbl>
      <w:tblPr>
        <w:tblStyle w:val="13"/>
        <w:tblW w:w="8583" w:type="dxa"/>
        <w:jc w:val="center"/>
        <w:tblLayout w:type="fixed"/>
        <w:tblCellMar>
          <w:top w:w="0" w:type="dxa"/>
          <w:left w:w="108" w:type="dxa"/>
          <w:bottom w:w="0" w:type="dxa"/>
          <w:right w:w="108" w:type="dxa"/>
        </w:tblCellMar>
      </w:tblPr>
      <w:tblGrid>
        <w:gridCol w:w="1538"/>
        <w:gridCol w:w="2797"/>
        <w:gridCol w:w="1763"/>
        <w:gridCol w:w="2485"/>
      </w:tblGrid>
      <w:tr>
        <w:tblPrEx>
          <w:tblCellMar>
            <w:top w:w="0" w:type="dxa"/>
            <w:left w:w="108" w:type="dxa"/>
            <w:bottom w:w="0" w:type="dxa"/>
            <w:right w:w="108" w:type="dxa"/>
          </w:tblCellMar>
        </w:tblPrEx>
        <w:trPr>
          <w:trHeight w:val="684" w:hRule="atLeast"/>
          <w:jc w:val="center"/>
        </w:trPr>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应急级别</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r>
              <w:rPr>
                <w:rFonts w:cs="Times New Roman"/>
                <w:sz w:val="21"/>
                <w:szCs w:val="21"/>
              </w:rPr>
              <w:t>□</w:t>
            </w:r>
            <w:r>
              <w:rPr>
                <w:rFonts w:hint="eastAsia" w:cs="Times New Roman"/>
                <w:sz w:val="21"/>
                <w:szCs w:val="21"/>
              </w:rPr>
              <w:t xml:space="preserve">红色           </w:t>
            </w:r>
            <w:r>
              <w:rPr>
                <w:rFonts w:cs="Times New Roman"/>
                <w:sz w:val="21"/>
                <w:szCs w:val="21"/>
              </w:rPr>
              <w:t xml:space="preserve">  □</w:t>
            </w:r>
            <w:r>
              <w:rPr>
                <w:rFonts w:hint="eastAsia" w:cs="Times New Roman"/>
                <w:sz w:val="21"/>
                <w:szCs w:val="21"/>
              </w:rPr>
              <w:t>橙色</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事件类型</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r>
              <w:rPr>
                <w:rFonts w:cs="Times New Roman"/>
                <w:sz w:val="21"/>
                <w:szCs w:val="21"/>
              </w:rPr>
              <w:t xml:space="preserve">□自然灾害  </w:t>
            </w:r>
            <w:r>
              <w:rPr>
                <w:rFonts w:hint="eastAsia" w:cs="Times New Roman"/>
                <w:sz w:val="21"/>
                <w:szCs w:val="21"/>
              </w:rPr>
              <w:t xml:space="preserve"> </w:t>
            </w:r>
            <w:r>
              <w:rPr>
                <w:rFonts w:cs="Times New Roman"/>
                <w:sz w:val="21"/>
                <w:szCs w:val="21"/>
              </w:rPr>
              <w:t>□</w:t>
            </w:r>
            <w:r>
              <w:rPr>
                <w:rFonts w:hint="eastAsia" w:cs="Times New Roman"/>
                <w:sz w:val="21"/>
                <w:szCs w:val="21"/>
              </w:rPr>
              <w:t>交通</w:t>
            </w:r>
            <w:r>
              <w:rPr>
                <w:rFonts w:cs="Times New Roman"/>
                <w:sz w:val="21"/>
                <w:szCs w:val="21"/>
              </w:rPr>
              <w:t xml:space="preserve">事故灾害 </w:t>
            </w:r>
            <w:r>
              <w:rPr>
                <w:rFonts w:hint="eastAsia" w:cs="Times New Roman"/>
                <w:sz w:val="21"/>
                <w:szCs w:val="21"/>
              </w:rPr>
              <w:t xml:space="preserve">  </w:t>
            </w:r>
            <w:r>
              <w:rPr>
                <w:rFonts w:cs="Times New Roman"/>
                <w:sz w:val="21"/>
                <w:szCs w:val="21"/>
              </w:rPr>
              <w:t xml:space="preserve">□公共卫生  </w:t>
            </w:r>
            <w:r>
              <w:rPr>
                <w:rFonts w:hint="eastAsia" w:cs="Times New Roman"/>
                <w:sz w:val="21"/>
                <w:szCs w:val="21"/>
              </w:rPr>
              <w:t xml:space="preserve"> </w:t>
            </w:r>
            <w:r>
              <w:rPr>
                <w:rFonts w:cs="Times New Roman"/>
                <w:sz w:val="21"/>
                <w:szCs w:val="21"/>
              </w:rPr>
              <w:t>□社会安全</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签发人</w:t>
            </w:r>
          </w:p>
        </w:tc>
        <w:tc>
          <w:tcPr>
            <w:tcW w:w="2797"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p>
        </w:tc>
        <w:tc>
          <w:tcPr>
            <w:tcW w:w="1763"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签发时间</w:t>
            </w:r>
          </w:p>
        </w:tc>
        <w:tc>
          <w:tcPr>
            <w:tcW w:w="2485" w:type="dxa"/>
            <w:tcBorders>
              <w:top w:val="nil"/>
              <w:left w:val="nil"/>
              <w:bottom w:val="single" w:color="auto" w:sz="4" w:space="0"/>
              <w:right w:val="single" w:color="auto" w:sz="4" w:space="0"/>
            </w:tcBorders>
            <w:shd w:val="clear" w:color="auto" w:fill="auto"/>
            <w:vAlign w:val="center"/>
          </w:tcPr>
          <w:p>
            <w:pPr>
              <w:jc w:val="right"/>
              <w:rPr>
                <w:rFonts w:cs="Times New Roman"/>
                <w:sz w:val="21"/>
                <w:szCs w:val="21"/>
              </w:rPr>
            </w:pPr>
            <w:r>
              <w:rPr>
                <w:rFonts w:cs="Times New Roman"/>
                <w:sz w:val="21"/>
                <w:szCs w:val="21"/>
              </w:rPr>
              <w:t>年 月  日  时  分</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传令人</w:t>
            </w:r>
          </w:p>
        </w:tc>
        <w:tc>
          <w:tcPr>
            <w:tcW w:w="2797"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p>
        </w:tc>
        <w:tc>
          <w:tcPr>
            <w:tcW w:w="1763" w:type="dxa"/>
            <w:tcBorders>
              <w:top w:val="nil"/>
              <w:left w:val="nil"/>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传令时间</w:t>
            </w:r>
          </w:p>
        </w:tc>
        <w:tc>
          <w:tcPr>
            <w:tcW w:w="2485" w:type="dxa"/>
            <w:tcBorders>
              <w:top w:val="nil"/>
              <w:left w:val="nil"/>
              <w:bottom w:val="single" w:color="auto" w:sz="4" w:space="0"/>
              <w:right w:val="single" w:color="auto" w:sz="4" w:space="0"/>
            </w:tcBorders>
            <w:shd w:val="clear" w:color="auto" w:fill="auto"/>
            <w:vAlign w:val="center"/>
          </w:tcPr>
          <w:p>
            <w:pPr>
              <w:jc w:val="right"/>
              <w:rPr>
                <w:rFonts w:cs="Times New Roman"/>
                <w:sz w:val="21"/>
                <w:szCs w:val="21"/>
              </w:rPr>
            </w:pPr>
            <w:r>
              <w:rPr>
                <w:rFonts w:cs="Times New Roman"/>
                <w:sz w:val="21"/>
                <w:szCs w:val="21"/>
              </w:rPr>
              <w:t>年 月  日  时  分</w:t>
            </w:r>
          </w:p>
        </w:tc>
      </w:tr>
      <w:tr>
        <w:tblPrEx>
          <w:tblCellMar>
            <w:top w:w="0" w:type="dxa"/>
            <w:left w:w="108" w:type="dxa"/>
            <w:bottom w:w="0" w:type="dxa"/>
            <w:right w:w="108" w:type="dxa"/>
          </w:tblCellMar>
        </w:tblPrEx>
        <w:trPr>
          <w:trHeight w:val="684"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紧急情况</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r>
              <w:rPr>
                <w:rFonts w:cs="Times New Roman"/>
                <w:sz w:val="21"/>
                <w:szCs w:val="21"/>
              </w:rPr>
              <w:t>□特级</w:t>
            </w:r>
            <w:r>
              <w:rPr>
                <w:rFonts w:hint="eastAsia" w:cs="Times New Roman"/>
                <w:sz w:val="21"/>
                <w:szCs w:val="21"/>
              </w:rPr>
              <w:t xml:space="preserve">  </w:t>
            </w:r>
            <w:r>
              <w:rPr>
                <w:rFonts w:cs="Times New Roman"/>
                <w:sz w:val="21"/>
                <w:szCs w:val="21"/>
              </w:rPr>
              <w:t xml:space="preserve"> □紧急</w:t>
            </w:r>
            <w:r>
              <w:rPr>
                <w:rFonts w:hint="eastAsia" w:cs="Times New Roman"/>
                <w:sz w:val="21"/>
                <w:szCs w:val="21"/>
              </w:rPr>
              <w:t xml:space="preserve">  </w:t>
            </w:r>
            <w:r>
              <w:rPr>
                <w:rFonts w:cs="Times New Roman"/>
                <w:sz w:val="21"/>
                <w:szCs w:val="21"/>
              </w:rPr>
              <w:t xml:space="preserve"> □急 </w:t>
            </w:r>
            <w:r>
              <w:rPr>
                <w:rFonts w:hint="eastAsia" w:cs="Times New Roman"/>
                <w:sz w:val="21"/>
                <w:szCs w:val="21"/>
              </w:rPr>
              <w:t xml:space="preserve">  </w:t>
            </w:r>
            <w:r>
              <w:rPr>
                <w:rFonts w:cs="Times New Roman"/>
                <w:sz w:val="21"/>
                <w:szCs w:val="21"/>
              </w:rPr>
              <w:t>□一般</w:t>
            </w:r>
          </w:p>
        </w:tc>
      </w:tr>
      <w:tr>
        <w:tblPrEx>
          <w:tblCellMar>
            <w:top w:w="0" w:type="dxa"/>
            <w:left w:w="108" w:type="dxa"/>
            <w:bottom w:w="0" w:type="dxa"/>
            <w:right w:w="108" w:type="dxa"/>
          </w:tblCellMar>
        </w:tblPrEx>
        <w:trPr>
          <w:trHeight w:val="1993"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命令内容</w:t>
            </w:r>
          </w:p>
        </w:tc>
        <w:tc>
          <w:tcPr>
            <w:tcW w:w="7045" w:type="dxa"/>
            <w:gridSpan w:val="3"/>
            <w:tcBorders>
              <w:top w:val="single" w:color="auto" w:sz="4" w:space="0"/>
              <w:left w:val="nil"/>
              <w:bottom w:val="single" w:color="auto" w:sz="4" w:space="0"/>
              <w:right w:val="single" w:color="000000" w:sz="4" w:space="0"/>
            </w:tcBorders>
            <w:shd w:val="clear" w:color="auto" w:fill="auto"/>
          </w:tcPr>
          <w:p>
            <w:pPr>
              <w:rPr>
                <w:rFonts w:cs="Times New Roman"/>
                <w:sz w:val="21"/>
                <w:szCs w:val="21"/>
              </w:rPr>
            </w:pPr>
            <w:r>
              <w:rPr>
                <w:rFonts w:cs="Times New Roman"/>
                <w:sz w:val="21"/>
                <w:szCs w:val="21"/>
              </w:rPr>
              <w:t>命令：</w:t>
            </w:r>
          </w:p>
        </w:tc>
      </w:tr>
      <w:tr>
        <w:tblPrEx>
          <w:tblCellMar>
            <w:top w:w="0" w:type="dxa"/>
            <w:left w:w="108" w:type="dxa"/>
            <w:bottom w:w="0" w:type="dxa"/>
            <w:right w:w="108" w:type="dxa"/>
          </w:tblCellMar>
        </w:tblPrEx>
        <w:trPr>
          <w:trHeight w:val="2547"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受令者</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left"/>
              <w:rPr>
                <w:rFonts w:cs="Times New Roman"/>
                <w:sz w:val="21"/>
                <w:szCs w:val="21"/>
              </w:rPr>
            </w:pPr>
            <w:r>
              <w:rPr>
                <w:rFonts w:cs="Times New Roman"/>
                <w:sz w:val="21"/>
                <w:szCs w:val="21"/>
              </w:rPr>
              <w:t>受令单位：</w:t>
            </w:r>
          </w:p>
          <w:p>
            <w:pPr>
              <w:jc w:val="left"/>
              <w:rPr>
                <w:rFonts w:cs="Times New Roman"/>
                <w:sz w:val="21"/>
                <w:szCs w:val="21"/>
              </w:rPr>
            </w:pPr>
          </w:p>
          <w:p>
            <w:pPr>
              <w:jc w:val="left"/>
              <w:rPr>
                <w:rFonts w:cs="Times New Roman"/>
                <w:sz w:val="21"/>
                <w:szCs w:val="21"/>
              </w:rPr>
            </w:pPr>
            <w:r>
              <w:rPr>
                <w:rFonts w:cs="Times New Roman"/>
                <w:sz w:val="21"/>
                <w:szCs w:val="21"/>
              </w:rPr>
              <w:t>受令人：</w:t>
            </w:r>
          </w:p>
          <w:p>
            <w:pPr>
              <w:jc w:val="left"/>
              <w:rPr>
                <w:rFonts w:cs="Times New Roman"/>
                <w:sz w:val="21"/>
                <w:szCs w:val="21"/>
              </w:rPr>
            </w:pPr>
          </w:p>
          <w:p>
            <w:pPr>
              <w:jc w:val="left"/>
              <w:rPr>
                <w:rFonts w:cs="Times New Roman"/>
                <w:sz w:val="21"/>
                <w:szCs w:val="21"/>
              </w:rPr>
            </w:pPr>
            <w:r>
              <w:rPr>
                <w:rFonts w:cs="Times New Roman"/>
                <w:sz w:val="21"/>
                <w:szCs w:val="21"/>
              </w:rPr>
              <w:t>受令时间：</w:t>
            </w:r>
          </w:p>
        </w:tc>
      </w:tr>
      <w:tr>
        <w:tblPrEx>
          <w:tblCellMar>
            <w:top w:w="0" w:type="dxa"/>
            <w:left w:w="108" w:type="dxa"/>
            <w:bottom w:w="0" w:type="dxa"/>
            <w:right w:w="108" w:type="dxa"/>
          </w:tblCellMar>
        </w:tblPrEx>
        <w:trPr>
          <w:trHeight w:val="1471" w:hRule="atLeast"/>
          <w:jc w:val="center"/>
        </w:trPr>
        <w:tc>
          <w:tcPr>
            <w:tcW w:w="1538" w:type="dxa"/>
            <w:tcBorders>
              <w:top w:val="nil"/>
              <w:left w:val="single" w:color="auto" w:sz="4" w:space="0"/>
              <w:bottom w:val="single" w:color="auto" w:sz="4" w:space="0"/>
              <w:right w:val="single" w:color="auto" w:sz="4" w:space="0"/>
            </w:tcBorders>
            <w:shd w:val="clear" w:color="auto" w:fill="auto"/>
            <w:vAlign w:val="center"/>
          </w:tcPr>
          <w:p>
            <w:pPr>
              <w:jc w:val="center"/>
              <w:rPr>
                <w:rFonts w:cs="Times New Roman"/>
                <w:sz w:val="21"/>
                <w:szCs w:val="21"/>
              </w:rPr>
            </w:pPr>
            <w:r>
              <w:rPr>
                <w:rFonts w:cs="Times New Roman"/>
                <w:sz w:val="21"/>
                <w:szCs w:val="21"/>
              </w:rPr>
              <w:t>备注</w:t>
            </w:r>
          </w:p>
        </w:tc>
        <w:tc>
          <w:tcPr>
            <w:tcW w:w="704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cs="Times New Roman"/>
                <w:sz w:val="21"/>
                <w:szCs w:val="21"/>
              </w:rPr>
            </w:pPr>
          </w:p>
        </w:tc>
      </w:tr>
    </w:tbl>
    <w:p>
      <w:pPr>
        <w:rPr>
          <w:rFonts w:cs="Times New Roman"/>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after="156" w:afterLines="50" w:line="220" w:lineRule="atLeast"/>
        <w:jc w:val="center"/>
        <w:rPr>
          <w:rFonts w:cs="Times New Roman"/>
          <w:b/>
        </w:rPr>
      </w:pPr>
      <w:r>
        <w:rPr>
          <w:rFonts w:cs="Times New Roman"/>
          <w:b/>
        </w:rPr>
        <w:t>表</w:t>
      </w:r>
      <w:r>
        <w:rPr>
          <w:rFonts w:hint="eastAsia" w:cs="Times New Roman"/>
          <w:b/>
        </w:rPr>
        <w:t>3</w:t>
      </w:r>
      <w:r>
        <w:rPr>
          <w:rFonts w:cs="Times New Roman"/>
          <w:b/>
        </w:rPr>
        <w:t xml:space="preserve"> 突发环境事件信息报告表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1608"/>
        <w:gridCol w:w="1080"/>
        <w:gridCol w:w="1212"/>
        <w:gridCol w:w="1224"/>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发生时间</w:t>
            </w:r>
          </w:p>
        </w:tc>
        <w:tc>
          <w:tcPr>
            <w:tcW w:w="3900" w:type="dxa"/>
            <w:gridSpan w:val="3"/>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年    月    日</w:t>
            </w:r>
          </w:p>
        </w:tc>
        <w:tc>
          <w:tcPr>
            <w:tcW w:w="1224"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事件级别</w:t>
            </w:r>
          </w:p>
        </w:tc>
        <w:tc>
          <w:tcPr>
            <w:tcW w:w="1687" w:type="dxa"/>
            <w:vAlign w:val="center"/>
          </w:tcPr>
          <w:p>
            <w:pPr>
              <w:spacing w:after="156" w:afterLines="50" w:line="220" w:lineRule="atLeast"/>
              <w:jc w:val="center"/>
              <w:rPr>
                <w:rFonts w:cs="Times New Roman"/>
                <w:b/>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发生地点</w:t>
            </w:r>
          </w:p>
        </w:tc>
        <w:tc>
          <w:tcPr>
            <w:tcW w:w="6811" w:type="dxa"/>
            <w:gridSpan w:val="5"/>
            <w:vAlign w:val="center"/>
          </w:tcPr>
          <w:p>
            <w:pPr>
              <w:spacing w:after="156" w:afterLines="50" w:line="220" w:lineRule="atLeast"/>
              <w:jc w:val="center"/>
              <w:rPr>
                <w:rFonts w:cs="Times New Roman"/>
                <w:b/>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信息来源</w:t>
            </w:r>
          </w:p>
        </w:tc>
        <w:tc>
          <w:tcPr>
            <w:tcW w:w="6811" w:type="dxa"/>
            <w:gridSpan w:val="5"/>
            <w:vAlign w:val="center"/>
          </w:tcPr>
          <w:p>
            <w:pPr>
              <w:spacing w:after="156" w:afterLines="50" w:line="220" w:lineRule="atLeast"/>
              <w:jc w:val="center"/>
              <w:rPr>
                <w:rFonts w:cs="Times New Roman"/>
                <w:b/>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周围环境敏感点</w:t>
            </w:r>
          </w:p>
        </w:tc>
        <w:tc>
          <w:tcPr>
            <w:tcW w:w="6811" w:type="dxa"/>
            <w:gridSpan w:val="5"/>
            <w:vAlign w:val="center"/>
          </w:tcPr>
          <w:p>
            <w:pPr>
              <w:spacing w:after="156" w:afterLines="50" w:line="220" w:lineRule="atLeast"/>
              <w:jc w:val="center"/>
              <w:rPr>
                <w:rFonts w:hint="default" w:eastAsia="仿宋_GB2312" w:cs="Times New Roman"/>
                <w:b/>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事件经过</w:t>
            </w:r>
          </w:p>
        </w:tc>
        <w:tc>
          <w:tcPr>
            <w:tcW w:w="6811"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仿宋_GB2312" w:cs="Times New Roman"/>
                <w:color w:val="auto"/>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仿宋_GB2312" w:cs="Times New Roman"/>
                <w:color w:val="auto"/>
                <w:sz w:val="21"/>
                <w:szCs w:val="21"/>
                <w:lang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420" w:firstLineChars="20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初报报告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仿宋_GB2312" w:cs="Times New Roman"/>
                <w:color w:val="auto"/>
                <w:sz w:val="21"/>
                <w:szCs w:val="21"/>
                <w:lang w:eastAsia="zh-CN"/>
              </w:rPr>
            </w:pPr>
            <w:r>
              <w:rPr>
                <w:rFonts w:hint="eastAsia" w:cs="Times New Roman"/>
                <w:color w:val="auto"/>
                <w:sz w:val="21"/>
                <w:szCs w:val="21"/>
                <w:lang w:val="en-US" w:eastAsia="zh-CN"/>
              </w:rPr>
              <w:t>华家街道华家村</w:t>
            </w:r>
            <w:r>
              <w:rPr>
                <w:rFonts w:hint="default" w:ascii="Times New Roman" w:hAnsi="Times New Roman" w:eastAsia="仿宋_GB2312" w:cs="Times New Roman"/>
                <w:color w:val="auto"/>
                <w:sz w:val="21"/>
                <w:szCs w:val="21"/>
                <w:lang w:eastAsia="zh-CN"/>
              </w:rPr>
              <w:t>饮用水水源地突发环境事件的发生时间、地点、信息来源、事件起因和性质、基本过程、主要污染物和数量、监测结果、人员伤亡情况、水源地受影响情况、事件发展趋势、处置情况、拟采取的措施以及下一步工作建议等初步情况。</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eastAsia="zh-CN"/>
              </w:rPr>
              <w:t>续报</w:t>
            </w:r>
            <w:r>
              <w:rPr>
                <w:rFonts w:hint="default" w:ascii="Times New Roman" w:hAnsi="Times New Roman" w:eastAsia="仿宋_GB2312" w:cs="Times New Roman"/>
                <w:color w:val="auto"/>
                <w:sz w:val="21"/>
                <w:szCs w:val="21"/>
                <w:lang w:val="en-US" w:eastAsia="zh-CN"/>
              </w:rPr>
              <w:t>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在初报的基础上，报告事件及有关处置措施的进展情况。</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处理结果报告</w:t>
            </w:r>
            <w:r>
              <w:rPr>
                <w:rFonts w:hint="default" w:ascii="Times New Roman" w:hAnsi="Times New Roman" w:eastAsia="仿宋_GB2312" w:cs="Times New Roman"/>
                <w:color w:val="auto"/>
                <w:sz w:val="21"/>
                <w:szCs w:val="21"/>
                <w:lang w:val="en-US" w:eastAsia="zh-CN"/>
              </w:rPr>
              <w:t>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应在初报、续报的基础上，报告突发环境事件的处置措施、过程和结果等详细情况。应采用传真、网络、邮寄或面呈等方式书面报告，情况紧急时，可通过电话报告，但应及时补充书面报告。书面报告应说明突发环境事件报告单位、报告签发人、联系人及联系电话等内容，并尽可能提供地图、图片以及有关的多媒体资料。</w:t>
            </w:r>
          </w:p>
          <w:p>
            <w:pPr>
              <w:spacing w:after="156" w:afterLines="50" w:line="220" w:lineRule="atLeast"/>
              <w:jc w:val="center"/>
              <w:rPr>
                <w:rFonts w:cs="Times New Roman"/>
                <w:b/>
                <w:vertAlign w:val="baseline"/>
              </w:rPr>
            </w:pPr>
          </w:p>
          <w:p>
            <w:pPr>
              <w:spacing w:after="156" w:afterLines="50" w:line="220" w:lineRule="atLeast"/>
              <w:jc w:val="center"/>
              <w:rPr>
                <w:rFonts w:cs="Times New Roman"/>
                <w:b/>
                <w:vertAlign w:val="baseline"/>
              </w:rPr>
            </w:pPr>
          </w:p>
          <w:p>
            <w:pPr>
              <w:spacing w:after="156" w:afterLines="50" w:line="220" w:lineRule="atLeast"/>
              <w:jc w:val="center"/>
              <w:rPr>
                <w:rFonts w:cs="Times New Roman"/>
                <w:b/>
                <w:vertAlign w:val="baseline"/>
              </w:rPr>
            </w:pPr>
          </w:p>
          <w:p>
            <w:pPr>
              <w:spacing w:after="156" w:afterLines="50" w:line="220" w:lineRule="atLeast"/>
              <w:jc w:val="center"/>
              <w:rPr>
                <w:rFonts w:cs="Times New Roman"/>
                <w:b/>
                <w:vertAlign w:val="baseline"/>
              </w:rPr>
            </w:pPr>
          </w:p>
          <w:p>
            <w:pPr>
              <w:spacing w:after="156" w:afterLines="50" w:line="220" w:lineRule="atLeast"/>
              <w:jc w:val="center"/>
              <w:rPr>
                <w:rFonts w:cs="Times New Roman"/>
                <w:b/>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1" w:type="dxa"/>
            <w:vAlign w:val="center"/>
          </w:tcPr>
          <w:p>
            <w:pPr>
              <w:spacing w:after="156" w:afterLines="50" w:line="220" w:lineRule="atLeast"/>
              <w:jc w:val="center"/>
              <w:rPr>
                <w:rFonts w:hint="eastAsia" w:eastAsia="仿宋_GB2312" w:cs="Times New Roman"/>
                <w:b/>
                <w:vertAlign w:val="baseline"/>
                <w:lang w:val="en-US" w:eastAsia="zh-CN"/>
              </w:rPr>
            </w:pPr>
            <w:r>
              <w:rPr>
                <w:rFonts w:hint="eastAsia" w:cs="Times New Roman"/>
                <w:b/>
                <w:vertAlign w:val="baseline"/>
                <w:lang w:val="en-US" w:eastAsia="zh-CN"/>
              </w:rPr>
              <w:t>报告人</w:t>
            </w:r>
          </w:p>
        </w:tc>
        <w:tc>
          <w:tcPr>
            <w:tcW w:w="1608" w:type="dxa"/>
            <w:vAlign w:val="center"/>
          </w:tcPr>
          <w:p>
            <w:pPr>
              <w:spacing w:after="156" w:afterLines="50" w:line="220" w:lineRule="atLeast"/>
              <w:jc w:val="center"/>
              <w:rPr>
                <w:rFonts w:cs="Times New Roman"/>
                <w:b/>
                <w:vertAlign w:val="baseline"/>
              </w:rPr>
            </w:pPr>
          </w:p>
        </w:tc>
        <w:tc>
          <w:tcPr>
            <w:tcW w:w="1080"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联系方式</w:t>
            </w:r>
          </w:p>
        </w:tc>
        <w:tc>
          <w:tcPr>
            <w:tcW w:w="1212" w:type="dxa"/>
            <w:vAlign w:val="center"/>
          </w:tcPr>
          <w:p>
            <w:pPr>
              <w:spacing w:after="156" w:afterLines="50" w:line="220" w:lineRule="atLeast"/>
              <w:jc w:val="center"/>
              <w:rPr>
                <w:rFonts w:cs="Times New Roman"/>
                <w:b/>
                <w:vertAlign w:val="baseline"/>
              </w:rPr>
            </w:pPr>
          </w:p>
        </w:tc>
        <w:tc>
          <w:tcPr>
            <w:tcW w:w="1224"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报告单位（盖章）</w:t>
            </w:r>
          </w:p>
        </w:tc>
        <w:tc>
          <w:tcPr>
            <w:tcW w:w="1687" w:type="dxa"/>
            <w:vAlign w:val="center"/>
          </w:tcPr>
          <w:p>
            <w:pPr>
              <w:spacing w:after="156" w:afterLines="50" w:line="220" w:lineRule="atLeast"/>
              <w:jc w:val="center"/>
              <w:rPr>
                <w:rFonts w:cs="Times New Roman"/>
                <w:b/>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711" w:type="dxa"/>
            <w:vAlign w:val="center"/>
          </w:tcPr>
          <w:p>
            <w:pPr>
              <w:spacing w:after="156" w:afterLines="50" w:line="220" w:lineRule="atLeast"/>
              <w:jc w:val="center"/>
              <w:rPr>
                <w:rFonts w:hint="default" w:cs="Times New Roman"/>
                <w:b/>
                <w:vertAlign w:val="baseline"/>
                <w:lang w:val="en-US" w:eastAsia="zh-CN"/>
              </w:rPr>
            </w:pPr>
            <w:r>
              <w:rPr>
                <w:rFonts w:hint="eastAsia" w:cs="Times New Roman"/>
                <w:b/>
                <w:vertAlign w:val="baseline"/>
                <w:lang w:val="en-US" w:eastAsia="zh-CN"/>
              </w:rPr>
              <w:t>签发</w:t>
            </w:r>
          </w:p>
        </w:tc>
        <w:tc>
          <w:tcPr>
            <w:tcW w:w="3900" w:type="dxa"/>
            <w:gridSpan w:val="3"/>
            <w:vAlign w:val="center"/>
          </w:tcPr>
          <w:p>
            <w:pPr>
              <w:spacing w:after="156" w:afterLines="50" w:line="220" w:lineRule="atLeast"/>
              <w:jc w:val="center"/>
              <w:rPr>
                <w:rFonts w:cs="Times New Roman"/>
                <w:b/>
                <w:vertAlign w:val="baseline"/>
              </w:rPr>
            </w:pPr>
          </w:p>
        </w:tc>
        <w:tc>
          <w:tcPr>
            <w:tcW w:w="1224" w:type="dxa"/>
            <w:vAlign w:val="center"/>
          </w:tcPr>
          <w:p>
            <w:pPr>
              <w:spacing w:after="156" w:afterLines="50" w:line="220" w:lineRule="atLeast"/>
              <w:jc w:val="center"/>
              <w:rPr>
                <w:rFonts w:hint="default" w:eastAsia="仿宋_GB2312" w:cs="Times New Roman"/>
                <w:b/>
                <w:vertAlign w:val="baseline"/>
                <w:lang w:val="en-US" w:eastAsia="zh-CN"/>
              </w:rPr>
            </w:pPr>
            <w:r>
              <w:rPr>
                <w:rFonts w:hint="eastAsia" w:cs="Times New Roman"/>
                <w:b/>
                <w:vertAlign w:val="baseline"/>
                <w:lang w:val="en-US" w:eastAsia="zh-CN"/>
              </w:rPr>
              <w:t>报告时间</w:t>
            </w:r>
          </w:p>
        </w:tc>
        <w:tc>
          <w:tcPr>
            <w:tcW w:w="1687" w:type="dxa"/>
            <w:vAlign w:val="center"/>
          </w:tcPr>
          <w:p>
            <w:pPr>
              <w:spacing w:after="156" w:afterLines="50" w:line="220" w:lineRule="atLeast"/>
              <w:jc w:val="center"/>
              <w:rPr>
                <w:rFonts w:cs="Times New Roman"/>
                <w:b/>
                <w:vertAlign w:val="baseline"/>
              </w:rPr>
            </w:pPr>
          </w:p>
        </w:tc>
      </w:tr>
    </w:tbl>
    <w:p>
      <w:pPr>
        <w:wordWrap w:val="0"/>
        <w:spacing w:line="220" w:lineRule="atLeast"/>
        <w:jc w:val="right"/>
        <w:rPr>
          <w:rFonts w:cs="Times New Roman"/>
          <w:szCs w:val="21"/>
        </w:rPr>
      </w:pPr>
      <w:r>
        <w:rPr>
          <w:rFonts w:cs="Times New Roman"/>
          <w:szCs w:val="21"/>
        </w:rPr>
        <w:t xml:space="preserve">      </w:t>
      </w:r>
    </w:p>
    <w:p>
      <w:pPr>
        <w:bidi w:val="0"/>
        <w:rPr>
          <w:rFonts w:hint="eastAsia"/>
          <w:lang w:val="en-US" w:eastAsia="zh-CN"/>
        </w:rPr>
      </w:pPr>
    </w:p>
    <w:p>
      <w:pP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br w:type="page"/>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bookmarkStart w:id="273" w:name="_Toc19747"/>
      <w:bookmarkStart w:id="274" w:name="_Toc24199"/>
      <w:r>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t>附件8：不同超标项目的推荐技术</w:t>
      </w:r>
      <w:bookmarkEnd w:id="273"/>
      <w:bookmarkEnd w:id="274"/>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9"/>
        <w:gridCol w:w="5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9" w:type="dxa"/>
            <w:noWrap w:val="0"/>
            <w:vAlign w:val="center"/>
          </w:tcPr>
          <w:p>
            <w:pPr>
              <w:spacing w:line="220" w:lineRule="atLeast"/>
              <w:jc w:val="center"/>
              <w:rPr>
                <w:rFonts w:hint="default" w:cs="Times New Roman"/>
                <w:b/>
                <w:bCs w:val="0"/>
                <w:sz w:val="21"/>
                <w:szCs w:val="21"/>
                <w:lang w:val="en-US" w:eastAsia="zh-CN"/>
              </w:rPr>
            </w:pPr>
            <w:r>
              <w:rPr>
                <w:rFonts w:hint="default" w:cs="Times New Roman"/>
                <w:b/>
                <w:bCs w:val="0"/>
                <w:sz w:val="21"/>
                <w:szCs w:val="21"/>
                <w:lang w:val="en-US" w:eastAsia="zh-CN"/>
              </w:rPr>
              <w:t>超标项目</w:t>
            </w:r>
          </w:p>
        </w:tc>
        <w:tc>
          <w:tcPr>
            <w:tcW w:w="5797" w:type="dxa"/>
            <w:noWrap w:val="0"/>
            <w:vAlign w:val="center"/>
          </w:tcPr>
          <w:p>
            <w:pPr>
              <w:spacing w:line="220" w:lineRule="atLeast"/>
              <w:jc w:val="center"/>
              <w:rPr>
                <w:rFonts w:hint="default" w:cs="Times New Roman"/>
                <w:b/>
                <w:bCs w:val="0"/>
                <w:sz w:val="21"/>
                <w:szCs w:val="21"/>
                <w:lang w:val="en-US" w:eastAsia="zh-CN"/>
              </w:rPr>
            </w:pPr>
            <w:r>
              <w:rPr>
                <w:rFonts w:hint="default" w:cs="Times New Roman"/>
                <w:b/>
                <w:bCs w:val="0"/>
                <w:sz w:val="21"/>
                <w:szCs w:val="21"/>
                <w:lang w:val="en-US" w:eastAsia="zh-CN"/>
              </w:rPr>
              <w:t>推荐技术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浊度</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快速砂滤池：絮凝、沉淀、过滤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色度</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絮凝/快速砂滤池；活性炭吸附；</w:t>
            </w:r>
          </w:p>
          <w:p>
            <w:pPr>
              <w:spacing w:line="220" w:lineRule="atLeast"/>
              <w:jc w:val="center"/>
              <w:rPr>
                <w:rFonts w:hint="default" w:cs="Times New Roman"/>
                <w:sz w:val="21"/>
                <w:szCs w:val="21"/>
                <w:lang w:val="en-US" w:eastAsia="zh-CN"/>
              </w:rPr>
            </w:pPr>
            <w:r>
              <w:rPr>
                <w:rFonts w:hint="default" w:cs="Times New Roman"/>
                <w:sz w:val="21"/>
                <w:szCs w:val="21"/>
                <w:lang w:val="en-US" w:eastAsia="zh-CN"/>
              </w:rPr>
              <w:t>化学氧化预处理：臭氧、氯、高锰酸钾、二氧化氯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嗅味</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化学氧化预处理：可采用臭氧、氯、高锰酸钾、二氧化氯、活性炭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氟化物</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吸附法：氧化铝、磷酸二钙；混凝沉淀法：硫酸铝、聚合氯化铝；离子交换法；电渗析法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硫酸盐</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混凝沉淀法、离子交换法、电渗析法、反渗透法、纳滤膜法等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苦咸水</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膜分离法；反渗透法；电渗析法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氨氮</w:t>
            </w:r>
          </w:p>
        </w:tc>
        <w:tc>
          <w:tcPr>
            <w:tcW w:w="5797" w:type="dxa"/>
            <w:vMerge w:val="restart"/>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锰砂，化学氧化预处理：氯、高锰酸钾；深度处理：臭氧-生物活性碳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锰砂</w:t>
            </w:r>
          </w:p>
        </w:tc>
        <w:tc>
          <w:tcPr>
            <w:tcW w:w="5797" w:type="dxa"/>
            <w:vMerge w:val="continue"/>
            <w:noWrap w:val="0"/>
            <w:vAlign w:val="center"/>
          </w:tcPr>
          <w:p>
            <w:pPr>
              <w:spacing w:line="220" w:lineRule="atLeast"/>
              <w:jc w:val="center"/>
              <w:rPr>
                <w:rFonts w:hint="default"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挥发性有机物</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生物活性炭吸附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三氯甲烷和腐殖酸</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前驱物的去除：强化混凝、粒状活性炭、生物活性炭；</w:t>
            </w:r>
          </w:p>
          <w:p>
            <w:pPr>
              <w:spacing w:line="220" w:lineRule="atLeast"/>
              <w:jc w:val="center"/>
              <w:rPr>
                <w:rFonts w:hint="default" w:cs="Times New Roman"/>
                <w:sz w:val="21"/>
                <w:szCs w:val="21"/>
                <w:lang w:val="en-US" w:eastAsia="zh-CN"/>
              </w:rPr>
            </w:pPr>
            <w:r>
              <w:rPr>
                <w:rFonts w:hint="default" w:cs="Times New Roman"/>
                <w:sz w:val="21"/>
                <w:szCs w:val="21"/>
                <w:lang w:val="en-US" w:eastAsia="zh-CN"/>
              </w:rPr>
              <w:t>氯化副产物的去除：粒状活性炭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有机化合物</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生物活性碳、膜处理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细菌和病毒</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过滤（部分去除）；消毒处理：氯、二氧化氯、臭氧、膜处理、 紫外消毒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noWrap w:val="0"/>
            <w:vAlign w:val="center"/>
          </w:tcPr>
          <w:p>
            <w:pPr>
              <w:spacing w:line="220" w:lineRule="atLeast"/>
              <w:jc w:val="center"/>
              <w:rPr>
                <w:rFonts w:hint="default" w:cs="Times New Roman"/>
                <w:sz w:val="21"/>
                <w:szCs w:val="21"/>
              </w:rPr>
            </w:pPr>
            <w:r>
              <w:rPr>
                <w:rFonts w:hint="default" w:cs="Times New Roman"/>
                <w:sz w:val="21"/>
                <w:szCs w:val="21"/>
                <w:lang w:val="en-US" w:eastAsia="zh-CN"/>
              </w:rPr>
              <w:t>部分重金属（如汞、铬</w:t>
            </w:r>
          </w:p>
          <w:p>
            <w:pPr>
              <w:spacing w:line="220" w:lineRule="atLeast"/>
              <w:jc w:val="center"/>
              <w:rPr>
                <w:rFonts w:hint="default" w:cs="Times New Roman"/>
                <w:sz w:val="21"/>
                <w:szCs w:val="21"/>
                <w:lang w:val="en-US" w:eastAsia="zh-CN"/>
              </w:rPr>
            </w:pPr>
            <w:r>
              <w:rPr>
                <w:rFonts w:hint="default" w:cs="Times New Roman"/>
                <w:sz w:val="21"/>
                <w:szCs w:val="21"/>
                <w:lang w:val="en-US" w:eastAsia="zh-CN"/>
              </w:rPr>
              <w:t>等）（应急状态）</w:t>
            </w:r>
          </w:p>
        </w:tc>
        <w:tc>
          <w:tcPr>
            <w:tcW w:w="5797" w:type="dxa"/>
            <w:noWrap w:val="0"/>
            <w:vAlign w:val="center"/>
          </w:tcPr>
          <w:p>
            <w:pPr>
              <w:spacing w:line="220" w:lineRule="atLeast"/>
              <w:jc w:val="center"/>
              <w:rPr>
                <w:rFonts w:hint="default" w:cs="Times New Roman"/>
                <w:sz w:val="21"/>
                <w:szCs w:val="21"/>
                <w:lang w:val="en-US" w:eastAsia="zh-CN"/>
              </w:rPr>
            </w:pPr>
            <w:r>
              <w:rPr>
                <w:rFonts w:hint="default" w:cs="Times New Roman"/>
                <w:sz w:val="21"/>
                <w:szCs w:val="21"/>
                <w:lang w:val="en-US" w:eastAsia="zh-CN"/>
              </w:rPr>
              <w:t>氧化法：高锰酸钾；生物活性碳吸附（部分去除）</w:t>
            </w:r>
          </w:p>
        </w:tc>
      </w:tr>
    </w:tbl>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1"/>
        <w:rPr>
          <w:rFonts w:hint="eastAsia" w:ascii="Times New Roman" w:hAnsi="Times New Roman" w:eastAsia="楷体_GB2312" w:cs="Times New Roman"/>
          <w:b/>
          <w:bCs w:val="0"/>
          <w:i w:val="0"/>
          <w:iCs w:val="0"/>
          <w:caps w:val="0"/>
          <w:smallCaps/>
          <w:color w:val="auto"/>
          <w:spacing w:val="0"/>
          <w:sz w:val="28"/>
          <w:szCs w:val="28"/>
          <w:u w:val="none"/>
          <w:shd w:val="clear" w:fill="FFFFFF"/>
          <w:lang w:val="en-US" w:eastAsia="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default" w:ascii="Times New Roman" w:hAnsi="Times New Roman" w:eastAsia="黑体" w:cs="Times New Roman"/>
          <w:b/>
          <w:bCs w:val="0"/>
          <w:i w:val="0"/>
          <w:iCs w:val="0"/>
          <w:caps w:val="0"/>
          <w:color w:val="auto"/>
          <w:spacing w:val="0"/>
          <w:sz w:val="32"/>
          <w:szCs w:val="32"/>
          <w:u w:val="none"/>
          <w:shd w:val="clear" w:fill="FFFFFF"/>
          <w:lang w:val="en-US" w:eastAsia="zh-CN"/>
        </w:rPr>
      </w:pPr>
    </w:p>
    <w:p>
      <w:pPr>
        <w:ind w:firstLine="560" w:firstLineChars="200"/>
        <w:rPr>
          <w:rFonts w:hint="eastAsia" w:ascii="Times New Roman" w:hAnsi="Times New Roman" w:eastAsia="仿宋_GB2312" w:cs="Times New Roman"/>
          <w:color w:val="auto"/>
          <w:sz w:val="28"/>
          <w:szCs w:val="28"/>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GB2312">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7C881"/>
    <w:multiLevelType w:val="singleLevel"/>
    <w:tmpl w:val="0927C881"/>
    <w:lvl w:ilvl="0" w:tentative="0">
      <w:start w:val="1"/>
      <w:numFmt w:val="decimal"/>
      <w:suff w:val="nothing"/>
      <w:lvlText w:val="（%1）"/>
      <w:lvlJc w:val="left"/>
    </w:lvl>
  </w:abstractNum>
  <w:abstractNum w:abstractNumId="1">
    <w:nsid w:val="09DA9247"/>
    <w:multiLevelType w:val="singleLevel"/>
    <w:tmpl w:val="09DA9247"/>
    <w:lvl w:ilvl="0" w:tentative="0">
      <w:start w:val="1"/>
      <w:numFmt w:val="decimal"/>
      <w:suff w:val="nothing"/>
      <w:lvlText w:val="（%1）"/>
      <w:lvlJc w:val="left"/>
    </w:lvl>
  </w:abstractNum>
  <w:abstractNum w:abstractNumId="2">
    <w:nsid w:val="50BB5C8B"/>
    <w:multiLevelType w:val="multilevel"/>
    <w:tmpl w:val="50BB5C8B"/>
    <w:lvl w:ilvl="0" w:tentative="0">
      <w:start w:val="1"/>
      <w:numFmt w:val="decimal"/>
      <w:lvlText w:val="%1"/>
      <w:lvlJc w:val="left"/>
      <w:pPr>
        <w:ind w:left="432" w:hanging="432"/>
      </w:pPr>
    </w:lvl>
    <w:lvl w:ilvl="1" w:tentative="0">
      <w:start w:val="1"/>
      <w:numFmt w:val="decimal"/>
      <w:lvlText w:val="%1.%2"/>
      <w:lvlJc w:val="left"/>
      <w:pPr>
        <w:ind w:left="718" w:hanging="576"/>
      </w:pPr>
    </w:lvl>
    <w:lvl w:ilvl="2" w:tentative="0">
      <w:start w:val="1"/>
      <w:numFmt w:val="decimal"/>
      <w:lvlText w:val="%1.%2.%3"/>
      <w:lvlJc w:val="left"/>
      <w:pPr>
        <w:ind w:left="720" w:hanging="720"/>
      </w:pPr>
    </w:lvl>
    <w:lvl w:ilvl="3" w:tentative="0">
      <w:start w:val="1"/>
      <w:numFmt w:val="decimal"/>
      <w:pStyle w:val="4"/>
      <w:lvlText w:val="%1.%2.%3.%4"/>
      <w:lvlJc w:val="left"/>
      <w:pPr>
        <w:ind w:left="1857"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5F93E439"/>
    <w:multiLevelType w:val="singleLevel"/>
    <w:tmpl w:val="5F93E439"/>
    <w:lvl w:ilvl="0" w:tentative="0">
      <w:start w:val="4"/>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MWIzZTYxMjU3YzY4NTMwNTU1Mjg5ODg4NjZjZWIifQ=="/>
  </w:docVars>
  <w:rsids>
    <w:rsidRoot w:val="3B291361"/>
    <w:rsid w:val="039F166C"/>
    <w:rsid w:val="064A2959"/>
    <w:rsid w:val="097B2F82"/>
    <w:rsid w:val="16143288"/>
    <w:rsid w:val="17761248"/>
    <w:rsid w:val="1A5A1841"/>
    <w:rsid w:val="1AC83202"/>
    <w:rsid w:val="1F8C2718"/>
    <w:rsid w:val="2417444B"/>
    <w:rsid w:val="25F24AE1"/>
    <w:rsid w:val="26DA09D0"/>
    <w:rsid w:val="29F10F3D"/>
    <w:rsid w:val="2EC75DAC"/>
    <w:rsid w:val="2ECE6096"/>
    <w:rsid w:val="33C1667B"/>
    <w:rsid w:val="34FE3A58"/>
    <w:rsid w:val="353A4937"/>
    <w:rsid w:val="373B21EF"/>
    <w:rsid w:val="38F56CB2"/>
    <w:rsid w:val="3B291361"/>
    <w:rsid w:val="3C4050C2"/>
    <w:rsid w:val="41766C26"/>
    <w:rsid w:val="44C133BF"/>
    <w:rsid w:val="46914975"/>
    <w:rsid w:val="49202A95"/>
    <w:rsid w:val="51552AC7"/>
    <w:rsid w:val="54245D27"/>
    <w:rsid w:val="5739263B"/>
    <w:rsid w:val="5A3669E0"/>
    <w:rsid w:val="69221452"/>
    <w:rsid w:val="69400992"/>
    <w:rsid w:val="6A1A5EF4"/>
    <w:rsid w:val="6BA918F3"/>
    <w:rsid w:val="6DAE47DB"/>
    <w:rsid w:val="70CC5657"/>
    <w:rsid w:val="715957A6"/>
    <w:rsid w:val="737F118B"/>
    <w:rsid w:val="767A5F2F"/>
    <w:rsid w:val="7BB12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4"/>
      <w:lang w:val="en-US" w:eastAsia="zh-CN" w:bidi="ar-SA"/>
    </w:rPr>
  </w:style>
  <w:style w:type="paragraph" w:styleId="3">
    <w:name w:val="heading 3"/>
    <w:basedOn w:val="1"/>
    <w:next w:val="1"/>
    <w:qFormat/>
    <w:uiPriority w:val="1"/>
    <w:pPr>
      <w:ind w:left="120"/>
      <w:outlineLvl w:val="2"/>
    </w:pPr>
    <w:rPr>
      <w:rFonts w:ascii="微软雅黑" w:hAnsi="微软雅黑" w:eastAsia="微软雅黑"/>
      <w:b/>
      <w:sz w:val="28"/>
      <w:szCs w:val="28"/>
    </w:rPr>
  </w:style>
  <w:style w:type="paragraph" w:styleId="4">
    <w:name w:val="heading 4"/>
    <w:basedOn w:val="1"/>
    <w:next w:val="1"/>
    <w:qFormat/>
    <w:uiPriority w:val="99"/>
    <w:pPr>
      <w:keepNext/>
      <w:keepLines/>
      <w:numPr>
        <w:ilvl w:val="3"/>
        <w:numId w:val="1"/>
      </w:numPr>
      <w:spacing w:line="240" w:lineRule="auto"/>
      <w:ind w:firstLine="0" w:firstLineChars="0"/>
      <w:outlineLvl w:val="3"/>
    </w:pPr>
    <w:rPr>
      <w:rFonts w:ascii="Times New Roman" w:hAnsi="Times New Roman" w:eastAsia="仿宋_GB2312" w:cs="Times New Roman"/>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Normal Indent"/>
    <w:basedOn w:val="1"/>
    <w:next w:val="4"/>
    <w:qFormat/>
    <w:uiPriority w:val="99"/>
    <w:pPr>
      <w:spacing w:line="312" w:lineRule="atLeast"/>
      <w:ind w:firstLine="420" w:firstLineChars="0"/>
      <w:textAlignment w:val="baseline"/>
    </w:pPr>
    <w:rPr>
      <w:rFonts w:ascii="Times New Roman" w:hAnsi="Times New Roman" w:eastAsia="仿宋_GB2312" w:cs="Times New Roman"/>
      <w:kern w:val="0"/>
      <w:sz w:val="20"/>
      <w:szCs w:val="20"/>
    </w:rPr>
  </w:style>
  <w:style w:type="paragraph" w:styleId="6">
    <w:name w:val="Body Text"/>
    <w:basedOn w:val="1"/>
    <w:qFormat/>
    <w:uiPriority w:val="1"/>
    <w:rPr>
      <w:rFonts w:ascii="宋体" w:hAnsi="宋体" w:eastAsia="宋体" w:cs="宋体"/>
      <w:sz w:val="21"/>
      <w:szCs w:val="21"/>
      <w:lang w:val="en-US" w:eastAsia="en-US" w:bidi="en-US"/>
    </w:rPr>
  </w:style>
  <w:style w:type="paragraph" w:styleId="7">
    <w:name w:val="toc 3"/>
    <w:basedOn w:val="1"/>
    <w:next w:val="1"/>
    <w:qFormat/>
    <w:uiPriority w:val="0"/>
    <w:pPr>
      <w:ind w:left="840" w:leftChars="4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样式 黑体 初号 文字 1 居中"/>
    <w:basedOn w:val="1"/>
    <w:qFormat/>
    <w:uiPriority w:val="0"/>
    <w:pPr>
      <w:jc w:val="center"/>
    </w:pPr>
    <w:rPr>
      <w:rFonts w:ascii="黑体" w:eastAsia="黑体" w:cs="宋体"/>
      <w:color w:val="000000"/>
      <w:sz w:val="48"/>
      <w:szCs w:val="20"/>
    </w:rPr>
  </w:style>
  <w:style w:type="paragraph" w:customStyle="1" w:styleId="17">
    <w:name w:val="报告书正文"/>
    <w:basedOn w:val="1"/>
    <w:qFormat/>
    <w:uiPriority w:val="0"/>
    <w:pPr>
      <w:adjustRightInd w:val="0"/>
      <w:spacing w:line="360" w:lineRule="auto"/>
      <w:ind w:firstLine="880" w:firstLineChars="200"/>
    </w:pPr>
    <w:rPr>
      <w:kern w:val="0"/>
      <w:sz w:val="24"/>
      <w:szCs w:val="20"/>
    </w:rPr>
  </w:style>
  <w:style w:type="character" w:customStyle="1" w:styleId="18">
    <w:name w:val="fontstyle01"/>
    <w:qFormat/>
    <w:uiPriority w:val="0"/>
    <w:rPr>
      <w:rFonts w:hint="eastAsia" w:ascii="仿宋_GB2312" w:eastAsia="仿宋_GB2312"/>
      <w:color w:val="000000"/>
      <w:sz w:val="30"/>
      <w:szCs w:val="30"/>
    </w:rPr>
  </w:style>
  <w:style w:type="paragraph" w:customStyle="1" w:styleId="19">
    <w:name w:val="Table Paragraph"/>
    <w:basedOn w:val="1"/>
    <w:qFormat/>
    <w:uiPriority w:val="1"/>
  </w:style>
  <w:style w:type="character" w:customStyle="1" w:styleId="20">
    <w:name w:val="font11"/>
    <w:basedOn w:val="15"/>
    <w:qFormat/>
    <w:uiPriority w:val="0"/>
    <w:rPr>
      <w:rFonts w:hint="eastAsia" w:ascii="仿宋_GB2312" w:eastAsia="仿宋_GB2312" w:cs="仿宋_GB2312"/>
      <w:color w:val="000000"/>
      <w:sz w:val="21"/>
      <w:szCs w:val="21"/>
      <w:u w:val="none"/>
    </w:rPr>
  </w:style>
  <w:style w:type="character" w:customStyle="1" w:styleId="21">
    <w:name w:val="font51"/>
    <w:basedOn w:val="15"/>
    <w:qFormat/>
    <w:uiPriority w:val="0"/>
    <w:rPr>
      <w:rFonts w:hint="default" w:ascii="Times New Roman" w:hAnsi="Times New Roman" w:cs="Times New Roman"/>
      <w:color w:val="000000"/>
      <w:sz w:val="21"/>
      <w:szCs w:val="21"/>
      <w:u w:val="none"/>
    </w:rPr>
  </w:style>
  <w:style w:type="character" w:customStyle="1" w:styleId="22">
    <w:name w:val="font41"/>
    <w:basedOn w:val="15"/>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2023-10-24T11:31:00Z</dcterms:created>
  <dc:creator>94224</dc:creator>
  <cp:lastModifiedBy>深蓝</cp:lastModifiedBy>
  <dcterms:modified xsi:type="dcterms:W3CDTF">2023-11-15T07:35:23Z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C08B5F3AEDD54C46B491AAADED0C83BD_11</vt:lpwstr>
  </property>
</Properties>
</file>