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hint="eastAsia" w:ascii="方正小标宋简体" w:hAnsi="宋体" w:eastAsia="方正小标宋简体"/>
          <w:spacing w:val="0"/>
          <w:sz w:val="44"/>
          <w:szCs w:val="44"/>
        </w:rPr>
      </w:pPr>
      <w:r>
        <w:rPr>
          <w:rFonts w:hint="eastAsia" w:ascii="方正小标宋简体" w:hAnsi="宋体" w:eastAsia="方正小标宋简体"/>
          <w:spacing w:val="0"/>
          <w:sz w:val="44"/>
          <w:szCs w:val="44"/>
        </w:rPr>
        <w:t>大连普湾经济区管理办法</w:t>
      </w:r>
    </w:p>
    <w:p>
      <w:pPr>
        <w:adjustRightInd w:val="0"/>
        <w:snapToGrid w:val="0"/>
        <w:spacing w:line="580" w:lineRule="exact"/>
        <w:jc w:val="center"/>
        <w:rPr>
          <w:rFonts w:ascii="方正小标宋简体" w:hAnsi="宋体" w:eastAsia="方正小标宋简体"/>
          <w:spacing w:val="0"/>
          <w:sz w:val="44"/>
          <w:szCs w:val="44"/>
        </w:rPr>
      </w:pPr>
      <w:r>
        <w:rPr>
          <w:rFonts w:hint="eastAsia" w:ascii="方正小标宋简体" w:hAnsi="宋体" w:eastAsia="方正小标宋简体"/>
          <w:spacing w:val="0"/>
          <w:sz w:val="44"/>
          <w:szCs w:val="44"/>
        </w:rPr>
        <w:t>（</w:t>
      </w:r>
      <w:r>
        <w:rPr>
          <w:rFonts w:hint="eastAsia" w:ascii="方正小标宋简体" w:hAnsi="宋体" w:eastAsia="方正小标宋简体"/>
          <w:spacing w:val="0"/>
          <w:sz w:val="44"/>
          <w:szCs w:val="44"/>
          <w:lang w:val="en-US" w:eastAsia="zh-CN"/>
        </w:rPr>
        <w:t>征求意见稿</w:t>
      </w:r>
      <w:r>
        <w:rPr>
          <w:rFonts w:hint="eastAsia" w:ascii="方正小标宋简体" w:hAnsi="宋体" w:eastAsia="方正小标宋简体"/>
          <w:spacing w:val="0"/>
          <w:sz w:val="44"/>
          <w:szCs w:val="44"/>
        </w:rPr>
        <w:t>）</w:t>
      </w:r>
    </w:p>
    <w:p>
      <w:pPr>
        <w:adjustRightInd w:val="0"/>
        <w:snapToGrid w:val="0"/>
        <w:spacing w:line="580" w:lineRule="exact"/>
        <w:jc w:val="center"/>
        <w:rPr>
          <w:rFonts w:ascii="方正小标宋简体" w:hAnsi="仿宋" w:eastAsia="方正小标宋简体"/>
          <w:spacing w:val="-20"/>
          <w:sz w:val="32"/>
          <w:szCs w:val="32"/>
        </w:rPr>
      </w:pPr>
    </w:p>
    <w:p>
      <w:pPr>
        <w:spacing w:line="580" w:lineRule="exact"/>
        <w:jc w:val="center"/>
        <w:rPr>
          <w:rFonts w:ascii="黑体" w:hAnsi="黑体" w:eastAsia="黑体"/>
          <w:spacing w:val="-20"/>
          <w:sz w:val="32"/>
          <w:szCs w:val="32"/>
        </w:rPr>
      </w:pPr>
      <w:bookmarkStart w:id="10" w:name="_GoBack"/>
      <w:bookmarkEnd w:id="10"/>
      <w:r>
        <w:rPr>
          <w:rFonts w:hint="eastAsia" w:ascii="黑体" w:hAnsi="黑体" w:eastAsia="黑体"/>
          <w:spacing w:val="-20"/>
          <w:sz w:val="32"/>
          <w:szCs w:val="32"/>
        </w:rPr>
        <w:t>第一章</w:t>
      </w:r>
      <w:r>
        <w:rPr>
          <w:rFonts w:ascii="黑体" w:hAnsi="黑体" w:eastAsia="黑体"/>
          <w:spacing w:val="-20"/>
          <w:sz w:val="32"/>
          <w:szCs w:val="32"/>
        </w:rPr>
        <w:t xml:space="preserve">  </w:t>
      </w:r>
      <w:r>
        <w:rPr>
          <w:rFonts w:hint="eastAsia" w:ascii="黑体" w:hAnsi="黑体" w:eastAsia="黑体"/>
          <w:spacing w:val="-20"/>
          <w:sz w:val="32"/>
          <w:szCs w:val="32"/>
        </w:rPr>
        <w:t>总</w:t>
      </w:r>
      <w:r>
        <w:rPr>
          <w:rFonts w:ascii="黑体" w:hAnsi="黑体" w:eastAsia="黑体"/>
          <w:spacing w:val="-20"/>
          <w:sz w:val="32"/>
          <w:szCs w:val="32"/>
        </w:rPr>
        <w:t xml:space="preserve"> </w:t>
      </w:r>
      <w:r>
        <w:rPr>
          <w:rFonts w:hint="eastAsia" w:ascii="黑体" w:hAnsi="黑体" w:eastAsia="黑体"/>
          <w:spacing w:val="-20"/>
          <w:sz w:val="32"/>
          <w:szCs w:val="32"/>
        </w:rPr>
        <w:t>则</w:t>
      </w:r>
    </w:p>
    <w:p>
      <w:pPr>
        <w:spacing w:line="580" w:lineRule="exact"/>
        <w:ind w:firstLine="560" w:firstLineChars="200"/>
        <w:rPr>
          <w:rFonts w:ascii="仿宋_GB2312" w:hAnsi="仿宋" w:eastAsia="仿宋_GB2312"/>
          <w:spacing w:val="-20"/>
          <w:sz w:val="32"/>
          <w:szCs w:val="32"/>
        </w:rPr>
      </w:pPr>
      <w:bookmarkStart w:id="0" w:name="OLE_LINK2"/>
      <w:r>
        <w:rPr>
          <w:rFonts w:hint="eastAsia" w:ascii="仿宋_GB2312" w:hAnsi="仿宋" w:eastAsia="仿宋_GB2312"/>
          <w:spacing w:val="-20"/>
          <w:sz w:val="32"/>
          <w:szCs w:val="32"/>
        </w:rPr>
        <w:t>第一条  【立法目的】为促进大连普湾经济区（以下简称经济区）开发建设，探索体制机制改革创新，发挥法定机构先行先试、引领示范、辐射带动作用，实现高质量高速度发展，根据有关法律、法规，结合实际情况，制定本办法。</w:t>
      </w:r>
    </w:p>
    <w:bookmarkEnd w:id="0"/>
    <w:p>
      <w:pPr>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第二条</w:t>
      </w:r>
      <w:bookmarkStart w:id="1" w:name="OLE_LINK7"/>
      <w:r>
        <w:rPr>
          <w:rFonts w:hint="eastAsia" w:ascii="仿宋_GB2312" w:hAnsi="仿宋" w:eastAsia="仿宋_GB2312"/>
          <w:spacing w:val="-20"/>
          <w:sz w:val="32"/>
          <w:szCs w:val="32"/>
        </w:rPr>
        <w:t xml:space="preserve">  【适用范围】本办法适用于经济区建设发展以及相关的管理、服务等活动。</w:t>
      </w:r>
    </w:p>
    <w:bookmarkEnd w:id="1"/>
    <w:p>
      <w:pPr>
        <w:spacing w:line="580" w:lineRule="exact"/>
        <w:ind w:firstLine="560" w:firstLineChars="200"/>
        <w:rPr>
          <w:rFonts w:ascii="仿宋_GB2312" w:hAnsi="Times New Roman" w:eastAsia="仿宋_GB2312"/>
          <w:spacing w:val="-20"/>
          <w:sz w:val="32"/>
          <w:szCs w:val="32"/>
        </w:rPr>
      </w:pPr>
      <w:r>
        <w:rPr>
          <w:rFonts w:hint="eastAsia" w:ascii="仿宋_GB2312" w:hAnsi="Times New Roman" w:eastAsia="仿宋_GB2312"/>
          <w:spacing w:val="-20"/>
          <w:sz w:val="32"/>
          <w:szCs w:val="32"/>
        </w:rPr>
        <w:t>第三条  【功能定位】经济区开发建设要围绕“两先区”建设目标，辽宁沿海经济带重要节点、中日（大连）地方发展合作示范区核心片区、大连城市核心功能承载区、金普“双湾”联动战略重要承接地部署，聚焦“一湾两岸七片区”产业发展布局，锚定“东北的未来，世界的普湾”发展愿景、“向国家级经济技术开发区进军”发展目标，坚持世界眼光、国际标准、中国特色、高点定位发展准则，持续打造办事方便、法治良好、成本竞争力强、生态宜居营商环境，全力建设成为大连新时代高质量高速度发展的新经济活力区。</w:t>
      </w:r>
    </w:p>
    <w:p>
      <w:pPr>
        <w:spacing w:line="580" w:lineRule="exact"/>
        <w:ind w:firstLine="560" w:firstLineChars="200"/>
        <w:rPr>
          <w:rFonts w:ascii="仿宋_GB2312" w:hAnsi="Times New Roman" w:eastAsia="仿宋_GB2312"/>
          <w:spacing w:val="-20"/>
          <w:sz w:val="32"/>
          <w:szCs w:val="32"/>
        </w:rPr>
      </w:pPr>
      <w:r>
        <w:rPr>
          <w:rFonts w:hint="eastAsia" w:ascii="仿宋_GB2312" w:hAnsi="Times New Roman" w:eastAsia="仿宋_GB2312"/>
          <w:spacing w:val="-20"/>
          <w:sz w:val="32"/>
          <w:szCs w:val="32"/>
        </w:rPr>
        <w:t>第四条　【发展理念】经济区建设应当牢固树立新发展理念，坚持创新体制机制、发展实体经济、提升开放水平、推动绿色低碳发展，营造崇尚创新、合作协同、开放包容的创新环境，健全以企业为主体、市场为导向、产学研深度融合的创新体系，保护创新主体合法权益，激发全社会创新活力。</w:t>
      </w:r>
    </w:p>
    <w:p>
      <w:pPr>
        <w:spacing w:line="580" w:lineRule="exact"/>
        <w:ind w:firstLine="560" w:firstLineChars="200"/>
        <w:rPr>
          <w:rFonts w:ascii="仿宋_GB2312" w:hAnsi="Times New Roman" w:eastAsia="仿宋_GB2312"/>
          <w:spacing w:val="-20"/>
          <w:sz w:val="32"/>
          <w:szCs w:val="32"/>
        </w:rPr>
      </w:pPr>
      <w:r>
        <w:rPr>
          <w:rFonts w:hint="eastAsia" w:ascii="仿宋_GB2312" w:hAnsi="Times New Roman" w:eastAsia="仿宋_GB2312"/>
          <w:spacing w:val="-20"/>
          <w:sz w:val="32"/>
          <w:szCs w:val="32"/>
        </w:rPr>
        <w:t>第五条  【容错机制】对国家法律、法规和政策未明确禁止或者限制的事项，鼓励公民、法人和其他组织在经济区开展创新活动。在经济区建立健全激励机制和容错减责免责机制，鼓励探索创新、干事创业。建立以支持改革创新为导向的考核评价体系，激发创新活力。</w:t>
      </w:r>
    </w:p>
    <w:p>
      <w:pPr>
        <w:spacing w:line="580" w:lineRule="exact"/>
        <w:ind w:firstLine="560" w:firstLineChars="200"/>
        <w:rPr>
          <w:rFonts w:ascii="仿宋" w:hAnsi="仿宋" w:eastAsia="仿宋"/>
          <w:spacing w:val="-20"/>
          <w:sz w:val="32"/>
          <w:szCs w:val="32"/>
        </w:rPr>
      </w:pPr>
    </w:p>
    <w:p>
      <w:pPr>
        <w:spacing w:line="580" w:lineRule="exact"/>
        <w:jc w:val="center"/>
        <w:rPr>
          <w:rFonts w:ascii="黑体" w:hAnsi="黑体" w:eastAsia="黑体"/>
          <w:spacing w:val="-20"/>
          <w:sz w:val="32"/>
          <w:szCs w:val="32"/>
        </w:rPr>
      </w:pPr>
      <w:r>
        <w:rPr>
          <w:rFonts w:hint="eastAsia" w:ascii="黑体" w:hAnsi="黑体" w:eastAsia="黑体"/>
          <w:spacing w:val="-20"/>
          <w:sz w:val="32"/>
          <w:szCs w:val="32"/>
        </w:rPr>
        <w:t>第二章</w:t>
      </w:r>
      <w:r>
        <w:rPr>
          <w:rFonts w:ascii="黑体" w:hAnsi="黑体" w:eastAsia="黑体"/>
          <w:spacing w:val="-20"/>
          <w:sz w:val="32"/>
          <w:szCs w:val="32"/>
        </w:rPr>
        <w:t xml:space="preserve">  </w:t>
      </w:r>
      <w:r>
        <w:rPr>
          <w:rFonts w:hint="eastAsia" w:ascii="黑体" w:hAnsi="黑体" w:eastAsia="黑体"/>
          <w:spacing w:val="-20"/>
          <w:sz w:val="32"/>
          <w:szCs w:val="32"/>
        </w:rPr>
        <w:t>管理体制</w:t>
      </w:r>
    </w:p>
    <w:p>
      <w:pPr>
        <w:spacing w:line="580" w:lineRule="exact"/>
        <w:ind w:firstLine="560" w:firstLineChars="200"/>
        <w:rPr>
          <w:rFonts w:ascii="仿宋_GB2312" w:hAnsi="仿宋" w:eastAsia="仿宋_GB2312"/>
          <w:spacing w:val="-20"/>
          <w:sz w:val="32"/>
          <w:szCs w:val="32"/>
        </w:rPr>
      </w:pPr>
      <w:bookmarkStart w:id="2" w:name="OLE_LINK16"/>
      <w:r>
        <w:rPr>
          <w:rFonts w:hint="eastAsia" w:ascii="仿宋_GB2312" w:hAnsi="仿宋" w:eastAsia="仿宋_GB2312"/>
          <w:spacing w:val="-20"/>
          <w:sz w:val="32"/>
          <w:szCs w:val="32"/>
        </w:rPr>
        <w:t>第六条  【机构设立】经济区管委会是具有机关法人资格的法定机构，负责经济区的政策制定、开发建设、产业发展、投资促进、行政审批、企业服务等工作。经济区内的社会事务管理等职责由大连金普新区管委会相关部门和所属街道承担。</w:t>
      </w:r>
    </w:p>
    <w:bookmarkEnd w:id="2"/>
    <w:p>
      <w:pPr>
        <w:spacing w:line="580" w:lineRule="exact"/>
        <w:ind w:firstLine="560" w:firstLineChars="200"/>
        <w:rPr>
          <w:rFonts w:ascii="仿宋_GB2312" w:hAnsi="仿宋" w:eastAsia="仿宋_GB2312"/>
          <w:spacing w:val="-20"/>
          <w:sz w:val="32"/>
          <w:szCs w:val="32"/>
        </w:rPr>
      </w:pPr>
      <w:bookmarkStart w:id="3" w:name="OLE_LINK17"/>
      <w:r>
        <w:rPr>
          <w:rFonts w:hint="eastAsia" w:ascii="仿宋_GB2312" w:hAnsi="仿宋" w:eastAsia="仿宋_GB2312"/>
          <w:spacing w:val="-20"/>
          <w:sz w:val="32"/>
          <w:szCs w:val="32"/>
        </w:rPr>
        <w:t>第七条  【机构职责】经济区管委会依法履行下列职责：</w:t>
      </w:r>
    </w:p>
    <w:p>
      <w:pPr>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（一）贯彻执行国家法律、法规和辽宁省、大连市的有关法规、规章；根据建设和发展需要，制定并实施经济区各项管理制度。</w:t>
      </w:r>
    </w:p>
    <w:p>
      <w:pPr>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（二）行使省、市人民政府及金普新区管委会依法授权或委托行使的行政管理权限，履行行政许可、行政确认、行政征收等行政职权。</w:t>
      </w:r>
    </w:p>
    <w:p>
      <w:pPr>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（三）组织编制经济区相关规划和发展计划，按程序申报，经批准后实施。</w:t>
      </w:r>
    </w:p>
    <w:p>
      <w:pPr>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（四）统筹实施、管理经济区内的规划建设工作；组织经济区基础设施、公共设施建设工作。</w:t>
      </w:r>
    </w:p>
    <w:p>
      <w:pPr>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（五）严格执行国家、省、市、金普新区有关财政财务管理规定，建立健全经济区预算、决算制度，并依法接受监督。</w:t>
      </w:r>
    </w:p>
    <w:p>
      <w:pPr>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（六）按规定审核经济区内的投资项目。</w:t>
      </w:r>
    </w:p>
    <w:p>
      <w:pPr>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（七）负责经济区主责主业范围内的安全生产工作，协助相关部门依法履行安全生产管理职责。</w:t>
      </w:r>
    </w:p>
    <w:p>
      <w:pPr>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（八）法律、法规以及市人民政府、金普新区管委会赋予的其他职责。</w:t>
      </w:r>
    </w:p>
    <w:bookmarkEnd w:id="3"/>
    <w:p>
      <w:pPr>
        <w:tabs>
          <w:tab w:val="left" w:pos="1980"/>
        </w:tabs>
        <w:spacing w:line="580" w:lineRule="exact"/>
        <w:ind w:firstLine="560" w:firstLineChars="200"/>
        <w:rPr>
          <w:rFonts w:ascii="仿宋_GB2312" w:hAnsi="仿宋" w:eastAsia="仿宋_GB2312"/>
          <w:spacing w:val="-20"/>
          <w:sz w:val="32"/>
          <w:szCs w:val="32"/>
        </w:rPr>
      </w:pPr>
      <w:bookmarkStart w:id="4" w:name="OLE_LINK19"/>
      <w:r>
        <w:rPr>
          <w:rFonts w:hint="eastAsia" w:ascii="仿宋_GB2312" w:hAnsi="仿宋" w:eastAsia="仿宋_GB2312"/>
          <w:spacing w:val="-20"/>
          <w:sz w:val="32"/>
          <w:szCs w:val="32"/>
        </w:rPr>
        <w:t>第八条  【放权赋能】市人民政府和金普新区管委会有关部门应当按照各自职责和决策协调机制的工作要求，在规划编制、政策实施、项目布局、资金安排、体制创新、试点示范、扩大开放等方面支持经济区建设和发展。同时，经济区享有国家给予大连市、金普新区的各类优惠政策。</w:t>
      </w:r>
      <w:bookmarkEnd w:id="4"/>
    </w:p>
    <w:p>
      <w:pPr>
        <w:tabs>
          <w:tab w:val="left" w:pos="1980"/>
        </w:tabs>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第九条  【决策咨询】经济区应当建立咨询决策机制，为经济区建设提供智力支持和决策参考。经济区可依法委托社会组织或聘请专业团队承接专业性、技术性或社会参与性较强的公共管理和服务职能。</w:t>
      </w:r>
    </w:p>
    <w:p>
      <w:pPr>
        <w:tabs>
          <w:tab w:val="left" w:pos="1980"/>
        </w:tabs>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第十条  【选聘机制】经济区实行法定机构管理体制和运行模式，按照精简、高效原则，实行企业化管理，对法定机构员额编制人员实行竞争选拔制和任期目标制，推行全员聘任制，自主决定机构设置和岗位设置，建立灵活高效的薪酬激励与绩效管理体系。</w:t>
      </w:r>
    </w:p>
    <w:p>
      <w:pPr>
        <w:tabs>
          <w:tab w:val="left" w:pos="1980"/>
        </w:tabs>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第十一条  【财政管理】经济区资金来源实行</w:t>
      </w:r>
      <w:r>
        <w:rPr>
          <w:rFonts w:hint="eastAsia" w:ascii="仿宋_GB2312" w:hAnsi="仿宋" w:eastAsia="仿宋_GB2312"/>
          <w:spacing w:val="-20"/>
          <w:sz w:val="32"/>
          <w:szCs w:val="32"/>
          <w:lang w:val="en-US" w:eastAsia="zh-CN"/>
        </w:rPr>
        <w:t>财政收入</w:t>
      </w:r>
      <w:r>
        <w:rPr>
          <w:rFonts w:hint="eastAsia" w:ascii="仿宋_GB2312" w:hAnsi="仿宋" w:eastAsia="仿宋_GB2312"/>
          <w:spacing w:val="-20"/>
          <w:sz w:val="32"/>
          <w:szCs w:val="32"/>
        </w:rPr>
        <w:t>和市场化收入相结合的方式。经济区享有独立的财政管理权，实行财政独立核算。</w:t>
      </w:r>
    </w:p>
    <w:p>
      <w:pPr>
        <w:tabs>
          <w:tab w:val="left" w:pos="1980"/>
        </w:tabs>
        <w:spacing w:line="580" w:lineRule="exact"/>
        <w:ind w:firstLine="560" w:firstLineChars="200"/>
        <w:rPr>
          <w:rFonts w:ascii="仿宋" w:hAnsi="仿宋" w:eastAsia="仿宋"/>
          <w:spacing w:val="-20"/>
          <w:sz w:val="32"/>
          <w:szCs w:val="32"/>
        </w:rPr>
      </w:pPr>
    </w:p>
    <w:p>
      <w:pPr>
        <w:spacing w:line="580" w:lineRule="exact"/>
        <w:jc w:val="center"/>
        <w:rPr>
          <w:rFonts w:ascii="Times New Roman" w:hAnsi="Times New Roman" w:eastAsia="黑体"/>
          <w:spacing w:val="-20"/>
          <w:sz w:val="32"/>
          <w:szCs w:val="32"/>
        </w:rPr>
      </w:pPr>
      <w:r>
        <w:rPr>
          <w:rFonts w:ascii="Times New Roman" w:hAnsi="Times New Roman" w:eastAsia="黑体"/>
          <w:spacing w:val="-20"/>
          <w:sz w:val="32"/>
          <w:szCs w:val="32"/>
        </w:rPr>
        <w:t xml:space="preserve">第三章  </w:t>
      </w:r>
      <w:r>
        <w:rPr>
          <w:rFonts w:hint="eastAsia" w:ascii="Times New Roman" w:hAnsi="Times New Roman" w:eastAsia="黑体"/>
          <w:spacing w:val="-20"/>
          <w:sz w:val="32"/>
          <w:szCs w:val="32"/>
        </w:rPr>
        <w:t>规划建设</w:t>
      </w:r>
    </w:p>
    <w:p>
      <w:pPr>
        <w:spacing w:line="580" w:lineRule="exact"/>
        <w:ind w:firstLine="560" w:firstLineChars="200"/>
        <w:rPr>
          <w:rFonts w:ascii="仿宋_GB2312" w:hAnsi="Times New Roman" w:eastAsia="仿宋_GB2312"/>
          <w:spacing w:val="-20"/>
          <w:sz w:val="32"/>
          <w:szCs w:val="32"/>
        </w:rPr>
      </w:pPr>
      <w:r>
        <w:rPr>
          <w:rFonts w:hint="eastAsia" w:ascii="仿宋_GB2312" w:hAnsi="Times New Roman" w:eastAsia="仿宋_GB2312"/>
          <w:spacing w:val="-20"/>
          <w:sz w:val="32"/>
          <w:szCs w:val="32"/>
        </w:rPr>
        <w:t>第十二条  【发展规划】经济区发展应当尊重科学、尊重规律、着眼长远，合理规划生产生态生活建设空间；建立各类规划统筹协调机制，强化规划实施相关保障措施，实现“多规合一”，提升精细化、集约化、智能化管理水平，保证规划严格落实。</w:t>
      </w:r>
    </w:p>
    <w:p>
      <w:pPr>
        <w:spacing w:line="580" w:lineRule="exact"/>
        <w:ind w:firstLine="560" w:firstLineChars="200"/>
        <w:rPr>
          <w:rFonts w:ascii="仿宋_GB2312" w:hAnsi="Times New Roman" w:eastAsia="仿宋_GB2312"/>
          <w:spacing w:val="-20"/>
          <w:sz w:val="32"/>
          <w:szCs w:val="32"/>
        </w:rPr>
      </w:pPr>
      <w:r>
        <w:rPr>
          <w:rFonts w:hint="eastAsia" w:ascii="仿宋_GB2312" w:hAnsi="Times New Roman" w:eastAsia="仿宋_GB2312"/>
          <w:spacing w:val="-20"/>
          <w:sz w:val="32"/>
          <w:szCs w:val="32"/>
        </w:rPr>
        <w:t>第十三条  【土地利用】经济区发展应当加强生态环境保护，合理安排建设用地和开发利用陆海资源，完善土地整理和开发利用机制，统筹开发建设时序，建立完善低效利用土地退出机制，节约集约利用土地。</w:t>
      </w:r>
    </w:p>
    <w:p>
      <w:pPr>
        <w:spacing w:line="580" w:lineRule="exact"/>
        <w:ind w:firstLine="560" w:firstLineChars="200"/>
        <w:rPr>
          <w:rFonts w:ascii="仿宋_GB2312" w:hAnsi="Times New Roman" w:eastAsia="仿宋_GB2312"/>
          <w:spacing w:val="-20"/>
          <w:sz w:val="32"/>
          <w:szCs w:val="32"/>
        </w:rPr>
      </w:pPr>
      <w:r>
        <w:rPr>
          <w:rFonts w:hint="eastAsia" w:ascii="仿宋_GB2312" w:hAnsi="Times New Roman" w:eastAsia="仿宋_GB2312"/>
          <w:spacing w:val="-20"/>
          <w:sz w:val="32"/>
          <w:szCs w:val="32"/>
        </w:rPr>
        <w:t>第十四条　【城市功能】经济区应当加强基础设施和公共设施建设，优化布局结构，完善城市功能。应当依托区位交通优势，</w:t>
      </w:r>
      <w:r>
        <w:rPr>
          <w:rFonts w:hint="eastAsia" w:ascii="仿宋_GB2312" w:hAnsi="Times New Roman" w:eastAsia="仿宋_GB2312"/>
          <w:spacing w:val="-20"/>
          <w:sz w:val="32"/>
          <w:szCs w:val="32"/>
          <w:lang w:val="en-US" w:eastAsia="zh-CN"/>
        </w:rPr>
        <w:t>充分协调各级主管部门，</w:t>
      </w:r>
      <w:r>
        <w:rPr>
          <w:rFonts w:hint="eastAsia" w:ascii="仿宋_GB2312" w:hAnsi="Times New Roman" w:eastAsia="仿宋_GB2312"/>
          <w:spacing w:val="-20"/>
          <w:sz w:val="32"/>
          <w:szCs w:val="32"/>
        </w:rPr>
        <w:t>推进区域各类交通基础设施建设，完善陆海空交通运输网络。应当加强对有历史价值、文化价值的遗址遗迹等的保护。</w:t>
      </w:r>
    </w:p>
    <w:p>
      <w:pPr>
        <w:spacing w:line="580" w:lineRule="exact"/>
        <w:ind w:firstLine="560" w:firstLineChars="200"/>
        <w:rPr>
          <w:rFonts w:ascii="仿宋_GB2312" w:hAnsi="Times New Roman" w:eastAsia="仿宋_GB2312"/>
          <w:spacing w:val="-20"/>
          <w:sz w:val="32"/>
          <w:szCs w:val="32"/>
        </w:rPr>
      </w:pPr>
      <w:r>
        <w:rPr>
          <w:rFonts w:hint="eastAsia" w:ascii="仿宋_GB2312" w:hAnsi="Times New Roman" w:eastAsia="仿宋_GB2312"/>
          <w:spacing w:val="-20"/>
          <w:sz w:val="32"/>
          <w:szCs w:val="32"/>
        </w:rPr>
        <w:t>第十五条  【弹性供地】经济区工业用地探索采用</w:t>
      </w:r>
      <w:r>
        <w:rPr>
          <w:rFonts w:ascii="仿宋_GB2312" w:hAnsi="Times New Roman" w:eastAsia="仿宋_GB2312"/>
          <w:spacing w:val="-20"/>
          <w:sz w:val="32"/>
          <w:szCs w:val="32"/>
        </w:rPr>
        <w:t>先租后让、弹性出让</w:t>
      </w:r>
      <w:r>
        <w:rPr>
          <w:rFonts w:hint="eastAsia" w:ascii="仿宋_GB2312" w:hAnsi="Times New Roman" w:eastAsia="仿宋_GB2312"/>
          <w:spacing w:val="-20"/>
          <w:sz w:val="32"/>
          <w:szCs w:val="32"/>
        </w:rPr>
        <w:t>等供应方式，</w:t>
      </w:r>
      <w:r>
        <w:rPr>
          <w:rFonts w:hint="eastAsia" w:ascii="仿宋_GB2312" w:hAnsi="Times New Roman" w:eastAsia="仿宋_GB2312"/>
          <w:spacing w:val="-20"/>
          <w:sz w:val="32"/>
          <w:szCs w:val="32"/>
          <w:lang w:val="en-US" w:eastAsia="zh-CN"/>
        </w:rPr>
        <w:t>应</w:t>
      </w:r>
      <w:r>
        <w:rPr>
          <w:rFonts w:hint="eastAsia" w:ascii="仿宋_GB2312" w:hAnsi="Times New Roman" w:eastAsia="仿宋_GB2312"/>
          <w:spacing w:val="-20"/>
          <w:sz w:val="32"/>
          <w:szCs w:val="32"/>
        </w:rPr>
        <w:t>以</w:t>
      </w:r>
      <w:r>
        <w:rPr>
          <w:rFonts w:hint="eastAsia" w:ascii="仿宋_GB2312" w:hAnsi="Times New Roman" w:eastAsia="仿宋_GB2312"/>
          <w:spacing w:val="-20"/>
          <w:sz w:val="32"/>
          <w:szCs w:val="32"/>
          <w:lang w:val="en-US" w:eastAsia="zh-CN"/>
        </w:rPr>
        <w:t>公开</w:t>
      </w:r>
      <w:r>
        <w:rPr>
          <w:rFonts w:hint="eastAsia" w:ascii="仿宋_GB2312" w:hAnsi="Times New Roman" w:eastAsia="仿宋_GB2312"/>
          <w:spacing w:val="-20"/>
          <w:sz w:val="32"/>
          <w:szCs w:val="32"/>
        </w:rPr>
        <w:t>招标、拍卖、挂牌方式</w:t>
      </w:r>
      <w:r>
        <w:rPr>
          <w:rFonts w:hint="eastAsia" w:ascii="仿宋_GB2312" w:hAnsi="Times New Roman" w:eastAsia="仿宋_GB2312"/>
          <w:spacing w:val="-20"/>
          <w:sz w:val="32"/>
          <w:szCs w:val="32"/>
          <w:lang w:val="en-US" w:eastAsia="zh-CN"/>
        </w:rPr>
        <w:t>出让</w:t>
      </w:r>
      <w:r>
        <w:rPr>
          <w:rFonts w:hint="eastAsia" w:ascii="仿宋_GB2312" w:hAnsi="Times New Roman" w:eastAsia="仿宋_GB2312"/>
          <w:spacing w:val="-20"/>
          <w:sz w:val="32"/>
          <w:szCs w:val="32"/>
        </w:rPr>
        <w:t>。鼓励符合经济区产业发展定位，国家支持的新产业、新业态项目</w:t>
      </w:r>
      <w:r>
        <w:rPr>
          <w:rFonts w:hint="eastAsia" w:ascii="仿宋_GB2312" w:hAnsi="Times New Roman" w:eastAsia="仿宋_GB2312"/>
          <w:spacing w:val="-20"/>
          <w:sz w:val="32"/>
          <w:szCs w:val="32"/>
          <w:lang w:val="en-US" w:eastAsia="zh-CN"/>
        </w:rPr>
        <w:t>建设</w:t>
      </w:r>
      <w:r>
        <w:rPr>
          <w:rFonts w:hint="eastAsia" w:ascii="仿宋_GB2312" w:hAnsi="Times New Roman" w:eastAsia="仿宋_GB2312"/>
          <w:spacing w:val="-20"/>
          <w:sz w:val="32"/>
          <w:szCs w:val="32"/>
        </w:rPr>
        <w:t>，降低</w:t>
      </w:r>
      <w:r>
        <w:rPr>
          <w:rFonts w:hint="eastAsia" w:ascii="仿宋_GB2312" w:hAnsi="Times New Roman" w:eastAsia="仿宋_GB2312"/>
          <w:spacing w:val="-20"/>
          <w:sz w:val="32"/>
          <w:szCs w:val="32"/>
          <w:lang w:val="en-US" w:eastAsia="zh-CN"/>
        </w:rPr>
        <w:t>企业投资</w:t>
      </w:r>
      <w:r>
        <w:rPr>
          <w:rFonts w:hint="eastAsia" w:ascii="仿宋_GB2312" w:hAnsi="Times New Roman" w:eastAsia="仿宋_GB2312"/>
          <w:spacing w:val="-20"/>
          <w:sz w:val="32"/>
          <w:szCs w:val="32"/>
        </w:rPr>
        <w:t>成本，优化营商环境。</w:t>
      </w:r>
    </w:p>
    <w:p>
      <w:pPr>
        <w:tabs>
          <w:tab w:val="left" w:pos="1980"/>
        </w:tabs>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第十六条　【存量指标利用】</w:t>
      </w:r>
      <w:r>
        <w:rPr>
          <w:rFonts w:hint="eastAsia" w:ascii="仿宋_GB2312" w:hAnsi="Times New Roman" w:eastAsia="仿宋_GB2312"/>
          <w:spacing w:val="-20"/>
          <w:sz w:val="32"/>
          <w:szCs w:val="32"/>
        </w:rPr>
        <w:t>金普新区年度新增建设用地指标优先安排用于经济区项目建设。鼓励采取资产升级改造及定位转型、加强专业化运营管理等方式，充分挖掘资产潜在价值，有效利用存量资产。灵活运用产权规范交易、并购重组、混合所有制改革、市场化债转股等创新方式加强存量资产优化整合。</w:t>
      </w:r>
    </w:p>
    <w:p>
      <w:pPr>
        <w:spacing w:line="580" w:lineRule="exact"/>
        <w:ind w:firstLine="560" w:firstLineChars="200"/>
        <w:rPr>
          <w:rFonts w:ascii="仿宋_GB2312" w:hAnsi="Times New Roman" w:eastAsia="仿宋_GB2312"/>
          <w:spacing w:val="-20"/>
          <w:sz w:val="32"/>
          <w:szCs w:val="32"/>
        </w:rPr>
      </w:pPr>
      <w:r>
        <w:rPr>
          <w:rFonts w:hint="eastAsia" w:ascii="仿宋_GB2312" w:hAnsi="Times New Roman" w:eastAsia="仿宋_GB2312"/>
          <w:spacing w:val="-20"/>
          <w:sz w:val="32"/>
          <w:szCs w:val="32"/>
        </w:rPr>
        <w:t>第十七条  【环境保护】经济区应当</w:t>
      </w:r>
      <w:r>
        <w:rPr>
          <w:rFonts w:hint="eastAsia" w:ascii="仿宋_GB2312" w:hAnsi="Times New Roman" w:eastAsia="仿宋_GB2312"/>
          <w:spacing w:val="-20"/>
          <w:sz w:val="32"/>
          <w:szCs w:val="32"/>
          <w:lang w:val="en-US" w:eastAsia="zh-CN"/>
        </w:rPr>
        <w:t>协助生态环境部门</w:t>
      </w:r>
      <w:r>
        <w:rPr>
          <w:rFonts w:hint="eastAsia" w:ascii="仿宋_GB2312" w:hAnsi="Times New Roman" w:eastAsia="仿宋_GB2312"/>
          <w:spacing w:val="-20"/>
          <w:sz w:val="32"/>
          <w:szCs w:val="32"/>
        </w:rPr>
        <w:t>加强环境保护准入管理，严格执行环境影响评价分类管理规定，提高环境保护管理水平和效率。鼓励经济区内企业采用先进清洁生产工艺和技术，节约能源，减少污染物和温室气体排放。</w:t>
      </w:r>
    </w:p>
    <w:p>
      <w:pPr>
        <w:spacing w:line="580" w:lineRule="exact"/>
        <w:jc w:val="center"/>
        <w:rPr>
          <w:rFonts w:ascii="黑体" w:hAnsi="黑体" w:eastAsia="黑体"/>
          <w:spacing w:val="-20"/>
          <w:sz w:val="32"/>
          <w:szCs w:val="32"/>
        </w:rPr>
      </w:pPr>
    </w:p>
    <w:p>
      <w:pPr>
        <w:spacing w:line="580" w:lineRule="exact"/>
        <w:jc w:val="center"/>
        <w:rPr>
          <w:rFonts w:ascii="黑体" w:hAnsi="黑体" w:eastAsia="黑体"/>
          <w:spacing w:val="-20"/>
          <w:sz w:val="32"/>
          <w:szCs w:val="32"/>
        </w:rPr>
      </w:pPr>
      <w:r>
        <w:rPr>
          <w:rFonts w:hint="eastAsia" w:ascii="黑体" w:hAnsi="黑体" w:eastAsia="黑体"/>
          <w:spacing w:val="-20"/>
          <w:sz w:val="32"/>
          <w:szCs w:val="32"/>
        </w:rPr>
        <w:t>第四章</w:t>
      </w:r>
      <w:r>
        <w:rPr>
          <w:rFonts w:ascii="黑体" w:hAnsi="黑体" w:eastAsia="黑体"/>
          <w:spacing w:val="-20"/>
          <w:sz w:val="32"/>
          <w:szCs w:val="32"/>
        </w:rPr>
        <w:t xml:space="preserve">  </w:t>
      </w:r>
      <w:r>
        <w:rPr>
          <w:rFonts w:hint="eastAsia" w:ascii="黑体" w:hAnsi="黑体" w:eastAsia="黑体"/>
          <w:spacing w:val="-20"/>
          <w:sz w:val="32"/>
          <w:szCs w:val="32"/>
        </w:rPr>
        <w:t>产业促进</w:t>
      </w:r>
    </w:p>
    <w:p>
      <w:pPr>
        <w:spacing w:line="580" w:lineRule="exact"/>
        <w:ind w:firstLine="560" w:firstLineChars="200"/>
        <w:rPr>
          <w:rFonts w:ascii="仿宋_GB2312" w:hAnsi="仿宋" w:eastAsia="仿宋_GB2312"/>
          <w:spacing w:val="-20"/>
          <w:sz w:val="32"/>
          <w:szCs w:val="32"/>
        </w:rPr>
      </w:pPr>
      <w:bookmarkStart w:id="5" w:name="OLE_LINK24"/>
      <w:bookmarkStart w:id="6" w:name="OLE_LINK15"/>
      <w:bookmarkStart w:id="7" w:name="OLE_LINK23"/>
      <w:bookmarkStart w:id="8" w:name="OLE_LINK14"/>
      <w:r>
        <w:rPr>
          <w:rFonts w:hint="eastAsia" w:ascii="仿宋_GB2312" w:hAnsi="仿宋" w:eastAsia="仿宋_GB2312"/>
          <w:spacing w:val="-20"/>
          <w:sz w:val="32"/>
          <w:szCs w:val="32"/>
        </w:rPr>
        <w:t>第十八条  【产业发展支持】市人民政府、金普新区管委会在重大产业规划和生产力布局方面支持经济区发展，在重大产业项目布局、基础设施建设、生态环境保护、公共服务配套以及专项资金投入等方面加大对经济区支持力度。经济区符合条件的重大项目，市人民政府、金普新区管委会将其纳入重点项目计划。</w:t>
      </w:r>
      <w:bookmarkEnd w:id="5"/>
    </w:p>
    <w:p>
      <w:pPr>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第十九条  【产业方向】经济区重点支持发展精细化工、高端装备制造、半导体</w:t>
      </w:r>
      <w:r>
        <w:rPr>
          <w:rFonts w:hint="eastAsia" w:ascii="仿宋_GB2312" w:hAnsi="仿宋" w:eastAsia="仿宋_GB2312"/>
          <w:spacing w:val="-20"/>
          <w:sz w:val="32"/>
          <w:szCs w:val="32"/>
          <w:lang w:eastAsia="zh-CN"/>
        </w:rPr>
        <w:t>、</w:t>
      </w:r>
      <w:r>
        <w:rPr>
          <w:rFonts w:hint="eastAsia" w:ascii="仿宋_GB2312" w:hAnsi="仿宋" w:eastAsia="仿宋_GB2312"/>
          <w:spacing w:val="-20"/>
          <w:sz w:val="32"/>
          <w:szCs w:val="32"/>
        </w:rPr>
        <w:t>新材料、新能源汽车整车及零部件、食品加工、</w:t>
      </w:r>
      <w:r>
        <w:rPr>
          <w:rFonts w:hint="eastAsia" w:ascii="仿宋_GB2312" w:hAnsi="仿宋" w:eastAsia="仿宋_GB2312"/>
          <w:spacing w:val="-20"/>
          <w:sz w:val="32"/>
          <w:szCs w:val="32"/>
          <w:lang w:val="en-US" w:eastAsia="zh-CN"/>
        </w:rPr>
        <w:t>科教文旅</w:t>
      </w:r>
      <w:r>
        <w:rPr>
          <w:rFonts w:hint="eastAsia" w:ascii="仿宋_GB2312" w:hAnsi="仿宋" w:eastAsia="仿宋_GB2312"/>
          <w:spacing w:val="-20"/>
          <w:sz w:val="32"/>
          <w:szCs w:val="32"/>
        </w:rPr>
        <w:t>、现代物流、新型绿色建材等产业，促进产业集聚，构建先进装备制造业、战略性新兴产业、现代服务业融合发展的产业布局。</w:t>
      </w:r>
    </w:p>
    <w:p>
      <w:pPr>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第二十条  【鼓励投资】经济区应当根据发展需要以及国家和省市有关规定，立足提升产业特色和创新能力，培育新产业新业态新模式，形成发展新动能。建立项目准入、退出机制，编制产业发展目录，对鼓励发展类项目给予资金扶持、土地供应和物业使用等方面的支持和便利。</w:t>
      </w:r>
    </w:p>
    <w:bookmarkEnd w:id="6"/>
    <w:bookmarkEnd w:id="7"/>
    <w:p>
      <w:pPr>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第二十一条  【产学研合作】经济区鼓励和支持科研机构、高等院校、国内外知名企业共建产学研合作联盟，推动产学研深度融合和创新成果产业化。鼓励企业通过校企合作，前置人才培养、招聘端口，引进发展主导产业所需人才。</w:t>
      </w:r>
    </w:p>
    <w:p>
      <w:pPr>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第二十二条  【人才支撑】</w:t>
      </w:r>
      <w:bookmarkEnd w:id="8"/>
      <w:r>
        <w:rPr>
          <w:rFonts w:hint="eastAsia" w:ascii="仿宋_GB2312" w:hAnsi="仿宋" w:eastAsia="仿宋_GB2312"/>
          <w:spacing w:val="-20"/>
          <w:sz w:val="32"/>
          <w:szCs w:val="32"/>
        </w:rPr>
        <w:t>经济区支持国内外知名企业、高等院校、研发机构、高端研究咨询机构在经济区内建立人才培养机构，探索创新人才合作、人力资源供给新模式。</w:t>
      </w:r>
    </w:p>
    <w:p>
      <w:pPr>
        <w:spacing w:line="580" w:lineRule="exact"/>
        <w:ind w:firstLine="560" w:firstLineChars="200"/>
        <w:rPr>
          <w:rFonts w:ascii="仿宋_GB2312" w:hAnsi="仿宋" w:eastAsia="仿宋_GB2312"/>
          <w:spacing w:val="-20"/>
          <w:sz w:val="32"/>
          <w:szCs w:val="32"/>
        </w:rPr>
      </w:pPr>
    </w:p>
    <w:p>
      <w:pPr>
        <w:spacing w:line="580" w:lineRule="exact"/>
        <w:jc w:val="center"/>
        <w:rPr>
          <w:rFonts w:ascii="黑体" w:hAnsi="黑体" w:eastAsia="黑体"/>
          <w:spacing w:val="-20"/>
          <w:sz w:val="32"/>
          <w:szCs w:val="32"/>
        </w:rPr>
      </w:pPr>
      <w:r>
        <w:rPr>
          <w:rFonts w:hint="eastAsia" w:ascii="黑体" w:hAnsi="黑体" w:eastAsia="黑体"/>
          <w:spacing w:val="-20"/>
          <w:sz w:val="32"/>
          <w:szCs w:val="32"/>
        </w:rPr>
        <w:t>第五章  营商环境</w:t>
      </w:r>
    </w:p>
    <w:p>
      <w:pPr>
        <w:spacing w:line="580" w:lineRule="exact"/>
        <w:ind w:firstLine="560" w:firstLineChars="200"/>
        <w:rPr>
          <w:rFonts w:ascii="仿宋_GB2312" w:hAnsi="仿宋" w:eastAsia="仿宋_GB2312"/>
          <w:spacing w:val="-20"/>
          <w:sz w:val="32"/>
          <w:szCs w:val="32"/>
        </w:rPr>
      </w:pPr>
      <w:bookmarkStart w:id="9" w:name="OLE_LINK25"/>
      <w:r>
        <w:rPr>
          <w:rFonts w:hint="eastAsia" w:ascii="仿宋_GB2312" w:hAnsi="仿宋" w:eastAsia="仿宋_GB2312"/>
          <w:spacing w:val="-20"/>
          <w:sz w:val="32"/>
          <w:szCs w:val="32"/>
        </w:rPr>
        <w:t>第二十三条  【营商环境】坚持运用法治思维、法治方式，在经济区内</w:t>
      </w:r>
      <w:r>
        <w:rPr>
          <w:rFonts w:hint="eastAsia" w:ascii="仿宋_GB2312" w:hAnsi="仿宋" w:eastAsia="仿宋_GB2312"/>
          <w:spacing w:val="-20"/>
          <w:sz w:val="32"/>
          <w:szCs w:val="32"/>
          <w:lang w:val="en-US" w:eastAsia="zh-CN"/>
        </w:rPr>
        <w:t>依法</w:t>
      </w:r>
      <w:r>
        <w:rPr>
          <w:rFonts w:hint="eastAsia" w:ascii="仿宋_GB2312" w:hAnsi="仿宋" w:eastAsia="仿宋_GB2312"/>
          <w:spacing w:val="-20"/>
          <w:sz w:val="32"/>
          <w:szCs w:val="32"/>
        </w:rPr>
        <w:t>开展行政体制、投资金融</w:t>
      </w:r>
      <w:r>
        <w:rPr>
          <w:rFonts w:hint="eastAsia" w:ascii="仿宋_GB2312" w:hAnsi="仿宋" w:eastAsia="仿宋_GB2312"/>
          <w:spacing w:val="-20"/>
          <w:sz w:val="32"/>
          <w:szCs w:val="32"/>
          <w:lang w:eastAsia="zh-CN"/>
        </w:rPr>
        <w:t>、</w:t>
      </w:r>
      <w:r>
        <w:rPr>
          <w:rFonts w:hint="eastAsia" w:ascii="仿宋_GB2312" w:hAnsi="仿宋" w:eastAsia="仿宋_GB2312"/>
          <w:spacing w:val="-20"/>
          <w:sz w:val="32"/>
          <w:szCs w:val="32"/>
          <w:lang w:val="en-US" w:eastAsia="zh-CN"/>
        </w:rPr>
        <w:t>规划建设、产业促进、营商环境</w:t>
      </w:r>
      <w:r>
        <w:rPr>
          <w:rFonts w:hint="eastAsia" w:ascii="仿宋_GB2312" w:hAnsi="仿宋" w:eastAsia="仿宋_GB2312"/>
          <w:spacing w:val="-20"/>
          <w:sz w:val="32"/>
          <w:szCs w:val="32"/>
        </w:rPr>
        <w:t>等领域改革创新、先行先试，营造办事方便、法治良好、成本竞争力强、生态宜居的市场化、法治化、国际化营商环境。</w:t>
      </w:r>
    </w:p>
    <w:bookmarkEnd w:id="9"/>
    <w:p>
      <w:pPr>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第二十四条  【发展环境】除法律、法规规定外，不得擅自对经济区内企业开展检查和设置评比。除国家及省、市人民政府设立和征收的行政事业性收费项目外，经济区内的行政事业性收费一律取消。</w:t>
      </w:r>
    </w:p>
    <w:p>
      <w:pPr>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第二十五条  【市场主体平等发展】经济区为企业投资经营提供优质高效的服务、配套完备的设施、共享便捷的资源，平等保护市场主体的合法权益。经济区内各类市场主体的平等地位和发展权利受法律保护，依法享有公平待遇。</w:t>
      </w:r>
    </w:p>
    <w:p>
      <w:pPr>
        <w:spacing w:line="580" w:lineRule="exact"/>
        <w:ind w:firstLine="560" w:firstLineChars="200"/>
        <w:rPr>
          <w:rFonts w:ascii="仿宋_GB2312" w:hAnsi="仿宋" w:eastAsia="仿宋_GB2312"/>
          <w:spacing w:val="-20"/>
          <w:sz w:val="32"/>
          <w:szCs w:val="32"/>
          <w:highlight w:val="yellow"/>
        </w:rPr>
      </w:pPr>
      <w:r>
        <w:rPr>
          <w:rFonts w:hint="eastAsia" w:ascii="仿宋_GB2312" w:hAnsi="仿宋" w:eastAsia="仿宋_GB2312"/>
          <w:spacing w:val="-20"/>
          <w:sz w:val="32"/>
          <w:szCs w:val="32"/>
        </w:rPr>
        <w:t>第二十六条  【人才引进和激励】经济区</w:t>
      </w:r>
      <w:r>
        <w:rPr>
          <w:rFonts w:hint="eastAsia" w:ascii="仿宋_GB2312" w:hAnsi="仿宋" w:eastAsia="仿宋_GB2312"/>
          <w:spacing w:val="-20"/>
          <w:sz w:val="32"/>
          <w:szCs w:val="32"/>
          <w:lang w:val="en-US" w:eastAsia="zh-CN"/>
        </w:rPr>
        <w:t>贯彻</w:t>
      </w:r>
      <w:r>
        <w:rPr>
          <w:rFonts w:hint="eastAsia" w:ascii="仿宋_GB2312" w:hAnsi="仿宋" w:eastAsia="仿宋_GB2312"/>
          <w:spacing w:val="-20"/>
          <w:sz w:val="32"/>
          <w:szCs w:val="32"/>
        </w:rPr>
        <w:t>更加积极的人才引进和激励政策，对引进人才在税收、住房保障、医疗服务、子女教育、项目申报、创新创业以及工作许可、户籍或居住证、出入境手续办理等方面提供便利条件。</w:t>
      </w:r>
    </w:p>
    <w:p>
      <w:pPr>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第二十七条  【工会权益保障】经济区应当发挥工会在维护职工权益、促进劳动关系和谐稳定方面的积极作用，依法构建和谐劳动关系，推动企业和职工开展劳动报酬、劳动保护等事项的集体协商。</w:t>
      </w:r>
    </w:p>
    <w:p>
      <w:pPr>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第二十八条  【信息公开】经济区应当将有关经济区的地方性法规、政府规章、规范性文件、办事程序等信息及时公开，方便社会公众查询。</w:t>
      </w:r>
    </w:p>
    <w:p>
      <w:pPr>
        <w:spacing w:line="580" w:lineRule="exact"/>
        <w:ind w:firstLine="560" w:firstLineChars="200"/>
        <w:rPr>
          <w:rFonts w:ascii="仿宋_GB2312" w:hAnsi="仿宋" w:eastAsia="仿宋_GB2312"/>
          <w:spacing w:val="-20"/>
          <w:sz w:val="32"/>
          <w:szCs w:val="32"/>
        </w:rPr>
      </w:pPr>
    </w:p>
    <w:p>
      <w:pPr>
        <w:spacing w:line="580" w:lineRule="exact"/>
        <w:jc w:val="center"/>
        <w:rPr>
          <w:rFonts w:ascii="黑体" w:hAnsi="黑体" w:eastAsia="黑体"/>
          <w:spacing w:val="-20"/>
          <w:sz w:val="32"/>
          <w:szCs w:val="32"/>
        </w:rPr>
      </w:pPr>
      <w:r>
        <w:rPr>
          <w:rFonts w:hint="eastAsia" w:ascii="黑体" w:hAnsi="黑体" w:eastAsia="黑体"/>
          <w:spacing w:val="-20"/>
          <w:sz w:val="32"/>
          <w:szCs w:val="32"/>
        </w:rPr>
        <w:t>第六章  附 则</w:t>
      </w:r>
    </w:p>
    <w:p>
      <w:pPr>
        <w:spacing w:line="580" w:lineRule="exact"/>
        <w:ind w:firstLine="560" w:firstLineChars="200"/>
        <w:rPr>
          <w:rFonts w:ascii="仿宋_GB2312" w:hAnsi="仿宋" w:eastAsia="仿宋_GB2312"/>
          <w:spacing w:val="-20"/>
          <w:sz w:val="32"/>
          <w:szCs w:val="32"/>
        </w:rPr>
      </w:pPr>
      <w:r>
        <w:rPr>
          <w:rFonts w:hint="eastAsia" w:ascii="仿宋_GB2312" w:hAnsi="仿宋" w:eastAsia="仿宋_GB2312"/>
          <w:spacing w:val="-20"/>
          <w:sz w:val="32"/>
          <w:szCs w:val="32"/>
        </w:rPr>
        <w:t>第二十九条  【实施日期】本办法自发布之日起施行。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ZGU3MWI4ZmJhMDg1YzJmZDkwZDZkNTIwNjAyZjMifQ=="/>
  </w:docVars>
  <w:rsids>
    <w:rsidRoot w:val="00D138BA"/>
    <w:rsid w:val="00004BE8"/>
    <w:rsid w:val="000200B5"/>
    <w:rsid w:val="00024682"/>
    <w:rsid w:val="00033E27"/>
    <w:rsid w:val="00041554"/>
    <w:rsid w:val="00041E35"/>
    <w:rsid w:val="00047C7E"/>
    <w:rsid w:val="00065B81"/>
    <w:rsid w:val="00065E8A"/>
    <w:rsid w:val="00066F60"/>
    <w:rsid w:val="00074103"/>
    <w:rsid w:val="000758B5"/>
    <w:rsid w:val="0008164D"/>
    <w:rsid w:val="00083396"/>
    <w:rsid w:val="00086BB8"/>
    <w:rsid w:val="000A6E4C"/>
    <w:rsid w:val="000B0D92"/>
    <w:rsid w:val="000B180C"/>
    <w:rsid w:val="000B5BAC"/>
    <w:rsid w:val="000B64EF"/>
    <w:rsid w:val="000B78D6"/>
    <w:rsid w:val="000C1F01"/>
    <w:rsid w:val="000C4179"/>
    <w:rsid w:val="000C450E"/>
    <w:rsid w:val="000D5BA5"/>
    <w:rsid w:val="000E030C"/>
    <w:rsid w:val="000E7592"/>
    <w:rsid w:val="000F0B08"/>
    <w:rsid w:val="00111104"/>
    <w:rsid w:val="00114183"/>
    <w:rsid w:val="0011422E"/>
    <w:rsid w:val="001240BC"/>
    <w:rsid w:val="00125505"/>
    <w:rsid w:val="00136605"/>
    <w:rsid w:val="00137E81"/>
    <w:rsid w:val="00141855"/>
    <w:rsid w:val="00150FCE"/>
    <w:rsid w:val="0015394F"/>
    <w:rsid w:val="001543E6"/>
    <w:rsid w:val="00161F91"/>
    <w:rsid w:val="001668B3"/>
    <w:rsid w:val="00181B9B"/>
    <w:rsid w:val="00184D1A"/>
    <w:rsid w:val="00185A07"/>
    <w:rsid w:val="00186541"/>
    <w:rsid w:val="001877F2"/>
    <w:rsid w:val="00194906"/>
    <w:rsid w:val="00195594"/>
    <w:rsid w:val="001958F9"/>
    <w:rsid w:val="001A7BAC"/>
    <w:rsid w:val="001B15E2"/>
    <w:rsid w:val="001B2943"/>
    <w:rsid w:val="001B4F2A"/>
    <w:rsid w:val="001C5261"/>
    <w:rsid w:val="001C5CB1"/>
    <w:rsid w:val="001D79BB"/>
    <w:rsid w:val="001E0173"/>
    <w:rsid w:val="001F10DB"/>
    <w:rsid w:val="001F42C8"/>
    <w:rsid w:val="001F7F6C"/>
    <w:rsid w:val="00205C62"/>
    <w:rsid w:val="00211A95"/>
    <w:rsid w:val="002221BE"/>
    <w:rsid w:val="00230197"/>
    <w:rsid w:val="00231E64"/>
    <w:rsid w:val="00237FDF"/>
    <w:rsid w:val="00241BAD"/>
    <w:rsid w:val="00250684"/>
    <w:rsid w:val="00250986"/>
    <w:rsid w:val="00265877"/>
    <w:rsid w:val="00270302"/>
    <w:rsid w:val="0027540B"/>
    <w:rsid w:val="002855CF"/>
    <w:rsid w:val="00287932"/>
    <w:rsid w:val="0029285C"/>
    <w:rsid w:val="002A1032"/>
    <w:rsid w:val="002A742A"/>
    <w:rsid w:val="002B461D"/>
    <w:rsid w:val="002C64C2"/>
    <w:rsid w:val="002C6C24"/>
    <w:rsid w:val="002D184D"/>
    <w:rsid w:val="002D2A2D"/>
    <w:rsid w:val="002E16F4"/>
    <w:rsid w:val="002E3F51"/>
    <w:rsid w:val="002F28A6"/>
    <w:rsid w:val="0032265F"/>
    <w:rsid w:val="00333EFD"/>
    <w:rsid w:val="00344FFC"/>
    <w:rsid w:val="00356B9B"/>
    <w:rsid w:val="003647CE"/>
    <w:rsid w:val="003650C1"/>
    <w:rsid w:val="00367375"/>
    <w:rsid w:val="00371EAE"/>
    <w:rsid w:val="00376AEA"/>
    <w:rsid w:val="00380B58"/>
    <w:rsid w:val="00384BE6"/>
    <w:rsid w:val="00390AD5"/>
    <w:rsid w:val="00397045"/>
    <w:rsid w:val="003974A1"/>
    <w:rsid w:val="003A68ED"/>
    <w:rsid w:val="003B03F3"/>
    <w:rsid w:val="003B1742"/>
    <w:rsid w:val="003B3FC7"/>
    <w:rsid w:val="003C4B5C"/>
    <w:rsid w:val="003C5988"/>
    <w:rsid w:val="003C5D1A"/>
    <w:rsid w:val="003C6424"/>
    <w:rsid w:val="003D0745"/>
    <w:rsid w:val="003D5120"/>
    <w:rsid w:val="003E286F"/>
    <w:rsid w:val="003E4B67"/>
    <w:rsid w:val="003E72C7"/>
    <w:rsid w:val="003F1AA3"/>
    <w:rsid w:val="003F4403"/>
    <w:rsid w:val="003F6A3B"/>
    <w:rsid w:val="00405637"/>
    <w:rsid w:val="00411957"/>
    <w:rsid w:val="004138FD"/>
    <w:rsid w:val="00422C0B"/>
    <w:rsid w:val="00435F2A"/>
    <w:rsid w:val="004431D4"/>
    <w:rsid w:val="004565A9"/>
    <w:rsid w:val="00456FA5"/>
    <w:rsid w:val="00464336"/>
    <w:rsid w:val="00464485"/>
    <w:rsid w:val="00466129"/>
    <w:rsid w:val="00476FFA"/>
    <w:rsid w:val="00480053"/>
    <w:rsid w:val="004A33B3"/>
    <w:rsid w:val="004A46BB"/>
    <w:rsid w:val="004B751E"/>
    <w:rsid w:val="004C6F9A"/>
    <w:rsid w:val="004C7E08"/>
    <w:rsid w:val="004D11D7"/>
    <w:rsid w:val="004D4FDB"/>
    <w:rsid w:val="004D7C20"/>
    <w:rsid w:val="004E1EB4"/>
    <w:rsid w:val="004E413B"/>
    <w:rsid w:val="004F3A4A"/>
    <w:rsid w:val="00503256"/>
    <w:rsid w:val="00517188"/>
    <w:rsid w:val="005208E1"/>
    <w:rsid w:val="00522E22"/>
    <w:rsid w:val="00524A3B"/>
    <w:rsid w:val="00525D48"/>
    <w:rsid w:val="00530869"/>
    <w:rsid w:val="00555013"/>
    <w:rsid w:val="00555443"/>
    <w:rsid w:val="00563CBF"/>
    <w:rsid w:val="00571E07"/>
    <w:rsid w:val="005A5170"/>
    <w:rsid w:val="005B1008"/>
    <w:rsid w:val="005B31EC"/>
    <w:rsid w:val="005C21C7"/>
    <w:rsid w:val="005C5F33"/>
    <w:rsid w:val="005C7043"/>
    <w:rsid w:val="005D1419"/>
    <w:rsid w:val="005D2B60"/>
    <w:rsid w:val="005D47FF"/>
    <w:rsid w:val="005D5480"/>
    <w:rsid w:val="005E5785"/>
    <w:rsid w:val="005E7838"/>
    <w:rsid w:val="005F4B4F"/>
    <w:rsid w:val="005F5292"/>
    <w:rsid w:val="005F7876"/>
    <w:rsid w:val="005F7BE6"/>
    <w:rsid w:val="00600661"/>
    <w:rsid w:val="00605F99"/>
    <w:rsid w:val="00606260"/>
    <w:rsid w:val="00607E25"/>
    <w:rsid w:val="00612DF9"/>
    <w:rsid w:val="0061319C"/>
    <w:rsid w:val="00625123"/>
    <w:rsid w:val="0064182A"/>
    <w:rsid w:val="00642CBC"/>
    <w:rsid w:val="00643BB7"/>
    <w:rsid w:val="00657168"/>
    <w:rsid w:val="00674A8A"/>
    <w:rsid w:val="00680656"/>
    <w:rsid w:val="00691FA5"/>
    <w:rsid w:val="006A2EC5"/>
    <w:rsid w:val="006C059E"/>
    <w:rsid w:val="006D0ADE"/>
    <w:rsid w:val="006E009A"/>
    <w:rsid w:val="006E1F47"/>
    <w:rsid w:val="006F2786"/>
    <w:rsid w:val="006F59A5"/>
    <w:rsid w:val="00720818"/>
    <w:rsid w:val="007278C5"/>
    <w:rsid w:val="00734C5A"/>
    <w:rsid w:val="0074021B"/>
    <w:rsid w:val="007512A3"/>
    <w:rsid w:val="00756989"/>
    <w:rsid w:val="00756A5E"/>
    <w:rsid w:val="0076255F"/>
    <w:rsid w:val="007756CC"/>
    <w:rsid w:val="007758F4"/>
    <w:rsid w:val="007766A8"/>
    <w:rsid w:val="00777C22"/>
    <w:rsid w:val="007816F1"/>
    <w:rsid w:val="0078387A"/>
    <w:rsid w:val="00791AA9"/>
    <w:rsid w:val="007A1C65"/>
    <w:rsid w:val="007A5CC2"/>
    <w:rsid w:val="007B35B2"/>
    <w:rsid w:val="007C12ED"/>
    <w:rsid w:val="007D21ED"/>
    <w:rsid w:val="007D5D62"/>
    <w:rsid w:val="007E6271"/>
    <w:rsid w:val="007E711C"/>
    <w:rsid w:val="007F2C05"/>
    <w:rsid w:val="008074F8"/>
    <w:rsid w:val="00814C26"/>
    <w:rsid w:val="008207B1"/>
    <w:rsid w:val="00823F14"/>
    <w:rsid w:val="008244DB"/>
    <w:rsid w:val="008378E8"/>
    <w:rsid w:val="00843071"/>
    <w:rsid w:val="00851150"/>
    <w:rsid w:val="008518A2"/>
    <w:rsid w:val="00854869"/>
    <w:rsid w:val="008557AD"/>
    <w:rsid w:val="00855F3A"/>
    <w:rsid w:val="00856888"/>
    <w:rsid w:val="00857BE3"/>
    <w:rsid w:val="00861AFB"/>
    <w:rsid w:val="00870111"/>
    <w:rsid w:val="00872201"/>
    <w:rsid w:val="00872F70"/>
    <w:rsid w:val="008858A1"/>
    <w:rsid w:val="00895C4A"/>
    <w:rsid w:val="008A07E0"/>
    <w:rsid w:val="008A4D3B"/>
    <w:rsid w:val="008B5D85"/>
    <w:rsid w:val="008C0E33"/>
    <w:rsid w:val="008E2F43"/>
    <w:rsid w:val="008F3F7A"/>
    <w:rsid w:val="00901348"/>
    <w:rsid w:val="00907AD7"/>
    <w:rsid w:val="00907BCE"/>
    <w:rsid w:val="00913358"/>
    <w:rsid w:val="0091667A"/>
    <w:rsid w:val="00923964"/>
    <w:rsid w:val="00934639"/>
    <w:rsid w:val="00935217"/>
    <w:rsid w:val="00935B39"/>
    <w:rsid w:val="009412C9"/>
    <w:rsid w:val="00942C4D"/>
    <w:rsid w:val="009434CF"/>
    <w:rsid w:val="009456DC"/>
    <w:rsid w:val="00982E19"/>
    <w:rsid w:val="00983F75"/>
    <w:rsid w:val="00985402"/>
    <w:rsid w:val="0098784A"/>
    <w:rsid w:val="009A080D"/>
    <w:rsid w:val="009A2699"/>
    <w:rsid w:val="009A34E6"/>
    <w:rsid w:val="009B217C"/>
    <w:rsid w:val="009B6297"/>
    <w:rsid w:val="009B6CA2"/>
    <w:rsid w:val="009C4E54"/>
    <w:rsid w:val="009D0EC9"/>
    <w:rsid w:val="009D4BCD"/>
    <w:rsid w:val="009E148A"/>
    <w:rsid w:val="009F0758"/>
    <w:rsid w:val="00A12129"/>
    <w:rsid w:val="00A13453"/>
    <w:rsid w:val="00A2093A"/>
    <w:rsid w:val="00A318A4"/>
    <w:rsid w:val="00A4079D"/>
    <w:rsid w:val="00A458B5"/>
    <w:rsid w:val="00A71F8F"/>
    <w:rsid w:val="00A74011"/>
    <w:rsid w:val="00A75C6B"/>
    <w:rsid w:val="00A8212F"/>
    <w:rsid w:val="00A83724"/>
    <w:rsid w:val="00A91D36"/>
    <w:rsid w:val="00A97333"/>
    <w:rsid w:val="00AA2476"/>
    <w:rsid w:val="00AA3069"/>
    <w:rsid w:val="00AB04DA"/>
    <w:rsid w:val="00AC0B74"/>
    <w:rsid w:val="00AC0E79"/>
    <w:rsid w:val="00AC4730"/>
    <w:rsid w:val="00AC6F6F"/>
    <w:rsid w:val="00AD52B6"/>
    <w:rsid w:val="00AD56D4"/>
    <w:rsid w:val="00AD6002"/>
    <w:rsid w:val="00AF2D7C"/>
    <w:rsid w:val="00B03C1B"/>
    <w:rsid w:val="00B03DF6"/>
    <w:rsid w:val="00B0462C"/>
    <w:rsid w:val="00B11C15"/>
    <w:rsid w:val="00B173C6"/>
    <w:rsid w:val="00B20F03"/>
    <w:rsid w:val="00B460B2"/>
    <w:rsid w:val="00B52448"/>
    <w:rsid w:val="00B63FDD"/>
    <w:rsid w:val="00B64A4D"/>
    <w:rsid w:val="00B73D40"/>
    <w:rsid w:val="00B7418F"/>
    <w:rsid w:val="00B764D6"/>
    <w:rsid w:val="00B81B55"/>
    <w:rsid w:val="00B85FD1"/>
    <w:rsid w:val="00B950CD"/>
    <w:rsid w:val="00BA31F1"/>
    <w:rsid w:val="00BA6458"/>
    <w:rsid w:val="00BC1B53"/>
    <w:rsid w:val="00BC7E8D"/>
    <w:rsid w:val="00BD521F"/>
    <w:rsid w:val="00BD5348"/>
    <w:rsid w:val="00BD545F"/>
    <w:rsid w:val="00BE5C06"/>
    <w:rsid w:val="00BE7937"/>
    <w:rsid w:val="00BF39CA"/>
    <w:rsid w:val="00C072A9"/>
    <w:rsid w:val="00C1231D"/>
    <w:rsid w:val="00C137B9"/>
    <w:rsid w:val="00C215E8"/>
    <w:rsid w:val="00C2632A"/>
    <w:rsid w:val="00C2674C"/>
    <w:rsid w:val="00C272FE"/>
    <w:rsid w:val="00C35EBA"/>
    <w:rsid w:val="00C3614E"/>
    <w:rsid w:val="00C41D78"/>
    <w:rsid w:val="00C4415C"/>
    <w:rsid w:val="00C46230"/>
    <w:rsid w:val="00C472B0"/>
    <w:rsid w:val="00C50876"/>
    <w:rsid w:val="00C5752C"/>
    <w:rsid w:val="00C57EF7"/>
    <w:rsid w:val="00C61159"/>
    <w:rsid w:val="00C65A47"/>
    <w:rsid w:val="00C65F8D"/>
    <w:rsid w:val="00C71CB4"/>
    <w:rsid w:val="00C75161"/>
    <w:rsid w:val="00C86D7B"/>
    <w:rsid w:val="00CA0A24"/>
    <w:rsid w:val="00CA18FB"/>
    <w:rsid w:val="00CA33B8"/>
    <w:rsid w:val="00CA4EF0"/>
    <w:rsid w:val="00CA795A"/>
    <w:rsid w:val="00CC2A4A"/>
    <w:rsid w:val="00CD1D47"/>
    <w:rsid w:val="00CD281A"/>
    <w:rsid w:val="00CD7042"/>
    <w:rsid w:val="00CE60E9"/>
    <w:rsid w:val="00CE6D50"/>
    <w:rsid w:val="00CE74E5"/>
    <w:rsid w:val="00CF504B"/>
    <w:rsid w:val="00CF6E8F"/>
    <w:rsid w:val="00D00301"/>
    <w:rsid w:val="00D00701"/>
    <w:rsid w:val="00D038A9"/>
    <w:rsid w:val="00D05A8E"/>
    <w:rsid w:val="00D11B5D"/>
    <w:rsid w:val="00D138BA"/>
    <w:rsid w:val="00D15284"/>
    <w:rsid w:val="00D211BC"/>
    <w:rsid w:val="00D23114"/>
    <w:rsid w:val="00D27C9B"/>
    <w:rsid w:val="00D32C9D"/>
    <w:rsid w:val="00D3595E"/>
    <w:rsid w:val="00D4580D"/>
    <w:rsid w:val="00D507C2"/>
    <w:rsid w:val="00D52E0E"/>
    <w:rsid w:val="00D54F2F"/>
    <w:rsid w:val="00D62AA0"/>
    <w:rsid w:val="00D63629"/>
    <w:rsid w:val="00D706AB"/>
    <w:rsid w:val="00D71315"/>
    <w:rsid w:val="00D73071"/>
    <w:rsid w:val="00D75E2F"/>
    <w:rsid w:val="00D7766D"/>
    <w:rsid w:val="00D836A8"/>
    <w:rsid w:val="00D83CE9"/>
    <w:rsid w:val="00D86086"/>
    <w:rsid w:val="00D867A1"/>
    <w:rsid w:val="00D86814"/>
    <w:rsid w:val="00D86990"/>
    <w:rsid w:val="00DA3D3E"/>
    <w:rsid w:val="00DA6B30"/>
    <w:rsid w:val="00DB1199"/>
    <w:rsid w:val="00DC0F64"/>
    <w:rsid w:val="00DC1FE8"/>
    <w:rsid w:val="00DC71C0"/>
    <w:rsid w:val="00DE26ED"/>
    <w:rsid w:val="00DE2F95"/>
    <w:rsid w:val="00DE6807"/>
    <w:rsid w:val="00DF2B21"/>
    <w:rsid w:val="00DF6E51"/>
    <w:rsid w:val="00DF6FD4"/>
    <w:rsid w:val="00E046B0"/>
    <w:rsid w:val="00E16414"/>
    <w:rsid w:val="00E17E52"/>
    <w:rsid w:val="00E3274E"/>
    <w:rsid w:val="00E34EC0"/>
    <w:rsid w:val="00E37B38"/>
    <w:rsid w:val="00E462FF"/>
    <w:rsid w:val="00E6393F"/>
    <w:rsid w:val="00E7743C"/>
    <w:rsid w:val="00E92A59"/>
    <w:rsid w:val="00E94219"/>
    <w:rsid w:val="00E94F2E"/>
    <w:rsid w:val="00E965F5"/>
    <w:rsid w:val="00EB1F00"/>
    <w:rsid w:val="00EC0137"/>
    <w:rsid w:val="00EC22E0"/>
    <w:rsid w:val="00ED09E0"/>
    <w:rsid w:val="00ED3A9D"/>
    <w:rsid w:val="00EE5E33"/>
    <w:rsid w:val="00F01A8C"/>
    <w:rsid w:val="00F05E36"/>
    <w:rsid w:val="00F126BC"/>
    <w:rsid w:val="00F42825"/>
    <w:rsid w:val="00F5143D"/>
    <w:rsid w:val="00F55468"/>
    <w:rsid w:val="00F668A1"/>
    <w:rsid w:val="00F80FCB"/>
    <w:rsid w:val="00F85615"/>
    <w:rsid w:val="00F85F55"/>
    <w:rsid w:val="00FA27FC"/>
    <w:rsid w:val="00FA3F28"/>
    <w:rsid w:val="00FA7EAA"/>
    <w:rsid w:val="00FB123C"/>
    <w:rsid w:val="00FB50C9"/>
    <w:rsid w:val="00FB5939"/>
    <w:rsid w:val="00FC3935"/>
    <w:rsid w:val="00FC3A56"/>
    <w:rsid w:val="00FC79AC"/>
    <w:rsid w:val="00FD0A5A"/>
    <w:rsid w:val="00FD0A5D"/>
    <w:rsid w:val="00FE0EE7"/>
    <w:rsid w:val="00FE302E"/>
    <w:rsid w:val="00FF136A"/>
    <w:rsid w:val="00FF5EE2"/>
    <w:rsid w:val="00FF6D83"/>
    <w:rsid w:val="01233A9E"/>
    <w:rsid w:val="038E58D0"/>
    <w:rsid w:val="051404A2"/>
    <w:rsid w:val="0B0964E0"/>
    <w:rsid w:val="0C257F02"/>
    <w:rsid w:val="0D09496F"/>
    <w:rsid w:val="0D4A3A79"/>
    <w:rsid w:val="13011C35"/>
    <w:rsid w:val="13D5029B"/>
    <w:rsid w:val="14161856"/>
    <w:rsid w:val="17743CDA"/>
    <w:rsid w:val="18A3500C"/>
    <w:rsid w:val="18F83F45"/>
    <w:rsid w:val="1A332204"/>
    <w:rsid w:val="1E8473B0"/>
    <w:rsid w:val="21564868"/>
    <w:rsid w:val="247B5F23"/>
    <w:rsid w:val="247D4FD2"/>
    <w:rsid w:val="25B1166F"/>
    <w:rsid w:val="26292747"/>
    <w:rsid w:val="299110A1"/>
    <w:rsid w:val="30A62F99"/>
    <w:rsid w:val="30BD61BF"/>
    <w:rsid w:val="3284095C"/>
    <w:rsid w:val="3310477B"/>
    <w:rsid w:val="36FC08E5"/>
    <w:rsid w:val="391E048E"/>
    <w:rsid w:val="398852AA"/>
    <w:rsid w:val="3989787D"/>
    <w:rsid w:val="3B182918"/>
    <w:rsid w:val="3B623383"/>
    <w:rsid w:val="3E15394A"/>
    <w:rsid w:val="42BC0312"/>
    <w:rsid w:val="43E5555E"/>
    <w:rsid w:val="443403E2"/>
    <w:rsid w:val="446358D4"/>
    <w:rsid w:val="482E3E0E"/>
    <w:rsid w:val="4AF866A5"/>
    <w:rsid w:val="4C68380C"/>
    <w:rsid w:val="4E44304C"/>
    <w:rsid w:val="500222E3"/>
    <w:rsid w:val="52D87F15"/>
    <w:rsid w:val="55041747"/>
    <w:rsid w:val="555E2F4A"/>
    <w:rsid w:val="589E54B6"/>
    <w:rsid w:val="5C797656"/>
    <w:rsid w:val="602F6597"/>
    <w:rsid w:val="632C2FE0"/>
    <w:rsid w:val="6BF3220B"/>
    <w:rsid w:val="6BFD6921"/>
    <w:rsid w:val="6EAD5C8B"/>
    <w:rsid w:val="72DB10C0"/>
    <w:rsid w:val="74071CFC"/>
    <w:rsid w:val="74175072"/>
    <w:rsid w:val="78D0700A"/>
    <w:rsid w:val="78FC40BF"/>
    <w:rsid w:val="79D27FA4"/>
    <w:rsid w:val="7B3876CE"/>
    <w:rsid w:val="7B714B8D"/>
    <w:rsid w:val="7E5043F3"/>
    <w:rsid w:val="7ED32B0F"/>
    <w:rsid w:val="FB767A4E"/>
    <w:rsid w:val="FBFF1C9A"/>
    <w:rsid w:val="FFFF76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kern w:val="0"/>
      <w:sz w:val="18"/>
      <w:szCs w:val="18"/>
    </w:rPr>
  </w:style>
  <w:style w:type="paragraph" w:styleId="4">
    <w:name w:val="footer"/>
    <w:basedOn w:val="1"/>
    <w:link w:val="11"/>
    <w:qFormat/>
    <w:uiPriority w:val="99"/>
    <w:pPr>
      <w:tabs>
        <w:tab w:val="center" w:pos="4153"/>
        <w:tab w:val="right" w:pos="8306"/>
      </w:tabs>
      <w:snapToGrid w:val="0"/>
      <w:jc w:val="left"/>
    </w:pPr>
    <w:rPr>
      <w:kern w:val="0"/>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annotation subject"/>
    <w:basedOn w:val="2"/>
    <w:next w:val="2"/>
    <w:link w:val="13"/>
    <w:semiHidden/>
    <w:qFormat/>
    <w:uiPriority w:val="99"/>
    <w:rPr>
      <w:b/>
      <w:bCs/>
      <w:kern w:val="0"/>
      <w:sz w:val="20"/>
      <w:szCs w:val="20"/>
    </w:rPr>
  </w:style>
  <w:style w:type="character" w:styleId="9">
    <w:name w:val="annotation reference"/>
    <w:semiHidden/>
    <w:qFormat/>
    <w:uiPriority w:val="99"/>
    <w:rPr>
      <w:rFonts w:cs="Times New Roman"/>
      <w:sz w:val="21"/>
    </w:rPr>
  </w:style>
  <w:style w:type="character" w:customStyle="1" w:styleId="10">
    <w:name w:val="页眉 Char"/>
    <w:link w:val="5"/>
    <w:semiHidden/>
    <w:qFormat/>
    <w:locked/>
    <w:uiPriority w:val="99"/>
    <w:rPr>
      <w:rFonts w:cs="Times New Roman"/>
      <w:sz w:val="18"/>
    </w:rPr>
  </w:style>
  <w:style w:type="character" w:customStyle="1" w:styleId="11">
    <w:name w:val="页脚 Char"/>
    <w:link w:val="4"/>
    <w:qFormat/>
    <w:locked/>
    <w:uiPriority w:val="99"/>
    <w:rPr>
      <w:rFonts w:cs="Times New Roman"/>
      <w:sz w:val="18"/>
    </w:rPr>
  </w:style>
  <w:style w:type="character" w:customStyle="1" w:styleId="12">
    <w:name w:val="批注文字 Char"/>
    <w:link w:val="2"/>
    <w:semiHidden/>
    <w:qFormat/>
    <w:locked/>
    <w:uiPriority w:val="99"/>
    <w:rPr>
      <w:rFonts w:cs="Times New Roman"/>
    </w:rPr>
  </w:style>
  <w:style w:type="character" w:customStyle="1" w:styleId="13">
    <w:name w:val="批注主题 Char"/>
    <w:link w:val="6"/>
    <w:semiHidden/>
    <w:qFormat/>
    <w:locked/>
    <w:uiPriority w:val="99"/>
    <w:rPr>
      <w:rFonts w:cs="Times New Roman"/>
      <w:b/>
    </w:rPr>
  </w:style>
  <w:style w:type="character" w:customStyle="1" w:styleId="14">
    <w:name w:val="批注框文本 Char"/>
    <w:link w:val="3"/>
    <w:semiHidden/>
    <w:qFormat/>
    <w:locked/>
    <w:uiPriority w:val="99"/>
    <w:rPr>
      <w:rFonts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3286</Words>
  <Characters>3286</Characters>
  <Lines>24</Lines>
  <Paragraphs>6</Paragraphs>
  <TotalTime>12</TotalTime>
  <ScaleCrop>false</ScaleCrop>
  <LinksUpToDate>false</LinksUpToDate>
  <CharactersWithSpaces>3355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2022-10-10T04:27:00Z</dcterms:created>
  <dc:creator>Administrator</dc:creator>
  <cp:lastModifiedBy>馨予</cp:lastModifiedBy>
  <cp:lastPrinted>2022-10-13T01:32:00Z</cp:lastPrinted>
  <dcterms:modified xsi:type="dcterms:W3CDTF">2022-11-23T09:30:55Z</dcterms:modified>
  <dc:title>大连普湾经济区管理办法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E696BDBF0F8044058F9C1CA698430B24</vt:lpwstr>
  </property>
</Properties>
</file>