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444AC" w14:textId="505E4594" w:rsidR="0099011D" w:rsidRDefault="00000000" w:rsidP="006A3B40">
      <w:pPr>
        <w:snapToGrid w:val="0"/>
        <w:spacing w:line="7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关于《</w:t>
      </w:r>
      <w:r w:rsidR="006A3B40" w:rsidRPr="006A3B40">
        <w:rPr>
          <w:rFonts w:ascii="Times New Roman" w:eastAsia="方正小标宋简体" w:hAnsi="Times New Roman" w:hint="eastAsia"/>
          <w:bCs/>
          <w:sz w:val="44"/>
          <w:szCs w:val="44"/>
        </w:rPr>
        <w:t>大连金渤海岸开发管理有限公司矿山地质环境保护与土地复垦方案</w:t>
      </w:r>
      <w:r>
        <w:rPr>
          <w:rFonts w:ascii="Times New Roman" w:eastAsia="方正小标宋简体" w:hAnsi="Times New Roman"/>
          <w:bCs/>
          <w:sz w:val="44"/>
          <w:szCs w:val="44"/>
        </w:rPr>
        <w:t>》的起草说明</w:t>
      </w:r>
    </w:p>
    <w:p w14:paraId="0DD0201F" w14:textId="77777777" w:rsidR="0099011D" w:rsidRDefault="0099011D">
      <w:pPr>
        <w:snapToGrid w:val="0"/>
        <w:spacing w:line="70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5F159DD7" w14:textId="77777777" w:rsidR="0099011D" w:rsidRDefault="00000000">
      <w:pPr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为了优化土地资源利用、提升生态环境质量，推进金普新区城乡规划建设的有序进行，根据</w:t>
      </w:r>
      <w:r>
        <w:rPr>
          <w:rFonts w:ascii="Times New Roman" w:eastAsia="仿宋_GB2312" w:hAnsi="Times New Roman"/>
          <w:sz w:val="32"/>
          <w:szCs w:val="32"/>
        </w:rPr>
        <w:t>《大连市村级公益性公墓建设工作方案》以及《关于印发大连市征收集体土地地上附着物补偿标准的通知》（大政办发〔</w:t>
      </w:r>
      <w:r>
        <w:rPr>
          <w:rFonts w:ascii="Times New Roman" w:eastAsia="仿宋_GB2312" w:hAnsi="Times New Roman"/>
          <w:sz w:val="32"/>
          <w:szCs w:val="32"/>
        </w:rPr>
        <w:t>2010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168</w:t>
      </w:r>
      <w:r>
        <w:rPr>
          <w:rFonts w:ascii="Times New Roman" w:eastAsia="仿宋_GB2312" w:hAnsi="Times New Roman"/>
          <w:sz w:val="32"/>
          <w:szCs w:val="32"/>
        </w:rPr>
        <w:t>号）等文件规定，</w:t>
      </w:r>
      <w:r>
        <w:rPr>
          <w:rFonts w:ascii="Times New Roman" w:eastAsia="仿宋_GB2312" w:hAnsi="Times New Roman"/>
          <w:color w:val="000000"/>
          <w:sz w:val="32"/>
          <w:szCs w:val="32"/>
        </w:rPr>
        <w:t>结合我区实际，特制定《大连金普新区散坟动迁实施方案》（以下简称《方案》）。</w:t>
      </w:r>
    </w:p>
    <w:p w14:paraId="2A2CBE28" w14:textId="77777777" w:rsidR="0099011D" w:rsidRDefault="00000000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一、实施方案的必要性和可行性</w:t>
      </w:r>
    </w:p>
    <w:p w14:paraId="2D6FA037" w14:textId="77777777" w:rsidR="0099011D" w:rsidRDefault="00000000">
      <w:pPr>
        <w:numPr>
          <w:ilvl w:val="0"/>
          <w:numId w:val="1"/>
        </w:num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必要性</w:t>
      </w:r>
    </w:p>
    <w:p w14:paraId="2A2DFFD3" w14:textId="77777777" w:rsidR="009901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随着城市进程的加快，土地资源愈发珍贵。</w:t>
      </w:r>
      <w:proofErr w:type="gramStart"/>
      <w:r>
        <w:rPr>
          <w:rFonts w:ascii="Times New Roman" w:eastAsia="仿宋_GB2312" w:hAnsi="Times New Roman"/>
          <w:sz w:val="32"/>
          <w:szCs w:val="32"/>
        </w:rPr>
        <w:t>散坟大多</w:t>
      </w:r>
      <w:proofErr w:type="gramEnd"/>
      <w:r>
        <w:rPr>
          <w:rFonts w:ascii="Times New Roman" w:eastAsia="仿宋_GB2312" w:hAnsi="Times New Roman"/>
          <w:sz w:val="32"/>
          <w:szCs w:val="32"/>
        </w:rPr>
        <w:t>零散分布于山地、林地甚至一些可开发利用的土地周边，占据了宝贵的土地资源。为了对这些土地进行整合和重新规划，提高土地使用效率，满足社会进程项目建设对土地资源的需求，制定《方案》。</w:t>
      </w:r>
    </w:p>
    <w:p w14:paraId="75AD51FA" w14:textId="77777777" w:rsidR="0099011D" w:rsidRDefault="00000000">
      <w:pPr>
        <w:numPr>
          <w:ilvl w:val="0"/>
          <w:numId w:val="1"/>
        </w:numPr>
        <w:spacing w:line="56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可行性</w:t>
      </w:r>
    </w:p>
    <w:p w14:paraId="08E118B5" w14:textId="77777777" w:rsidR="009901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我局先期已召开相关工作会议，</w:t>
      </w:r>
      <w:r>
        <w:rPr>
          <w:rFonts w:ascii="Times New Roman" w:eastAsia="仿宋_GB2312" w:hAnsi="Times New Roman" w:hint="eastAsia"/>
          <w:sz w:val="32"/>
          <w:szCs w:val="32"/>
        </w:rPr>
        <w:t>进行深入研讨。</w:t>
      </w:r>
      <w:r>
        <w:rPr>
          <w:rFonts w:ascii="Times New Roman" w:eastAsia="仿宋_GB2312" w:hAnsi="Times New Roman"/>
          <w:sz w:val="32"/>
          <w:szCs w:val="32"/>
        </w:rPr>
        <w:t>根据《大连市村级公益性公墓建设工作方案》以及《关于印发大连市征收集体土地地上附着物补偿标准的通知》（大政办发〔</w:t>
      </w:r>
      <w:r>
        <w:rPr>
          <w:rFonts w:ascii="Times New Roman" w:eastAsia="仿宋_GB2312" w:hAnsi="Times New Roman"/>
          <w:sz w:val="32"/>
          <w:szCs w:val="32"/>
        </w:rPr>
        <w:t>2010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168</w:t>
      </w:r>
      <w:r>
        <w:rPr>
          <w:rFonts w:ascii="Times New Roman" w:eastAsia="仿宋_GB2312" w:hAnsi="Times New Roman"/>
          <w:sz w:val="32"/>
          <w:szCs w:val="32"/>
        </w:rPr>
        <w:t>号）等文件规定，结合光中</w:t>
      </w:r>
      <w:proofErr w:type="gramStart"/>
      <w:r>
        <w:rPr>
          <w:rFonts w:ascii="Times New Roman" w:eastAsia="仿宋_GB2312" w:hAnsi="Times New Roman"/>
          <w:sz w:val="32"/>
          <w:szCs w:val="32"/>
        </w:rPr>
        <w:t>街道散坟动迁</w:t>
      </w:r>
      <w:proofErr w:type="gramEnd"/>
      <w:r>
        <w:rPr>
          <w:rFonts w:ascii="Times New Roman" w:eastAsia="仿宋_GB2312" w:hAnsi="Times New Roman"/>
          <w:sz w:val="32"/>
          <w:szCs w:val="32"/>
        </w:rPr>
        <w:t>项目实际情况，</w:t>
      </w:r>
      <w:r>
        <w:rPr>
          <w:rFonts w:ascii="Times New Roman" w:eastAsia="仿宋_GB2312" w:hAnsi="Times New Roman" w:hint="eastAsia"/>
          <w:sz w:val="32"/>
          <w:szCs w:val="32"/>
        </w:rPr>
        <w:t>为将来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推进散坟动迁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项目的有序开展，</w:t>
      </w:r>
      <w:r>
        <w:rPr>
          <w:rFonts w:ascii="Times New Roman" w:eastAsia="仿宋_GB2312" w:hAnsi="Times New Roman"/>
          <w:sz w:val="32"/>
          <w:szCs w:val="32"/>
        </w:rPr>
        <w:t>制定《方案》。</w:t>
      </w:r>
    </w:p>
    <w:p w14:paraId="7D58FD10" w14:textId="77777777" w:rsidR="0099011D" w:rsidRDefault="00000000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二、</w:t>
      </w:r>
      <w:r>
        <w:rPr>
          <w:rFonts w:ascii="Times New Roman" w:eastAsia="黑体" w:hAnsi="Times New Roman" w:hint="eastAsia"/>
          <w:sz w:val="32"/>
          <w:szCs w:val="32"/>
        </w:rPr>
        <w:t>工作原则和政策实施</w:t>
      </w:r>
    </w:p>
    <w:p w14:paraId="4C7416F1" w14:textId="77777777" w:rsidR="009901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严格按照国家和地方相关政策法规，以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依法依规、生态环保，以人为本、尊重习俗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为原则，确保有序、高效、人性化地</w:t>
      </w:r>
      <w:proofErr w:type="gramStart"/>
      <w:r>
        <w:rPr>
          <w:rFonts w:ascii="Times New Roman" w:eastAsia="仿宋_GB2312" w:hAnsi="Times New Roman"/>
          <w:sz w:val="32"/>
          <w:szCs w:val="32"/>
        </w:rPr>
        <w:t>开展散坟动迁</w:t>
      </w:r>
      <w:proofErr w:type="gramEnd"/>
      <w:r>
        <w:rPr>
          <w:rFonts w:ascii="Times New Roman" w:eastAsia="仿宋_GB2312" w:hAnsi="Times New Roman"/>
          <w:sz w:val="32"/>
          <w:szCs w:val="32"/>
        </w:rPr>
        <w:t>工作。</w:t>
      </w:r>
    </w:p>
    <w:p w14:paraId="0226C1F1" w14:textId="77777777" w:rsidR="0099011D" w:rsidRDefault="00000000">
      <w:pPr>
        <w:spacing w:line="560" w:lineRule="exact"/>
        <w:ind w:left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（一）安置政策</w:t>
      </w:r>
    </w:p>
    <w:p w14:paraId="74FB441F" w14:textId="77777777" w:rsidR="009901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政府牵头的</w:t>
      </w:r>
      <w:proofErr w:type="gramStart"/>
      <w:r>
        <w:rPr>
          <w:rFonts w:ascii="Times New Roman" w:eastAsia="仿宋_GB2312" w:hAnsi="Times New Roman"/>
          <w:sz w:val="32"/>
          <w:szCs w:val="32"/>
        </w:rPr>
        <w:t>集体散坟动迁</w:t>
      </w:r>
      <w:proofErr w:type="gramEnd"/>
      <w:r>
        <w:rPr>
          <w:rFonts w:ascii="Times New Roman" w:eastAsia="仿宋_GB2312" w:hAnsi="Times New Roman"/>
          <w:sz w:val="32"/>
          <w:szCs w:val="32"/>
        </w:rPr>
        <w:t>项目，由新区民政局负责提供政策支持及指导，街道负责具体组织实施，建设单位负责资金保障。</w:t>
      </w:r>
    </w:p>
    <w:p w14:paraId="39981A84" w14:textId="77777777" w:rsidR="0099011D" w:rsidRDefault="00000000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结合实际情况，按照就近原则，由新区民政局选定公益性公墓。</w:t>
      </w:r>
    </w:p>
    <w:p w14:paraId="0A1BE5BC" w14:textId="77777777" w:rsidR="009901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有主坟墓安置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原则上通过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以穴换穴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的方式进行安置。被动迁人</w:t>
      </w:r>
      <w:proofErr w:type="gramStart"/>
      <w:r>
        <w:rPr>
          <w:rFonts w:ascii="Times New Roman" w:eastAsia="仿宋_GB2312" w:hAnsi="Times New Roman"/>
          <w:sz w:val="32"/>
          <w:szCs w:val="32"/>
        </w:rPr>
        <w:t>签订散坟动迁</w:t>
      </w:r>
      <w:proofErr w:type="gramEnd"/>
      <w:r>
        <w:rPr>
          <w:rFonts w:ascii="Times New Roman" w:eastAsia="仿宋_GB2312" w:hAnsi="Times New Roman"/>
          <w:sz w:val="32"/>
          <w:szCs w:val="32"/>
        </w:rPr>
        <w:t>协议后，持相关手续到公墓现场确定安置位置，按公墓管理要求安葬。动迁范围内的土葬坟墓，经金普新区殡葬事务服务中心殡仪馆火化后，迁入公益性公墓。</w:t>
      </w:r>
    </w:p>
    <w:p w14:paraId="48C0AD7A" w14:textId="77777777" w:rsidR="009901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无主坟墓安置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>未按迁坟公告通知时间和要求进行申报登记的，原登记墓主无法取得联系、下落不明的，未在规定期限内迁移的，一律视作无主坟墓处理。按照《大连市殡葬管理条例》第十八条规定，由建设单位负责绘图、摄影摄像、建档立册后起葬，并与金普新区殡葬事务服务中心殡仪馆签订协议，将骨灰和档案交由殡仪馆保管，相关费用由建设单位承担。超过两年后仍无人认领的，由新区民政部门公告六十日后，按照节地生态方式安葬。</w:t>
      </w:r>
    </w:p>
    <w:p w14:paraId="3B4F8DF7" w14:textId="77777777" w:rsidR="0099011D" w:rsidRDefault="00000000">
      <w:pPr>
        <w:spacing w:line="560" w:lineRule="exact"/>
        <w:ind w:left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（二）动迁补偿政策</w:t>
      </w:r>
    </w:p>
    <w:p w14:paraId="1BBD5B0D" w14:textId="77777777" w:rsidR="009901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动迁补偿费用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葬有遗骸的坟墓（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含单盔坟及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合葬坟）动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lastRenderedPageBreak/>
        <w:t>迁补偿标准为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2000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元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/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盔；未葬的空墓不给予坟墓动迁补偿。街道根据核准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的散坟动迁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量，测算动迁资金预算。经街道确准后，由建设单位</w:t>
      </w:r>
      <w:proofErr w:type="gramStart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拨付散坟动迁</w:t>
      </w:r>
      <w:proofErr w:type="gramEnd"/>
      <w:r>
        <w:rPr>
          <w:rFonts w:ascii="Times New Roman" w:eastAsia="仿宋_GB2312" w:hAnsi="Times New Roman"/>
          <w:color w:val="000000" w:themeColor="text1"/>
          <w:sz w:val="32"/>
          <w:szCs w:val="32"/>
        </w:rPr>
        <w:t>补偿资金。</w:t>
      </w:r>
    </w:p>
    <w:p w14:paraId="7E6B477B" w14:textId="77777777" w:rsidR="009901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安置墓穴建墓成本费用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公墓根据接收安置情况，按建墓成本测算资金预算。经动迁领导小组确准后，由建设单位拨付相关费用。公墓的维护管理费由被动迁人承担，收费标准为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1600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元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/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盔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/20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年。</w:t>
      </w:r>
    </w:p>
    <w:p w14:paraId="0EA4CD0B" w14:textId="77777777" w:rsidR="009901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土葬坟墓遗骸火化费用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殡仪馆根据火化遗骸数量，按成本测算资金预算。经新区民政局确准后，由建设单位拨付相关费用。</w:t>
      </w:r>
    </w:p>
    <w:p w14:paraId="1CB36B7C" w14:textId="77777777" w:rsidR="0099011D" w:rsidRDefault="00000000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无主坟墓动迁安置费用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无主坟墓动迁安置涉及相关费用，包括登报公告、绘图、摄影摄像、建档立册、起葬、火化、保管等，由建设单位按实际发生情况支付。</w:t>
      </w:r>
    </w:p>
    <w:p w14:paraId="54A9D895" w14:textId="77777777" w:rsidR="0099011D" w:rsidRDefault="0099011D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66E51F03" w14:textId="77777777" w:rsidR="0099011D" w:rsidRDefault="0099011D">
      <w:pPr>
        <w:spacing w:line="56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6F02C709" w14:textId="77777777" w:rsidR="0099011D" w:rsidRDefault="00000000">
      <w:pPr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大连金普新区民政局</w:t>
      </w:r>
    </w:p>
    <w:p w14:paraId="41911DE4" w14:textId="77777777" w:rsidR="0099011D" w:rsidRDefault="00000000">
      <w:pPr>
        <w:spacing w:line="56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7AC48BE5" w14:textId="77777777" w:rsidR="0099011D" w:rsidRDefault="0099011D">
      <w:pPr>
        <w:rPr>
          <w:rFonts w:ascii="Times New Roman" w:hAnsi="Times New Roman"/>
        </w:rPr>
      </w:pPr>
    </w:p>
    <w:sectPr w:rsidR="0099011D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9634594-EBCE-41F2-987D-E23E4A09410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2255E9A-9371-4E18-8C54-3F43A4A37D85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96118C42-AA94-47F2-8690-A41DD6ADA63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8EACF"/>
    <w:multiLevelType w:val="singleLevel"/>
    <w:tmpl w:val="2688EACF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 w16cid:durableId="176903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UyOTExODhlNzIxMThjOTcxYTljYzVlNmJlZDM0ODcifQ=="/>
  </w:docVars>
  <w:rsids>
    <w:rsidRoot w:val="0099011D"/>
    <w:rsid w:val="006A3B40"/>
    <w:rsid w:val="00975EF3"/>
    <w:rsid w:val="0099011D"/>
    <w:rsid w:val="03E637CD"/>
    <w:rsid w:val="07D01B5E"/>
    <w:rsid w:val="124B6A7D"/>
    <w:rsid w:val="168E61D3"/>
    <w:rsid w:val="1D5F1562"/>
    <w:rsid w:val="21FA7AAB"/>
    <w:rsid w:val="2D3D6DE5"/>
    <w:rsid w:val="313A76C4"/>
    <w:rsid w:val="6F6A5B79"/>
    <w:rsid w:val="72A23CD5"/>
    <w:rsid w:val="7C81309F"/>
    <w:rsid w:val="7FC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634A3"/>
  <w15:docId w15:val="{910E4958-A848-4620-A81E-3AD4C693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zrzy08</cp:lastModifiedBy>
  <cp:revision>2</cp:revision>
  <cp:lastPrinted>2024-10-30T07:34:00Z</cp:lastPrinted>
  <dcterms:created xsi:type="dcterms:W3CDTF">2014-10-29T12:08:00Z</dcterms:created>
  <dcterms:modified xsi:type="dcterms:W3CDTF">2024-11-26T06:16:00Z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238AC5DE52B94D6996DFBD8610053CBB_12</vt:lpwstr>
  </property>
</Properties>
</file>