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Autospacing="1" w:afterAutospacing="1"/>
        <w:ind w:firstLine="0"/>
        <w:jc w:val="center"/>
        <w:rPr>
          <w:rFonts w:ascii="黑体" w:hAnsi="黑体" w:eastAsia="黑体"/>
          <w:sz w:val="44"/>
          <w:szCs w:val="44"/>
          <w:lang w:val="zh-CN"/>
        </w:rPr>
      </w:pPr>
      <w:r>
        <w:rPr>
          <w:rFonts w:ascii="黑体" w:hAnsi="黑体" w:eastAsia="黑体"/>
          <w:sz w:val="44"/>
          <w:szCs w:val="44"/>
          <w:lang w:val="zh-CN"/>
        </w:rPr>
        <w:t>闲置土地认定书</w:t>
      </w:r>
    </w:p>
    <w:p>
      <w:pPr>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大普规建闲认〔2020〕001号</w:t>
      </w:r>
    </w:p>
    <w:p>
      <w:pPr>
        <w:rPr>
          <w:rFonts w:ascii="仿宋_GB2312" w:eastAsia="仿宋_GB2312"/>
          <w:sz w:val="32"/>
          <w:szCs w:val="32"/>
        </w:rPr>
      </w:pPr>
      <w:bookmarkStart w:id="0" w:name="_Hlk41050102"/>
      <w:r>
        <w:rPr>
          <w:rFonts w:hint="eastAsia" w:ascii="仿宋_GB2312" w:eastAsia="仿宋_GB2312"/>
          <w:sz w:val="32"/>
          <w:szCs w:val="32"/>
        </w:rPr>
        <w:t>中拓（大连）食品物流园经营开发有限公司</w:t>
      </w:r>
      <w:bookmarkEnd w:id="0"/>
      <w:r>
        <w:rPr>
          <w:rFonts w:hint="eastAsia" w:ascii="仿宋_GB2312" w:eastAsia="仿宋_GB2312"/>
          <w:sz w:val="32"/>
          <w:szCs w:val="32"/>
        </w:rPr>
        <w:t>：</w:t>
      </w:r>
      <w:bookmarkStart w:id="1" w:name="No32"/>
      <w:bookmarkEnd w:id="1"/>
    </w:p>
    <w:p>
      <w:pPr>
        <w:ind w:firstLine="640" w:firstLineChars="200"/>
        <w:rPr>
          <w:rFonts w:ascii="仿宋_GB2312" w:eastAsia="仿宋_GB2312"/>
          <w:sz w:val="32"/>
          <w:szCs w:val="32"/>
        </w:rPr>
      </w:pPr>
      <w:r>
        <w:rPr>
          <w:rFonts w:hint="eastAsia" w:ascii="仿宋_GB2312" w:eastAsia="仿宋_GB2312"/>
          <w:sz w:val="32"/>
          <w:szCs w:val="32"/>
        </w:rPr>
        <w:t>大连市国土资源和房屋局普湾新区国土资源分局与你方签订的国有建设用地使用权出让合同，</w:t>
      </w:r>
      <w:bookmarkStart w:id="2" w:name="No33"/>
      <w:bookmarkEnd w:id="2"/>
      <w:r>
        <w:rPr>
          <w:rFonts w:hint="eastAsia" w:ascii="仿宋_GB2312" w:eastAsia="仿宋_GB2312"/>
          <w:sz w:val="32"/>
          <w:szCs w:val="32"/>
        </w:rPr>
        <w:t>合同电子监管号为2102132014B00803，宗地位于大连普湾新区三十里堡临港工业区南6号路东侧、Ga4号路西侧、南11号路北侧，面积为169448.4平方米，约定的开工日期为2015年7月30日。</w:t>
      </w:r>
    </w:p>
    <w:p>
      <w:pPr>
        <w:ind w:firstLine="640" w:firstLineChars="200"/>
        <w:rPr>
          <w:rFonts w:ascii="仿宋_GB2312" w:eastAsia="仿宋_GB2312"/>
          <w:sz w:val="32"/>
          <w:szCs w:val="32"/>
        </w:rPr>
      </w:pPr>
      <w:r>
        <w:rPr>
          <w:rFonts w:hint="eastAsia" w:ascii="仿宋_GB2312" w:eastAsia="仿宋_GB2312"/>
          <w:sz w:val="32"/>
          <w:szCs w:val="32"/>
        </w:rPr>
        <w:t>上述宗地存在闲置的情况，我局已向你方送达了《闲置土地调查通知书》（大普规建闲调〔2020〕001号）。根据调查结果和《</w:t>
      </w:r>
      <w:r>
        <w:fldChar w:fldCharType="begin"/>
      </w:r>
      <w:r>
        <w:instrText xml:space="preserve"> HYPERLINK "https://law.wkinfo.com.cn/document/show?collection=legislation&amp;aid=MTAwMDI3OTQ0MzQ%3D&amp;language=中文" </w:instrText>
      </w:r>
      <w:r>
        <w:fldChar w:fldCharType="separate"/>
      </w:r>
      <w:r>
        <w:rPr>
          <w:rFonts w:hint="eastAsia" w:ascii="仿宋_GB2312" w:eastAsia="仿宋_GB2312"/>
          <w:sz w:val="32"/>
          <w:szCs w:val="32"/>
        </w:rPr>
        <w:t>闲置土地处置办法</w:t>
      </w:r>
      <w:r>
        <w:rPr>
          <w:rFonts w:hint="eastAsia" w:ascii="仿宋_GB2312" w:eastAsia="仿宋_GB2312"/>
          <w:sz w:val="32"/>
          <w:szCs w:val="32"/>
        </w:rPr>
        <w:fldChar w:fldCharType="end"/>
      </w:r>
      <w:r>
        <w:rPr>
          <w:rFonts w:hint="eastAsia" w:ascii="仿宋_GB2312" w:eastAsia="仿宋_GB2312"/>
          <w:sz w:val="32"/>
          <w:szCs w:val="32"/>
        </w:rPr>
        <w:t>》（国土资源部第53号令）的规定，认定上述宗地为闲置土地，闲置原因为：</w:t>
      </w:r>
      <w:bookmarkStart w:id="3" w:name="No34"/>
      <w:bookmarkEnd w:id="3"/>
      <w:r>
        <w:rPr>
          <w:rFonts w:hint="eastAsia" w:ascii="仿宋_GB2312" w:eastAsia="仿宋_GB2312"/>
          <w:sz w:val="32"/>
          <w:szCs w:val="32"/>
        </w:rPr>
        <w:t>自国有建设用地使用权出让合同约定的开工时间起未动工开发满两年，应按照《</w:t>
      </w:r>
      <w:r>
        <w:fldChar w:fldCharType="begin"/>
      </w:r>
      <w:r>
        <w:instrText xml:space="preserve"> HYPERLINK "https://law.wkinfo.com.cn/document/show?collection=legislation&amp;aid=MTAwMDI3OTQ0MzQ%3D&amp;language=中文" </w:instrText>
      </w:r>
      <w:r>
        <w:fldChar w:fldCharType="separate"/>
      </w:r>
      <w:r>
        <w:rPr>
          <w:rFonts w:hint="eastAsia" w:ascii="仿宋_GB2312" w:eastAsia="仿宋_GB2312"/>
          <w:sz w:val="32"/>
          <w:szCs w:val="32"/>
        </w:rPr>
        <w:t>闲置土地处置办法</w:t>
      </w:r>
      <w:r>
        <w:rPr>
          <w:rFonts w:hint="eastAsia" w:ascii="仿宋_GB2312" w:eastAsia="仿宋_GB2312"/>
          <w:sz w:val="32"/>
          <w:szCs w:val="32"/>
        </w:rPr>
        <w:fldChar w:fldCharType="end"/>
      </w:r>
      <w:r>
        <w:rPr>
          <w:rFonts w:hint="eastAsia" w:ascii="仿宋_GB2312" w:eastAsia="仿宋_GB2312"/>
          <w:sz w:val="32"/>
          <w:szCs w:val="32"/>
        </w:rPr>
        <w:t>》的有关规定进行处置。</w:t>
      </w:r>
    </w:p>
    <w:p>
      <w:pPr>
        <w:ind w:firstLine="640" w:firstLineChars="200"/>
        <w:rPr>
          <w:rFonts w:ascii="仿宋_GB2312" w:eastAsia="仿宋_GB2312"/>
          <w:sz w:val="32"/>
          <w:szCs w:val="32"/>
        </w:rPr>
      </w:pPr>
      <w:bookmarkStart w:id="4" w:name="No35"/>
      <w:bookmarkEnd w:id="4"/>
      <w:r>
        <w:rPr>
          <w:rFonts w:hint="eastAsia" w:ascii="仿宋_GB2312" w:eastAsia="仿宋_GB2312"/>
          <w:sz w:val="32"/>
          <w:szCs w:val="32"/>
        </w:rPr>
        <w:t>特此告知。</w:t>
      </w:r>
    </w:p>
    <w:p>
      <w:pPr>
        <w:ind w:firstLine="640" w:firstLineChars="200"/>
        <w:rPr>
          <w:rFonts w:ascii="仿宋_GB2312" w:eastAsia="仿宋_GB2312"/>
          <w:sz w:val="32"/>
          <w:szCs w:val="32"/>
        </w:rPr>
      </w:pPr>
      <w:bookmarkStart w:id="5" w:name="No36"/>
      <w:bookmarkEnd w:id="5"/>
      <w:r>
        <w:rPr>
          <w:rFonts w:hint="eastAsia" w:ascii="仿宋_GB2312" w:eastAsia="仿宋_GB2312"/>
          <w:sz w:val="32"/>
          <w:szCs w:val="32"/>
        </w:rPr>
        <w:t xml:space="preserve">我局联系人：郭宁 </w:t>
      </w:r>
      <w:r>
        <w:rPr>
          <w:rFonts w:ascii="仿宋_GB2312" w:eastAsia="仿宋_GB2312"/>
          <w:sz w:val="32"/>
          <w:szCs w:val="32"/>
        </w:rPr>
        <w:t xml:space="preserve">  </w:t>
      </w:r>
      <w:r>
        <w:rPr>
          <w:rFonts w:hint="eastAsia" w:ascii="仿宋_GB2312" w:eastAsia="仿宋_GB2312"/>
          <w:sz w:val="32"/>
          <w:szCs w:val="32"/>
        </w:rPr>
        <w:t xml:space="preserve"> 联系电话：0</w:t>
      </w:r>
      <w:r>
        <w:rPr>
          <w:rFonts w:ascii="仿宋_GB2312" w:eastAsia="仿宋_GB2312"/>
          <w:sz w:val="32"/>
          <w:szCs w:val="32"/>
        </w:rPr>
        <w:t>411-85779359</w:t>
      </w:r>
    </w:p>
    <w:p>
      <w:pPr>
        <w:ind w:firstLine="640" w:firstLineChars="200"/>
        <w:jc w:val="right"/>
        <w:rPr>
          <w:rFonts w:ascii="仿宋_GB2312" w:eastAsia="仿宋_GB2312"/>
          <w:sz w:val="32"/>
          <w:szCs w:val="32"/>
        </w:rPr>
      </w:pPr>
      <w:bookmarkStart w:id="6" w:name="No37"/>
      <w:bookmarkEnd w:id="6"/>
    </w:p>
    <w:p>
      <w:pPr>
        <w:ind w:firstLine="640" w:firstLineChars="200"/>
        <w:jc w:val="right"/>
        <w:rPr>
          <w:rFonts w:ascii="仿宋_GB2312" w:eastAsia="仿宋_GB2312"/>
          <w:sz w:val="32"/>
          <w:szCs w:val="32"/>
        </w:rPr>
      </w:pPr>
      <w:r>
        <w:rPr>
          <w:rFonts w:hint="eastAsia" w:ascii="仿宋_GB2312" w:eastAsia="仿宋_GB2312"/>
          <w:sz w:val="32"/>
          <w:szCs w:val="32"/>
        </w:rPr>
        <w:t>大连普湾经济区规划建设局</w:t>
      </w:r>
    </w:p>
    <w:p>
      <w:pPr>
        <w:wordWrap w:val="0"/>
        <w:ind w:firstLine="640" w:firstLineChars="200"/>
        <w:jc w:val="right"/>
        <w:rPr>
          <w:rFonts w:ascii="仿宋_GB2312" w:eastAsia="仿宋_GB2312"/>
          <w:sz w:val="32"/>
          <w:szCs w:val="32"/>
        </w:rPr>
      </w:pPr>
      <w:bookmarkStart w:id="7" w:name="No38"/>
      <w:bookmarkEnd w:id="7"/>
      <w:r>
        <w:rPr>
          <w:rFonts w:hint="eastAsia" w:ascii="仿宋_GB2312" w:eastAsia="仿宋_GB2312"/>
          <w:sz w:val="32"/>
          <w:szCs w:val="32"/>
        </w:rPr>
        <w:t>2</w:t>
      </w:r>
      <w:r>
        <w:rPr>
          <w:rFonts w:ascii="仿宋_GB2312" w:eastAsia="仿宋_GB2312"/>
          <w:sz w:val="32"/>
          <w:szCs w:val="32"/>
        </w:rPr>
        <w:t>020</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w:t>
      </w:r>
      <w:r>
        <w:rPr>
          <w:rFonts w:hint="eastAsia" w:ascii="仿宋_GB2312" w:eastAsia="仿宋_GB2312"/>
          <w:sz w:val="32"/>
          <w:szCs w:val="32"/>
          <w:lang w:val="en-US" w:eastAsia="zh-CN"/>
        </w:rPr>
        <w:t>20</w:t>
      </w:r>
      <w:bookmarkStart w:id="8" w:name="_GoBack"/>
      <w:bookmarkEnd w:id="8"/>
      <w:r>
        <w:rPr>
          <w:rFonts w:hint="eastAsia" w:ascii="仿宋_GB2312" w:eastAsia="仿宋_GB2312"/>
          <w:sz w:val="32"/>
          <w:szCs w:val="32"/>
        </w:rPr>
        <w:t xml:space="preserve">日 </w:t>
      </w:r>
      <w:r>
        <w:rPr>
          <w:rFonts w:ascii="仿宋_GB2312" w:eastAsia="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Mongolian Baiti">
    <w:altName w:val="Monotype Corsiva"/>
    <w:panose1 w:val="03000500000000000000"/>
    <w:charset w:val="00"/>
    <w:family w:val="script"/>
    <w:pitch w:val="default"/>
    <w:sig w:usb0="00000000" w:usb1="00000000" w:usb2="0002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Courier New"/>
    <w:panose1 w:val="00000000000000000000"/>
    <w:charset w:val="00"/>
    <w:family w:val="auto"/>
    <w:pitch w:val="default"/>
    <w:sig w:usb0="00000000" w:usb1="00000000" w:usb2="00000000" w:usb3="00000000" w:csb0="00000000"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F33"/>
    <w:rsid w:val="00186D25"/>
    <w:rsid w:val="00327531"/>
    <w:rsid w:val="004E65ED"/>
    <w:rsid w:val="00657869"/>
    <w:rsid w:val="006B5F33"/>
    <w:rsid w:val="00AD593A"/>
    <w:rsid w:val="00B15F8F"/>
    <w:rsid w:val="00BF5D66"/>
    <w:rsid w:val="00BF7688"/>
    <w:rsid w:val="00C136CC"/>
    <w:rsid w:val="00F227C7"/>
    <w:rsid w:val="7C1F494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563C1" w:themeColor="hyperlink"/>
      <w:u w:val="single"/>
      <w14:textFill>
        <w14:solidFill>
          <w14:schemeClr w14:val="hlink"/>
        </w14:solidFill>
      </w14:textFill>
    </w:rPr>
  </w:style>
  <w:style w:type="character" w:customStyle="1" w:styleId="7">
    <w:name w:val="页眉 字符"/>
    <w:basedOn w:val="5"/>
    <w:link w:val="3"/>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div"/>
    <w:basedOn w:val="1"/>
    <w:qFormat/>
    <w:uiPriority w:val="0"/>
    <w:pPr>
      <w:widowControl/>
      <w:jc w:val="left"/>
    </w:pPr>
    <w:rPr>
      <w:rFonts w:ascii="Times New Roman" w:hAnsi="Times New Roman" w:cs="Times New Roman"/>
      <w:kern w:val="0"/>
      <w:sz w:val="24"/>
      <w:szCs w:val="24"/>
    </w:rPr>
  </w:style>
  <w:style w:type="character" w:customStyle="1" w:styleId="10">
    <w:name w:val="a_contentlink_link"/>
    <w:basedOn w:val="5"/>
    <w:qFormat/>
    <w:uiPriority w:val="0"/>
    <w:rPr>
      <w:rFonts w:ascii="微软雅黑" w:hAnsi="微软雅黑" w:eastAsia="微软雅黑" w:cs="微软雅黑"/>
      <w:color w:val="0000FF"/>
      <w:sz w:val="24"/>
      <w:szCs w:val="24"/>
    </w:rPr>
  </w:style>
  <w:style w:type="paragraph" w:customStyle="1" w:styleId="11">
    <w:name w:val="faguicon_p"/>
    <w:basedOn w:val="1"/>
    <w:qFormat/>
    <w:uiPriority w:val="0"/>
    <w:pPr>
      <w:widowControl/>
      <w:ind w:firstLine="480"/>
      <w:jc w:val="left"/>
    </w:pPr>
    <w:rPr>
      <w:rFonts w:ascii="微软雅黑" w:hAnsi="微软雅黑" w:eastAsia="微软雅黑" w:cs="微软雅黑"/>
      <w:kern w:val="0"/>
      <w:sz w:val="24"/>
      <w:szCs w:val="24"/>
    </w:rPr>
  </w:style>
  <w:style w:type="paragraph" w:customStyle="1" w:styleId="12">
    <w:name w:val="p_doc-A"/>
    <w:basedOn w:val="1"/>
    <w:qFormat/>
    <w:uiPriority w:val="0"/>
    <w:pPr>
      <w:widowControl/>
      <w:ind w:firstLine="520"/>
      <w:jc w:val="left"/>
    </w:pPr>
    <w:rPr>
      <w:rFonts w:ascii="微软雅黑" w:hAnsi="微软雅黑" w:eastAsia="微软雅黑" w:cs="微软雅黑"/>
      <w:kern w:val="0"/>
      <w:sz w:val="26"/>
      <w:szCs w:val="2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95</Words>
  <Characters>544</Characters>
  <Lines>4</Lines>
  <Paragraphs>1</Paragraphs>
  <TotalTime>18</TotalTime>
  <ScaleCrop>false</ScaleCrop>
  <LinksUpToDate>false</LinksUpToDate>
  <CharactersWithSpaces>638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2020-06-12T07:46:00Z</dcterms:created>
  <dc:creator>子吟 刘</dc:creator>
  <cp:lastModifiedBy>Administrator</cp:lastModifiedBy>
  <dcterms:modified xsi:type="dcterms:W3CDTF">2020-07-20T03:45:41Z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