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5AD12">
      <w:pPr>
        <w:snapToGrid w:val="0"/>
        <w:jc w:val="center"/>
        <w:rPr>
          <w:rFonts w:hint="eastAsia" w:ascii="Times New Roman" w:hAnsi="Times New Roman" w:eastAsia="方正小标宋简体" w:cs="Times New Roman"/>
          <w:spacing w:val="-9"/>
          <w:sz w:val="44"/>
          <w:szCs w:val="44"/>
          <w:highlight w:val="none"/>
          <w:lang w:val="en-US" w:eastAsia="zh-CN"/>
        </w:rPr>
      </w:pPr>
      <w:r>
        <w:rPr>
          <w:rFonts w:hint="eastAsia" w:ascii="方正小标宋简体" w:hAnsi="方正小标宋简体" w:eastAsia="方正小标宋简体" w:cs="方正小标宋简体"/>
          <w:b w:val="0"/>
          <w:bCs/>
          <w:sz w:val="44"/>
          <w:szCs w:val="44"/>
        </w:rPr>
        <w:t>关于《</w:t>
      </w:r>
      <w:r>
        <w:rPr>
          <w:rFonts w:hint="default" w:ascii="Times New Roman" w:hAnsi="Times New Roman" w:eastAsia="方正小标宋简体" w:cs="Times New Roman"/>
          <w:spacing w:val="-9"/>
          <w:sz w:val="44"/>
          <w:szCs w:val="44"/>
          <w:highlight w:val="none"/>
        </w:rPr>
        <w:t>大连金普新区养老服务设施</w:t>
      </w:r>
      <w:r>
        <w:rPr>
          <w:rFonts w:hint="eastAsia" w:ascii="Times New Roman" w:hAnsi="Times New Roman" w:eastAsia="方正小标宋简体" w:cs="Times New Roman"/>
          <w:spacing w:val="-9"/>
          <w:sz w:val="44"/>
          <w:szCs w:val="44"/>
          <w:highlight w:val="none"/>
          <w:lang w:val="en-US" w:eastAsia="zh-CN"/>
        </w:rPr>
        <w:t>管理</w:t>
      </w:r>
    </w:p>
    <w:p w14:paraId="4F251617">
      <w:pPr>
        <w:snapToGrid w:val="0"/>
        <w:jc w:val="center"/>
        <w:rPr>
          <w:rFonts w:hint="eastAsia" w:ascii="方正小标宋简体" w:hAnsi="方正小标宋简体" w:eastAsia="方正小标宋简体" w:cs="方正小标宋简体"/>
          <w:b w:val="0"/>
          <w:bCs/>
          <w:sz w:val="44"/>
          <w:szCs w:val="44"/>
        </w:rPr>
      </w:pPr>
      <w:r>
        <w:rPr>
          <w:rFonts w:hint="default" w:ascii="Times New Roman" w:hAnsi="Times New Roman" w:eastAsia="方正小标宋简体" w:cs="Times New Roman"/>
          <w:spacing w:val="-9"/>
          <w:sz w:val="44"/>
          <w:szCs w:val="44"/>
          <w:highlight w:val="none"/>
          <w:lang w:val="en-US" w:eastAsia="zh-CN"/>
        </w:rPr>
        <w:t>实施意见</w:t>
      </w:r>
      <w:r>
        <w:rPr>
          <w:rFonts w:hint="eastAsia" w:ascii="方正小标宋简体" w:hAnsi="方正小标宋简体" w:eastAsia="方正小标宋简体" w:cs="方正小标宋简体"/>
          <w:b w:val="0"/>
          <w:bCs/>
          <w:sz w:val="44"/>
          <w:szCs w:val="44"/>
        </w:rPr>
        <w:t>》起草说明</w:t>
      </w:r>
    </w:p>
    <w:p w14:paraId="11A5F3BE">
      <w:pPr>
        <w:snapToGrid w:val="0"/>
        <w:jc w:val="center"/>
        <w:rPr>
          <w:rFonts w:hint="eastAsia" w:ascii="方正小标宋简体" w:hAnsi="方正小标宋简体" w:eastAsia="方正小标宋简体" w:cs="方正小标宋简体"/>
          <w:b w:val="0"/>
          <w:bCs/>
          <w:sz w:val="44"/>
          <w:szCs w:val="44"/>
        </w:rPr>
      </w:pPr>
    </w:p>
    <w:p w14:paraId="5D261B8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color w:val="auto"/>
          <w:spacing w:val="0"/>
          <w:kern w:val="2"/>
          <w:sz w:val="32"/>
          <w:szCs w:val="32"/>
        </w:rPr>
      </w:pPr>
      <w:r>
        <w:rPr>
          <w:rFonts w:hint="eastAsia" w:ascii="Times New Roman" w:hAnsi="Times New Roman" w:eastAsia="仿宋_GB2312" w:cs="Times New Roman"/>
          <w:color w:val="auto"/>
          <w:spacing w:val="0"/>
          <w:kern w:val="2"/>
          <w:sz w:val="32"/>
          <w:szCs w:val="32"/>
          <w:lang w:val="en-US" w:eastAsia="zh-CN"/>
        </w:rPr>
        <w:t xml:space="preserve">    </w:t>
      </w:r>
      <w:r>
        <w:rPr>
          <w:rFonts w:hint="default" w:ascii="Times New Roman" w:hAnsi="Times New Roman" w:eastAsia="仿宋_GB2312" w:cs="Times New Roman"/>
          <w:color w:val="auto"/>
          <w:spacing w:val="0"/>
          <w:kern w:val="2"/>
          <w:sz w:val="32"/>
          <w:szCs w:val="32"/>
        </w:rPr>
        <w:t>为推动新区养老产业多元化发展，切实保障好老年人的合法权益，</w:t>
      </w:r>
      <w:r>
        <w:rPr>
          <w:rFonts w:hint="eastAsia" w:ascii="Times New Roman" w:hAnsi="Times New Roman" w:eastAsia="仿宋_GB2312" w:cs="Times New Roman"/>
          <w:color w:val="auto"/>
          <w:spacing w:val="0"/>
          <w:kern w:val="2"/>
          <w:sz w:val="32"/>
          <w:szCs w:val="32"/>
        </w:rPr>
        <w:t>结合金普新区养老服务体系建设工作实际，</w:t>
      </w:r>
      <w:r>
        <w:rPr>
          <w:rFonts w:hint="eastAsia" w:ascii="Times New Roman" w:hAnsi="Times New Roman" w:eastAsia="仿宋_GB2312" w:cs="Times New Roman"/>
          <w:color w:val="auto"/>
          <w:spacing w:val="0"/>
          <w:kern w:val="2"/>
          <w:sz w:val="32"/>
          <w:szCs w:val="32"/>
          <w:lang w:val="en-US" w:eastAsia="zh-CN"/>
        </w:rPr>
        <w:t>特制定《</w:t>
      </w:r>
      <w:r>
        <w:rPr>
          <w:rFonts w:hint="default" w:ascii="Times New Roman" w:hAnsi="Times New Roman" w:eastAsia="仿宋_GB2312" w:cs="Times New Roman"/>
          <w:color w:val="auto"/>
          <w:spacing w:val="0"/>
          <w:kern w:val="2"/>
          <w:sz w:val="32"/>
          <w:szCs w:val="32"/>
        </w:rPr>
        <w:t>大连金普新区养老服务设施</w:t>
      </w:r>
      <w:r>
        <w:rPr>
          <w:rFonts w:hint="eastAsia" w:ascii="Times New Roman" w:hAnsi="Times New Roman" w:eastAsia="仿宋_GB2312" w:cs="Times New Roman"/>
          <w:color w:val="auto"/>
          <w:spacing w:val="0"/>
          <w:kern w:val="2"/>
          <w:sz w:val="32"/>
          <w:szCs w:val="32"/>
          <w:lang w:val="en-US" w:eastAsia="zh-CN"/>
        </w:rPr>
        <w:t>管理</w:t>
      </w:r>
      <w:r>
        <w:rPr>
          <w:rFonts w:hint="default" w:ascii="Times New Roman" w:hAnsi="Times New Roman" w:eastAsia="仿宋_GB2312" w:cs="Times New Roman"/>
          <w:color w:val="auto"/>
          <w:spacing w:val="0"/>
          <w:kern w:val="2"/>
          <w:sz w:val="32"/>
          <w:szCs w:val="32"/>
          <w:lang w:val="en-US" w:eastAsia="zh-CN"/>
        </w:rPr>
        <w:t>实施意见</w:t>
      </w:r>
      <w:r>
        <w:rPr>
          <w:rFonts w:hint="eastAsia" w:ascii="Times New Roman" w:hAnsi="Times New Roman" w:eastAsia="仿宋_GB2312" w:cs="Times New Roman"/>
          <w:color w:val="auto"/>
          <w:spacing w:val="0"/>
          <w:kern w:val="2"/>
          <w:sz w:val="32"/>
          <w:szCs w:val="32"/>
          <w:lang w:val="en-US" w:eastAsia="zh-CN"/>
        </w:rPr>
        <w:t>》，以下简称《</w:t>
      </w:r>
      <w:r>
        <w:rPr>
          <w:rFonts w:hint="default" w:ascii="Times New Roman" w:hAnsi="Times New Roman" w:eastAsia="仿宋_GB2312" w:cs="Times New Roman"/>
          <w:color w:val="auto"/>
          <w:spacing w:val="0"/>
          <w:kern w:val="2"/>
          <w:sz w:val="32"/>
          <w:szCs w:val="32"/>
          <w:lang w:val="en-US" w:eastAsia="zh-CN"/>
        </w:rPr>
        <w:t>实施意见</w:t>
      </w:r>
      <w:r>
        <w:rPr>
          <w:rFonts w:hint="eastAsia" w:ascii="Times New Roman" w:hAnsi="Times New Roman" w:eastAsia="仿宋_GB2312" w:cs="Times New Roman"/>
          <w:color w:val="auto"/>
          <w:spacing w:val="0"/>
          <w:kern w:val="2"/>
          <w:sz w:val="32"/>
          <w:szCs w:val="32"/>
          <w:lang w:val="en-US" w:eastAsia="zh-CN"/>
        </w:rPr>
        <w:t>》。</w:t>
      </w:r>
    </w:p>
    <w:p w14:paraId="25D00230">
      <w:pPr>
        <w:numPr>
          <w:ilvl w:val="0"/>
          <w:numId w:val="1"/>
        </w:numPr>
        <w:spacing w:line="560" w:lineRule="exact"/>
        <w:ind w:firstLine="640" w:firstLineChars="200"/>
        <w:rPr>
          <w:rFonts w:hint="eastAsia" w:ascii="Times New Roman" w:hAnsi="Times New Roman" w:eastAsia="黑体" w:cs="黑体"/>
          <w:b w:val="0"/>
          <w:bCs w:val="0"/>
          <w:sz w:val="32"/>
          <w:szCs w:val="32"/>
          <w:lang w:val="en-US" w:eastAsia="zh-CN"/>
        </w:rPr>
      </w:pPr>
      <w:r>
        <w:rPr>
          <w:rFonts w:hint="default" w:ascii="Times New Roman" w:hAnsi="Times New Roman" w:eastAsia="黑体" w:cs="黑体"/>
          <w:b w:val="0"/>
          <w:bCs w:val="0"/>
          <w:sz w:val="32"/>
          <w:szCs w:val="32"/>
          <w:lang w:val="en-US" w:eastAsia="zh-CN"/>
        </w:rPr>
        <w:t>实施意见</w:t>
      </w:r>
      <w:r>
        <w:rPr>
          <w:rFonts w:hint="eastAsia" w:ascii="Times New Roman" w:hAnsi="Times New Roman" w:eastAsia="黑体" w:cs="黑体"/>
          <w:b w:val="0"/>
          <w:bCs w:val="0"/>
          <w:sz w:val="32"/>
          <w:szCs w:val="32"/>
          <w:lang w:val="en-US" w:eastAsia="zh-CN"/>
        </w:rPr>
        <w:t>的必要性和可行性</w:t>
      </w:r>
    </w:p>
    <w:p w14:paraId="2D462AC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40" w:leftChars="0" w:firstLine="0" w:firstLineChars="0"/>
        <w:jc w:val="both"/>
        <w:textAlignment w:val="auto"/>
        <w:rPr>
          <w:rFonts w:hint="eastAsia" w:ascii="Times New Roman" w:hAnsi="Times New Roman" w:eastAsia="楷体_GB2312" w:cs="楷体_GB2312"/>
          <w:b w:val="0"/>
          <w:bCs w:val="0"/>
          <w:sz w:val="32"/>
          <w:szCs w:val="32"/>
          <w:lang w:val="en-US" w:eastAsia="zh-CN"/>
        </w:rPr>
      </w:pPr>
      <w:r>
        <w:rPr>
          <w:rFonts w:hint="eastAsia" w:ascii="Times New Roman" w:hAnsi="Times New Roman" w:eastAsia="楷体_GB2312" w:cs="楷体_GB2312"/>
          <w:b w:val="0"/>
          <w:bCs w:val="0"/>
          <w:sz w:val="32"/>
          <w:szCs w:val="32"/>
          <w:lang w:val="en-US" w:eastAsia="zh-CN"/>
        </w:rPr>
        <w:t>必要性</w:t>
      </w:r>
    </w:p>
    <w:p w14:paraId="08C746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rPr>
      </w:pPr>
      <w:r>
        <w:rPr>
          <w:rFonts w:hint="eastAsia" w:ascii="Times New Roman" w:hAnsi="Times New Roman" w:eastAsia="仿宋_GB2312" w:cs="Times New Roman"/>
          <w:spacing w:val="0"/>
          <w:kern w:val="2"/>
          <w:sz w:val="32"/>
          <w:szCs w:val="32"/>
          <w:lang w:val="en-US" w:eastAsia="zh-CN"/>
        </w:rPr>
        <w:t>金普新区人口总数近161万，60岁以上老年人口近30万（其中80岁以上老年人口近4.56万），占比18.63%（2.83%），人口老龄化日益严重。</w:t>
      </w:r>
      <w:r>
        <w:rPr>
          <w:rFonts w:hint="default" w:ascii="Times New Roman" w:hAnsi="Times New Roman" w:eastAsia="仿宋_GB2312" w:cs="Times New Roman"/>
          <w:spacing w:val="0"/>
          <w:kern w:val="2"/>
          <w:sz w:val="32"/>
          <w:szCs w:val="32"/>
        </w:rPr>
        <w:t>近年来，国家省市先后下发了多个文件，支持鼓励发展养老产业，越来越多的企业和个人参与到了养老产业中。</w:t>
      </w:r>
      <w:r>
        <w:rPr>
          <w:rFonts w:hint="eastAsia" w:ascii="Times New Roman" w:hAnsi="Times New Roman" w:eastAsia="仿宋_GB2312" w:cs="Times New Roman"/>
          <w:spacing w:val="0"/>
          <w:kern w:val="2"/>
          <w:sz w:val="32"/>
          <w:szCs w:val="32"/>
          <w:lang w:val="en-US" w:eastAsia="zh-CN"/>
        </w:rPr>
        <w:t>2022年，</w:t>
      </w:r>
      <w:r>
        <w:rPr>
          <w:rFonts w:hint="default" w:ascii="Times New Roman" w:hAnsi="Times New Roman" w:eastAsia="仿宋_GB2312" w:cs="Times New Roman"/>
          <w:spacing w:val="0"/>
          <w:kern w:val="2"/>
          <w:sz w:val="32"/>
          <w:szCs w:val="32"/>
        </w:rPr>
        <w:t>我局在工作中发现，新区存在不是传统意义养老机构却从事收住老人并开展养老服务的业态，民政部门无法对此类养老服务业态进行养老机构的备案，存在行业监管缺位</w:t>
      </w:r>
      <w:r>
        <w:rPr>
          <w:rFonts w:hint="eastAsia" w:ascii="Times New Roman" w:hAnsi="Times New Roman" w:eastAsia="仿宋_GB2312" w:cs="Times New Roman"/>
          <w:spacing w:val="0"/>
          <w:kern w:val="2"/>
          <w:sz w:val="32"/>
          <w:szCs w:val="32"/>
          <w:lang w:val="en-US" w:eastAsia="zh-CN"/>
        </w:rPr>
        <w:t>的问题</w:t>
      </w:r>
      <w:r>
        <w:rPr>
          <w:rFonts w:hint="eastAsia" w:ascii="Times New Roman" w:hAnsi="Times New Roman" w:eastAsia="仿宋_GB2312" w:cs="Times New Roman"/>
          <w:spacing w:val="0"/>
          <w:kern w:val="2"/>
          <w:sz w:val="32"/>
          <w:szCs w:val="32"/>
          <w:lang w:eastAsia="zh-CN"/>
        </w:rPr>
        <w:t>，</w:t>
      </w:r>
      <w:r>
        <w:rPr>
          <w:rFonts w:hint="default" w:ascii="Times New Roman" w:hAnsi="Times New Roman" w:eastAsia="仿宋_GB2312" w:cs="Times New Roman"/>
          <w:spacing w:val="0"/>
          <w:kern w:val="2"/>
          <w:sz w:val="32"/>
          <w:szCs w:val="32"/>
        </w:rPr>
        <w:t>例如维特奥健康小镇，称为CCRC（Continuing Care Retirement Community）养老社区</w:t>
      </w:r>
      <w:r>
        <w:rPr>
          <w:rFonts w:hint="eastAsia" w:ascii="Times New Roman" w:hAnsi="Times New Roman" w:eastAsia="仿宋_GB2312" w:cs="Times New Roman"/>
          <w:spacing w:val="0"/>
          <w:kern w:val="2"/>
          <w:sz w:val="32"/>
          <w:szCs w:val="32"/>
          <w:lang w:eastAsia="zh-CN"/>
        </w:rPr>
        <w:t>。</w:t>
      </w:r>
      <w:r>
        <w:rPr>
          <w:rFonts w:hint="default" w:ascii="Times New Roman" w:hAnsi="Times New Roman" w:eastAsia="仿宋_GB2312" w:cs="Times New Roman"/>
          <w:spacing w:val="0"/>
          <w:kern w:val="2"/>
          <w:sz w:val="32"/>
          <w:szCs w:val="32"/>
        </w:rPr>
        <w:t>鉴于此情况</w:t>
      </w:r>
      <w:r>
        <w:rPr>
          <w:rFonts w:hint="eastAsia" w:ascii="Times New Roman" w:hAnsi="Times New Roman" w:eastAsia="仿宋_GB2312" w:cs="Times New Roman"/>
          <w:spacing w:val="0"/>
          <w:kern w:val="2"/>
          <w:sz w:val="32"/>
          <w:szCs w:val="32"/>
          <w:lang w:eastAsia="zh-CN"/>
        </w:rPr>
        <w:t>，</w:t>
      </w:r>
      <w:r>
        <w:rPr>
          <w:rFonts w:hint="eastAsia" w:ascii="Times New Roman" w:hAnsi="Times New Roman" w:eastAsia="仿宋_GB2312" w:cs="Times New Roman"/>
          <w:spacing w:val="0"/>
          <w:kern w:val="2"/>
          <w:sz w:val="32"/>
          <w:szCs w:val="32"/>
          <w:lang w:val="en-US" w:eastAsia="zh-CN"/>
        </w:rPr>
        <w:t>2022年，</w:t>
      </w:r>
      <w:r>
        <w:rPr>
          <w:rFonts w:hint="default" w:ascii="Times New Roman" w:hAnsi="Times New Roman" w:eastAsia="仿宋_GB2312" w:cs="Times New Roman"/>
          <w:spacing w:val="0"/>
          <w:kern w:val="2"/>
          <w:sz w:val="32"/>
          <w:szCs w:val="32"/>
        </w:rPr>
        <w:t>我局</w:t>
      </w:r>
      <w:r>
        <w:rPr>
          <w:rFonts w:hint="eastAsia" w:ascii="Times New Roman" w:hAnsi="Times New Roman" w:eastAsia="仿宋_GB2312" w:cs="Times New Roman"/>
          <w:spacing w:val="0"/>
          <w:kern w:val="2"/>
          <w:sz w:val="32"/>
          <w:szCs w:val="32"/>
          <w:lang w:val="en-US" w:eastAsia="zh-CN"/>
        </w:rPr>
        <w:t>制定《</w:t>
      </w:r>
      <w:r>
        <w:rPr>
          <w:rFonts w:hint="default" w:ascii="Times New Roman" w:hAnsi="Times New Roman" w:eastAsia="仿宋_GB2312" w:cs="Times New Roman"/>
          <w:spacing w:val="0"/>
          <w:kern w:val="2"/>
          <w:sz w:val="32"/>
          <w:szCs w:val="32"/>
        </w:rPr>
        <w:t>大连金普新区养老服务设施</w:t>
      </w:r>
      <w:r>
        <w:rPr>
          <w:rFonts w:hint="eastAsia" w:ascii="Times New Roman" w:hAnsi="Times New Roman" w:eastAsia="仿宋_GB2312" w:cs="Times New Roman"/>
          <w:spacing w:val="0"/>
          <w:kern w:val="2"/>
          <w:sz w:val="32"/>
          <w:szCs w:val="32"/>
          <w:lang w:val="en-US" w:eastAsia="zh-CN"/>
        </w:rPr>
        <w:t>管理办法》，试用期一年</w:t>
      </w:r>
      <w:r>
        <w:rPr>
          <w:rFonts w:hint="default" w:ascii="Times New Roman" w:hAnsi="Times New Roman" w:eastAsia="仿宋_GB2312" w:cs="Times New Roman"/>
          <w:spacing w:val="0"/>
          <w:kern w:val="2"/>
          <w:sz w:val="32"/>
          <w:szCs w:val="32"/>
        </w:rPr>
        <w:t>，将类似于维特奥康养小镇的老年公寓纳入养老服务设施，列入行业监管范围</w:t>
      </w:r>
      <w:r>
        <w:rPr>
          <w:rFonts w:hint="eastAsia" w:ascii="Times New Roman" w:hAnsi="Times New Roman" w:eastAsia="仿宋_GB2312" w:cs="Times New Roman"/>
          <w:spacing w:val="0"/>
          <w:kern w:val="2"/>
          <w:sz w:val="32"/>
          <w:szCs w:val="32"/>
          <w:lang w:eastAsia="zh-CN"/>
        </w:rPr>
        <w:t>，</w:t>
      </w:r>
      <w:r>
        <w:rPr>
          <w:rFonts w:hint="eastAsia" w:ascii="Times New Roman" w:hAnsi="Times New Roman" w:eastAsia="仿宋_GB2312" w:cs="Times New Roman"/>
          <w:spacing w:val="0"/>
          <w:kern w:val="2"/>
          <w:sz w:val="32"/>
          <w:szCs w:val="32"/>
          <w:lang w:val="en-US" w:eastAsia="zh-CN"/>
        </w:rPr>
        <w:t>有效保障老年人权益</w:t>
      </w:r>
      <w:r>
        <w:rPr>
          <w:rFonts w:hint="eastAsia" w:ascii="Times New Roman" w:hAnsi="Times New Roman" w:eastAsia="仿宋_GB2312" w:cs="Times New Roman"/>
          <w:spacing w:val="0"/>
          <w:kern w:val="2"/>
          <w:sz w:val="32"/>
          <w:szCs w:val="32"/>
          <w:lang w:eastAsia="zh-CN"/>
        </w:rPr>
        <w:t>。</w:t>
      </w:r>
      <w:r>
        <w:rPr>
          <w:rFonts w:hint="eastAsia" w:ascii="Times New Roman" w:hAnsi="Times New Roman" w:eastAsia="仿宋_GB2312" w:cs="Times New Roman"/>
          <w:spacing w:val="0"/>
          <w:kern w:val="2"/>
          <w:sz w:val="32"/>
          <w:szCs w:val="32"/>
          <w:lang w:val="en-US" w:eastAsia="zh-CN"/>
        </w:rPr>
        <w:t>现经调研发现，新区仍在医养结合方面存在短板，</w:t>
      </w:r>
      <w:r>
        <w:rPr>
          <w:rFonts w:hint="default" w:ascii="Times New Roman" w:hAnsi="Times New Roman" w:eastAsia="仿宋_GB2312" w:cs="Times New Roman"/>
          <w:spacing w:val="0"/>
          <w:kern w:val="2"/>
          <w:sz w:val="32"/>
          <w:szCs w:val="32"/>
        </w:rPr>
        <w:t>为更好满足老年人健康养老服务需求，进一步完善</w:t>
      </w:r>
      <w:r>
        <w:rPr>
          <w:rFonts w:hint="eastAsia" w:ascii="Times New Roman" w:hAnsi="Times New Roman" w:eastAsia="仿宋_GB2312" w:cs="Times New Roman"/>
          <w:spacing w:val="0"/>
          <w:kern w:val="2"/>
          <w:sz w:val="32"/>
          <w:szCs w:val="32"/>
          <w:lang w:val="en-US" w:eastAsia="zh-CN"/>
        </w:rPr>
        <w:t>新区</w:t>
      </w:r>
      <w:r>
        <w:rPr>
          <w:rFonts w:hint="default" w:ascii="Times New Roman" w:hAnsi="Times New Roman" w:eastAsia="仿宋_GB2312" w:cs="Times New Roman"/>
          <w:spacing w:val="0"/>
          <w:kern w:val="2"/>
          <w:sz w:val="32"/>
          <w:szCs w:val="32"/>
        </w:rPr>
        <w:t>居家为基础、社区为依托、机构为补充、医养相结合的养老服务体系，</w:t>
      </w:r>
      <w:r>
        <w:rPr>
          <w:rFonts w:hint="eastAsia" w:ascii="Times New Roman" w:hAnsi="Times New Roman" w:eastAsia="仿宋_GB2312" w:cs="Times New Roman"/>
          <w:spacing w:val="0"/>
          <w:kern w:val="2"/>
          <w:sz w:val="32"/>
          <w:szCs w:val="32"/>
          <w:lang w:val="en-US" w:eastAsia="zh-CN"/>
        </w:rPr>
        <w:t>在《</w:t>
      </w:r>
      <w:r>
        <w:rPr>
          <w:rFonts w:hint="default" w:ascii="Times New Roman" w:hAnsi="Times New Roman" w:eastAsia="仿宋_GB2312" w:cs="Times New Roman"/>
          <w:spacing w:val="0"/>
          <w:kern w:val="2"/>
          <w:sz w:val="32"/>
          <w:szCs w:val="32"/>
        </w:rPr>
        <w:t>大连金普新区养老服务设施</w:t>
      </w:r>
      <w:r>
        <w:rPr>
          <w:rFonts w:hint="eastAsia" w:ascii="Times New Roman" w:hAnsi="Times New Roman" w:eastAsia="仿宋_GB2312" w:cs="Times New Roman"/>
          <w:spacing w:val="0"/>
          <w:kern w:val="2"/>
          <w:sz w:val="32"/>
          <w:szCs w:val="32"/>
          <w:lang w:val="en-US" w:eastAsia="zh-CN"/>
        </w:rPr>
        <w:t>管理办法》的基础上，我局草拟了《实施意见》，</w:t>
      </w:r>
      <w:r>
        <w:rPr>
          <w:rFonts w:hint="default" w:ascii="Times New Roman" w:hAnsi="Times New Roman" w:eastAsia="仿宋_GB2312" w:cs="Times New Roman"/>
          <w:spacing w:val="0"/>
          <w:kern w:val="2"/>
          <w:sz w:val="32"/>
          <w:szCs w:val="32"/>
        </w:rPr>
        <w:t>对从事养老服务但现行政策未涵盖的优惠政策进行了明确，完善了养老服务扶持政策，</w:t>
      </w:r>
      <w:r>
        <w:rPr>
          <w:rFonts w:hint="eastAsia" w:ascii="Times New Roman" w:hAnsi="Times New Roman" w:eastAsia="仿宋_GB2312" w:cs="Times New Roman"/>
          <w:spacing w:val="0"/>
          <w:kern w:val="2"/>
          <w:sz w:val="32"/>
          <w:szCs w:val="32"/>
          <w:lang w:val="en-US" w:eastAsia="zh-CN"/>
        </w:rPr>
        <w:t>促进新区医养结合养老服务设施健康发展。</w:t>
      </w:r>
    </w:p>
    <w:p w14:paraId="336120B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40" w:leftChars="0" w:firstLine="0" w:firstLineChars="0"/>
        <w:jc w:val="both"/>
        <w:textAlignment w:val="auto"/>
        <w:rPr>
          <w:rFonts w:hint="default" w:ascii="Times New Roman" w:hAnsi="Times New Roman" w:eastAsia="楷体_GB2312" w:cs="楷体_GB2312"/>
          <w:b w:val="0"/>
          <w:bCs w:val="0"/>
          <w:sz w:val="32"/>
          <w:szCs w:val="32"/>
          <w:lang w:val="en-US" w:eastAsia="zh-CN"/>
        </w:rPr>
      </w:pPr>
      <w:r>
        <w:rPr>
          <w:rFonts w:hint="eastAsia" w:ascii="Times New Roman" w:hAnsi="Times New Roman" w:eastAsia="楷体_GB2312" w:cs="楷体_GB2312"/>
          <w:b w:val="0"/>
          <w:bCs w:val="0"/>
          <w:sz w:val="32"/>
          <w:szCs w:val="32"/>
          <w:lang w:val="en-US" w:eastAsia="zh-CN"/>
        </w:rPr>
        <w:t>可行性</w:t>
      </w:r>
    </w:p>
    <w:p w14:paraId="735894EE">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按照新区管委会领导关于出台新区相关政策规范养老服务设施管理，促进新区养老产业发展的指导意见，我局在充分研究《辽宁省人民政府办公厅关于推进养老服务发展的实施意见》（辽政办发〔2020〕11号）、</w:t>
      </w:r>
      <w:r>
        <w:rPr>
          <w:rFonts w:hint="default" w:ascii="Times New Roman" w:hAnsi="Times New Roman" w:eastAsia="仿宋_GB2312" w:cs="Times New Roman"/>
          <w:spacing w:val="0"/>
          <w:kern w:val="2"/>
          <w:sz w:val="32"/>
          <w:szCs w:val="32"/>
          <w:highlight w:val="none"/>
        </w:rPr>
        <w:t>大连市</w:t>
      </w:r>
      <w:r>
        <w:rPr>
          <w:rFonts w:hint="eastAsia" w:ascii="Times New Roman" w:hAnsi="Times New Roman" w:eastAsia="仿宋_GB2312" w:cs="Times New Roman"/>
          <w:spacing w:val="0"/>
          <w:kern w:val="2"/>
          <w:sz w:val="32"/>
          <w:szCs w:val="32"/>
          <w:highlight w:val="none"/>
          <w:lang w:val="en-US" w:eastAsia="zh-CN"/>
        </w:rPr>
        <w:t>人民</w:t>
      </w:r>
      <w:r>
        <w:rPr>
          <w:rFonts w:hint="default" w:ascii="Times New Roman" w:hAnsi="Times New Roman" w:eastAsia="仿宋_GB2312" w:cs="Times New Roman"/>
          <w:spacing w:val="0"/>
          <w:kern w:val="2"/>
          <w:sz w:val="32"/>
          <w:szCs w:val="32"/>
          <w:highlight w:val="none"/>
        </w:rPr>
        <w:t>政府</w:t>
      </w:r>
      <w:r>
        <w:rPr>
          <w:rFonts w:hint="default" w:ascii="Times New Roman" w:hAnsi="Times New Roman" w:eastAsia="仿宋_GB2312" w:cs="Times New Roman"/>
          <w:spacing w:val="0"/>
          <w:kern w:val="2"/>
          <w:sz w:val="32"/>
          <w:szCs w:val="32"/>
          <w:highlight w:val="none"/>
          <w:lang w:val="en-US" w:eastAsia="zh-CN"/>
        </w:rPr>
        <w:t>办公室</w:t>
      </w:r>
      <w:r>
        <w:rPr>
          <w:rFonts w:hint="default" w:ascii="Times New Roman" w:hAnsi="Times New Roman" w:eastAsia="仿宋_GB2312" w:cs="Times New Roman"/>
          <w:spacing w:val="0"/>
          <w:kern w:val="2"/>
          <w:sz w:val="32"/>
          <w:szCs w:val="32"/>
          <w:highlight w:val="none"/>
        </w:rPr>
        <w:t>《关于</w:t>
      </w:r>
      <w:r>
        <w:rPr>
          <w:rFonts w:hint="default" w:ascii="Times New Roman" w:hAnsi="Times New Roman" w:eastAsia="仿宋_GB2312" w:cs="Times New Roman"/>
          <w:spacing w:val="0"/>
          <w:kern w:val="2"/>
          <w:sz w:val="32"/>
          <w:szCs w:val="32"/>
          <w:highlight w:val="none"/>
          <w:lang w:val="en-US" w:eastAsia="zh-CN"/>
        </w:rPr>
        <w:t>促进</w:t>
      </w:r>
      <w:r>
        <w:rPr>
          <w:rFonts w:hint="default" w:ascii="Times New Roman" w:hAnsi="Times New Roman" w:eastAsia="仿宋_GB2312" w:cs="Times New Roman"/>
          <w:spacing w:val="0"/>
          <w:kern w:val="2"/>
          <w:sz w:val="32"/>
          <w:szCs w:val="32"/>
          <w:highlight w:val="none"/>
        </w:rPr>
        <w:t>养老服务加快发展</w:t>
      </w:r>
      <w:r>
        <w:rPr>
          <w:rFonts w:hint="default" w:ascii="Times New Roman" w:hAnsi="Times New Roman" w:eastAsia="仿宋_GB2312" w:cs="Times New Roman"/>
          <w:spacing w:val="0"/>
          <w:kern w:val="2"/>
          <w:sz w:val="32"/>
          <w:szCs w:val="32"/>
          <w:highlight w:val="none"/>
          <w:lang w:val="en-US" w:eastAsia="zh-CN"/>
        </w:rPr>
        <w:t>的若干</w:t>
      </w:r>
      <w:r>
        <w:rPr>
          <w:rFonts w:hint="default" w:ascii="Times New Roman" w:hAnsi="Times New Roman" w:eastAsia="仿宋_GB2312" w:cs="Times New Roman"/>
          <w:spacing w:val="0"/>
          <w:kern w:val="2"/>
          <w:sz w:val="32"/>
          <w:szCs w:val="32"/>
          <w:highlight w:val="none"/>
        </w:rPr>
        <w:t>意见》</w:t>
      </w:r>
      <w:r>
        <w:rPr>
          <w:rFonts w:hint="eastAsia" w:ascii="Times New Roman" w:hAnsi="Times New Roman" w:eastAsia="仿宋_GB2312" w:cs="Times New Roman"/>
          <w:spacing w:val="0"/>
          <w:kern w:val="2"/>
          <w:sz w:val="32"/>
          <w:szCs w:val="32"/>
          <w:lang w:eastAsia="zh-CN"/>
        </w:rPr>
        <w:t>（</w:t>
      </w:r>
      <w:r>
        <w:rPr>
          <w:rFonts w:hint="default" w:ascii="Times New Roman" w:hAnsi="Times New Roman" w:eastAsia="仿宋_GB2312" w:cs="Times New Roman"/>
          <w:spacing w:val="0"/>
          <w:kern w:val="2"/>
          <w:sz w:val="32"/>
          <w:szCs w:val="32"/>
        </w:rPr>
        <w:t>大政办发〔2021〕29号</w:t>
      </w:r>
      <w:r>
        <w:rPr>
          <w:rFonts w:hint="eastAsia" w:ascii="Times New Roman" w:hAnsi="Times New Roman" w:eastAsia="仿宋_GB2312" w:cs="Times New Roman"/>
          <w:spacing w:val="0"/>
          <w:kern w:val="2"/>
          <w:sz w:val="32"/>
          <w:szCs w:val="32"/>
          <w:lang w:eastAsia="zh-CN"/>
        </w:rPr>
        <w:t>）</w:t>
      </w:r>
      <w:r>
        <w:rPr>
          <w:rFonts w:hint="default" w:ascii="Times New Roman" w:hAnsi="Times New Roman" w:eastAsia="仿宋_GB2312" w:cs="Times New Roman"/>
          <w:spacing w:val="0"/>
          <w:kern w:val="2"/>
          <w:sz w:val="32"/>
          <w:szCs w:val="32"/>
        </w:rPr>
        <w:t>等文件的基础上，查阅了2013年以来辽宁省级养老政策相关文件、2014年以来大连市级养老政策相关文件，并参考北京市、上海市、南京市、青岛市等多个城市养老服务设施规划建设管理办法或专项规划，结合新区实际，起草了</w:t>
      </w:r>
      <w:r>
        <w:rPr>
          <w:rFonts w:hint="eastAsia" w:ascii="仿宋_GB2312" w:hAnsi="仿宋_GB2312" w:eastAsia="仿宋_GB2312" w:cs="仿宋_GB2312"/>
          <w:spacing w:val="0"/>
          <w:kern w:val="2"/>
          <w:sz w:val="32"/>
          <w:szCs w:val="32"/>
          <w:lang w:eastAsia="zh-CN"/>
        </w:rPr>
        <w:t>《</w:t>
      </w:r>
      <w:r>
        <w:rPr>
          <w:rFonts w:hint="eastAsia" w:ascii="仿宋_GB2312" w:hAnsi="仿宋_GB2312" w:eastAsia="仿宋_GB2312" w:cs="仿宋_GB2312"/>
          <w:spacing w:val="0"/>
          <w:kern w:val="2"/>
          <w:sz w:val="32"/>
          <w:szCs w:val="32"/>
          <w:lang w:val="en-US" w:eastAsia="zh-CN"/>
        </w:rPr>
        <w:t>实施意见</w:t>
      </w:r>
      <w:r>
        <w:rPr>
          <w:rFonts w:hint="eastAsia" w:ascii="仿宋_GB2312" w:hAnsi="仿宋_GB2312" w:eastAsia="仿宋_GB2312" w:cs="仿宋_GB2312"/>
          <w:spacing w:val="0"/>
          <w:kern w:val="2"/>
          <w:sz w:val="32"/>
          <w:szCs w:val="32"/>
          <w:lang w:eastAsia="zh-CN"/>
        </w:rPr>
        <w:t>》</w:t>
      </w:r>
      <w:r>
        <w:rPr>
          <w:rFonts w:hint="default" w:ascii="Times New Roman" w:hAnsi="Times New Roman" w:eastAsia="仿宋_GB2312" w:cs="Times New Roman"/>
          <w:spacing w:val="0"/>
          <w:kern w:val="2"/>
          <w:sz w:val="32"/>
          <w:szCs w:val="32"/>
        </w:rPr>
        <w:t>。</w:t>
      </w:r>
    </w:p>
    <w:p w14:paraId="434E754C">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04" w:firstLineChars="200"/>
        <w:jc w:val="left"/>
        <w:textAlignment w:val="auto"/>
        <w:rPr>
          <w:rFonts w:hint="default" w:ascii="Times New Roman" w:hAnsi="Times New Roman" w:eastAsia="黑体" w:cs="Times New Roman"/>
          <w:b w:val="0"/>
          <w:bCs w:val="0"/>
          <w:spacing w:val="-9"/>
          <w:sz w:val="32"/>
          <w:szCs w:val="32"/>
          <w:highlight w:val="none"/>
          <w:lang w:val="en-US" w:eastAsia="zh-CN"/>
        </w:rPr>
      </w:pPr>
      <w:r>
        <w:rPr>
          <w:rFonts w:hint="eastAsia" w:ascii="Times New Roman" w:hAnsi="Times New Roman" w:eastAsia="黑体" w:cs="Times New Roman"/>
          <w:b w:val="0"/>
          <w:bCs w:val="0"/>
          <w:spacing w:val="-9"/>
          <w:sz w:val="32"/>
          <w:szCs w:val="32"/>
          <w:highlight w:val="none"/>
          <w:lang w:val="en-US" w:eastAsia="zh-CN"/>
        </w:rPr>
        <w:t>二、扶持政策</w:t>
      </w:r>
    </w:p>
    <w:p w14:paraId="2A9524C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000000"/>
          <w:kern w:val="0"/>
          <w:sz w:val="32"/>
          <w:szCs w:val="32"/>
          <w:highlight w:val="none"/>
          <w:lang w:val="en-US" w:eastAsia="zh-CN"/>
        </w:rPr>
      </w:pPr>
      <w:r>
        <w:rPr>
          <w:rFonts w:hint="eastAsia" w:ascii="Times New Roman" w:hAnsi="Times New Roman" w:eastAsia="仿宋_GB2312" w:cs="Times New Roman"/>
          <w:color w:val="000000"/>
          <w:sz w:val="32"/>
          <w:szCs w:val="32"/>
          <w:shd w:val="clear" w:color="auto" w:fill="FFFFFF"/>
          <w:lang w:val="en-US" w:eastAsia="zh-CN"/>
        </w:rPr>
        <w:t>（一）</w:t>
      </w:r>
      <w:r>
        <w:rPr>
          <w:rFonts w:hint="default" w:ascii="Times New Roman" w:hAnsi="Times New Roman" w:eastAsia="仿宋_GB2312" w:cs="Times New Roman"/>
          <w:color w:val="000000"/>
          <w:sz w:val="32"/>
          <w:szCs w:val="32"/>
          <w:shd w:val="clear" w:color="auto" w:fill="FFFFFF"/>
          <w:lang w:val="en-US" w:eastAsia="zh-CN"/>
        </w:rPr>
        <w:t>城市基础设施配套费</w:t>
      </w:r>
      <w:r>
        <w:rPr>
          <w:rFonts w:hint="eastAsia" w:ascii="Times New Roman" w:hAnsi="Times New Roman" w:eastAsia="仿宋_GB2312" w:cs="Times New Roman"/>
          <w:color w:val="000000"/>
          <w:sz w:val="32"/>
          <w:szCs w:val="32"/>
          <w:shd w:val="clear" w:color="auto" w:fill="FFFFFF"/>
          <w:lang w:val="en-US" w:eastAsia="zh-CN"/>
        </w:rPr>
        <w:t>。</w:t>
      </w:r>
      <w:r>
        <w:rPr>
          <w:rFonts w:hint="default" w:ascii="Times New Roman" w:hAnsi="Times New Roman" w:eastAsia="仿宋_GB2312" w:cs="Times New Roman"/>
          <w:color w:val="000000"/>
          <w:sz w:val="32"/>
          <w:szCs w:val="32"/>
          <w:shd w:val="clear" w:color="auto" w:fill="FFFFFF"/>
        </w:rPr>
        <w:t>经民政部门认定的用于提供社区养老的建设项目</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shd w:val="clear" w:color="auto" w:fill="FFFFFF"/>
          <w:lang w:val="en-US" w:eastAsia="zh-CN"/>
        </w:rPr>
        <w:t>免征城市基础设施配套费</w:t>
      </w:r>
      <w:r>
        <w:rPr>
          <w:rFonts w:hint="eastAsia" w:ascii="Times New Roman" w:hAnsi="Times New Roman" w:eastAsia="仿宋_GB2312" w:cs="Times New Roman"/>
          <w:b w:val="0"/>
          <w:bCs w:val="0"/>
          <w:color w:val="000000"/>
          <w:sz w:val="32"/>
          <w:szCs w:val="32"/>
          <w:highlight w:val="none"/>
          <w:shd w:val="clear" w:color="auto" w:fill="FFFFFF"/>
          <w:lang w:val="en-US" w:eastAsia="zh-CN"/>
        </w:rPr>
        <w:t>（</w:t>
      </w:r>
      <w:r>
        <w:rPr>
          <w:rFonts w:hint="default" w:ascii="Times New Roman" w:hAnsi="Times New Roman" w:eastAsia="仿宋_GB2312" w:cs="Times New Roman"/>
          <w:b w:val="0"/>
          <w:bCs w:val="0"/>
          <w:color w:val="000000"/>
          <w:sz w:val="32"/>
          <w:szCs w:val="32"/>
          <w:highlight w:val="none"/>
          <w:shd w:val="clear" w:color="auto" w:fill="FFFFFF"/>
          <w:lang w:val="en-US" w:eastAsia="zh-CN"/>
        </w:rPr>
        <w:t>执行时间为</w:t>
      </w:r>
      <w:r>
        <w:rPr>
          <w:rFonts w:hint="default" w:ascii="Times New Roman" w:hAnsi="Times New Roman" w:eastAsia="仿宋_GB2312" w:cs="Times New Roman"/>
          <w:b w:val="0"/>
          <w:bCs w:val="0"/>
          <w:color w:val="000000"/>
          <w:sz w:val="32"/>
          <w:szCs w:val="32"/>
          <w:highlight w:val="none"/>
          <w:shd w:val="clear" w:color="auto" w:fill="FFFFFF"/>
        </w:rPr>
        <w:t>2019年6月1日至2025年12月31日</w:t>
      </w:r>
      <w:r>
        <w:rPr>
          <w:rFonts w:hint="eastAsia" w:ascii="Times New Roman" w:hAnsi="Times New Roman" w:eastAsia="仿宋_GB2312" w:cs="Times New Roman"/>
          <w:b w:val="0"/>
          <w:bCs w:val="0"/>
          <w:color w:val="000000"/>
          <w:sz w:val="32"/>
          <w:szCs w:val="32"/>
          <w:highlight w:val="none"/>
          <w:shd w:val="clear" w:color="auto" w:fill="FFFFFF"/>
          <w:lang w:val="en-US" w:eastAsia="zh-CN"/>
        </w:rPr>
        <w:t>）</w:t>
      </w:r>
      <w:r>
        <w:rPr>
          <w:rFonts w:hint="default" w:ascii="Times New Roman" w:hAnsi="Times New Roman" w:eastAsia="仿宋_GB2312" w:cs="Times New Roman"/>
          <w:b w:val="0"/>
          <w:bCs w:val="0"/>
          <w:color w:val="000000"/>
          <w:sz w:val="32"/>
          <w:szCs w:val="32"/>
          <w:highlight w:val="none"/>
          <w:shd w:val="clear" w:color="auto" w:fill="FFFFFF"/>
          <w:lang w:val="en-US" w:eastAsia="zh-CN"/>
        </w:rPr>
        <w:t>。</w:t>
      </w:r>
    </w:p>
    <w:p w14:paraId="63D1051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b/>
          <w:bCs/>
          <w:color w:val="000000"/>
          <w:sz w:val="32"/>
          <w:szCs w:val="32"/>
          <w:shd w:val="clear" w:color="auto" w:fill="FFFFFF"/>
        </w:rPr>
        <w:t xml:space="preserve">   </w:t>
      </w:r>
      <w:r>
        <w:rPr>
          <w:rFonts w:hint="default" w:ascii="Times New Roman" w:hAnsi="Times New Roman" w:eastAsia="仿宋_GB2312" w:cs="Times New Roman"/>
          <w:color w:val="000000"/>
          <w:sz w:val="32"/>
          <w:szCs w:val="32"/>
          <w:shd w:val="clear" w:color="auto" w:fill="FFFFFF"/>
          <w:lang w:val="en-US" w:eastAsia="zh-CN"/>
        </w:rPr>
        <w:t xml:space="preserve"> </w:t>
      </w:r>
      <w:r>
        <w:rPr>
          <w:rFonts w:hint="eastAsia" w:ascii="Times New Roman" w:hAnsi="Times New Roman" w:eastAsia="仿宋_GB2312" w:cs="Times New Roman"/>
          <w:color w:val="000000"/>
          <w:sz w:val="32"/>
          <w:szCs w:val="32"/>
          <w:shd w:val="clear" w:color="auto" w:fill="FFFFFF"/>
          <w:lang w:val="en-US" w:eastAsia="zh-CN"/>
        </w:rPr>
        <w:t>（二）土地政策。</w:t>
      </w:r>
      <w:r>
        <w:rPr>
          <w:rFonts w:hint="default" w:ascii="Times New Roman" w:hAnsi="Times New Roman" w:eastAsia="仿宋_GB2312" w:cs="Times New Roman"/>
          <w:color w:val="000000"/>
          <w:sz w:val="32"/>
          <w:szCs w:val="32"/>
          <w:shd w:val="clear" w:color="auto" w:fill="FFFFFF"/>
        </w:rPr>
        <w:t>民办养老机构与公办养老机构享有相同的土地使用政策；以出让方式底价可按基准地价的70%确定，也可以租赁取得用地；住宅小区内增加非营利性养老服务设施的，不增收土地价款；鼓励利用原商业、办公、工业、仓储存量房屋等</w:t>
      </w:r>
      <w:bookmarkStart w:id="0" w:name="_GoBack"/>
      <w:bookmarkEnd w:id="0"/>
      <w:r>
        <w:rPr>
          <w:rFonts w:hint="default" w:ascii="Times New Roman" w:hAnsi="Times New Roman" w:eastAsia="仿宋_GB2312" w:cs="Times New Roman"/>
          <w:color w:val="000000"/>
          <w:sz w:val="32"/>
          <w:szCs w:val="32"/>
          <w:shd w:val="clear" w:color="auto" w:fill="FFFFFF"/>
        </w:rPr>
        <w:t>办养老，</w:t>
      </w:r>
      <w:r>
        <w:rPr>
          <w:rFonts w:hint="default" w:ascii="Times New Roman" w:hAnsi="Times New Roman" w:eastAsia="仿宋_GB2312" w:cs="Times New Roman"/>
          <w:color w:val="000000"/>
          <w:sz w:val="32"/>
          <w:szCs w:val="32"/>
          <w:highlight w:val="none"/>
          <w:shd w:val="clear" w:color="auto" w:fill="FFFFFF"/>
        </w:rPr>
        <w:t>2019年6月1日至2025年12月31日</w:t>
      </w:r>
      <w:r>
        <w:rPr>
          <w:rFonts w:hint="default" w:ascii="Times New Roman" w:hAnsi="Times New Roman" w:eastAsia="仿宋_GB2312" w:cs="Times New Roman"/>
          <w:color w:val="000000"/>
          <w:sz w:val="32"/>
          <w:szCs w:val="32"/>
          <w:highlight w:val="none"/>
          <w:shd w:val="clear" w:color="auto" w:fill="FFFFFF"/>
          <w:lang w:eastAsia="zh-Hans"/>
        </w:rPr>
        <w:t>主体不改变的</w:t>
      </w:r>
      <w:r>
        <w:rPr>
          <w:rFonts w:hint="default" w:ascii="Times New Roman" w:hAnsi="Times New Roman" w:eastAsia="仿宋_GB2312" w:cs="Times New Roman"/>
          <w:color w:val="000000"/>
          <w:sz w:val="32"/>
          <w:szCs w:val="32"/>
          <w:highlight w:val="none"/>
          <w:shd w:val="clear" w:color="auto" w:fill="FFFFFF"/>
        </w:rPr>
        <w:t>可实行5年过渡期政策，</w:t>
      </w:r>
      <w:r>
        <w:rPr>
          <w:rFonts w:hint="default" w:ascii="Times New Roman" w:hAnsi="Times New Roman" w:eastAsia="仿宋_GB2312" w:cs="Times New Roman"/>
          <w:color w:val="000000"/>
          <w:sz w:val="32"/>
          <w:szCs w:val="32"/>
          <w:shd w:val="clear" w:color="auto" w:fill="FFFFFF"/>
        </w:rPr>
        <w:t>期满可重新签订合同；采取政府和社会资本合作</w:t>
      </w:r>
      <w:r>
        <w:rPr>
          <w:rFonts w:hint="eastAsia"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shd w:val="clear" w:color="auto" w:fill="FFFFFF"/>
        </w:rPr>
        <w:t>PPP</w:t>
      </w:r>
      <w:r>
        <w:rPr>
          <w:rFonts w:hint="eastAsia"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shd w:val="clear" w:color="auto" w:fill="FFFFFF"/>
        </w:rPr>
        <w:t>方式的项目，政府可将土地作价出资或者入股建设；营利性养老机构土地可以抵押。</w:t>
      </w:r>
    </w:p>
    <w:p w14:paraId="4B206F2E">
      <w:pPr>
        <w:keepNext w:val="0"/>
        <w:keepLines w:val="0"/>
        <w:pageBreakBefore w:val="0"/>
        <w:widowControl/>
        <w:kinsoku/>
        <w:wordWrap/>
        <w:overflowPunct/>
        <w:topLinePunct w:val="0"/>
        <w:autoSpaceDE/>
        <w:autoSpaceDN/>
        <w:bidi w:val="0"/>
        <w:adjustRightInd/>
        <w:snapToGrid/>
        <w:spacing w:line="560" w:lineRule="exact"/>
        <w:ind w:firstLine="321" w:firstLineChars="100"/>
        <w:jc w:val="left"/>
        <w:textAlignment w:val="auto"/>
        <w:rPr>
          <w:rFonts w:hint="eastAsia" w:ascii="Times New Roman" w:hAnsi="Times New Roman" w:eastAsia="仿宋_GB2312" w:cs="Times New Roman"/>
          <w:color w:val="000000"/>
          <w:sz w:val="32"/>
          <w:szCs w:val="32"/>
          <w:shd w:val="clear" w:color="auto" w:fill="FFFFFF"/>
          <w:lang w:eastAsia="zh-CN"/>
        </w:rPr>
      </w:pPr>
      <w:r>
        <w:rPr>
          <w:rFonts w:hint="default" w:ascii="Times New Roman" w:hAnsi="Times New Roman" w:eastAsia="仿宋_GB2312" w:cs="Times New Roman"/>
          <w:b/>
          <w:bCs/>
          <w:color w:val="000000"/>
          <w:sz w:val="32"/>
          <w:szCs w:val="32"/>
          <w:shd w:val="clear" w:color="auto" w:fill="FFFFFF"/>
        </w:rPr>
        <w:t xml:space="preserve"> </w:t>
      </w:r>
      <w:r>
        <w:rPr>
          <w:rFonts w:hint="eastAsia" w:ascii="Times New Roman" w:hAnsi="Times New Roman" w:eastAsia="仿宋_GB2312" w:cs="Times New Roman"/>
          <w:color w:val="000000"/>
          <w:sz w:val="32"/>
          <w:szCs w:val="32"/>
          <w:shd w:val="clear" w:color="auto" w:fill="FFFFFF"/>
          <w:lang w:val="en-US" w:eastAsia="zh-CN"/>
        </w:rPr>
        <w:t>（三）</w:t>
      </w:r>
      <w:r>
        <w:rPr>
          <w:rFonts w:hint="default" w:ascii="Times New Roman" w:hAnsi="Times New Roman" w:eastAsia="仿宋_GB2312" w:cs="Times New Roman"/>
          <w:color w:val="000000"/>
          <w:sz w:val="32"/>
          <w:szCs w:val="32"/>
          <w:shd w:val="clear" w:color="auto" w:fill="FFFFFF"/>
        </w:rPr>
        <w:t>税费优惠政策</w:t>
      </w:r>
      <w:r>
        <w:rPr>
          <w:rFonts w:hint="eastAsia" w:ascii="Times New Roman" w:hAnsi="Times New Roman" w:eastAsia="仿宋_GB2312" w:cs="Times New Roman"/>
          <w:color w:val="000000"/>
          <w:sz w:val="32"/>
          <w:szCs w:val="32"/>
          <w:shd w:val="clear" w:color="auto" w:fill="FFFFFF"/>
          <w:lang w:eastAsia="zh-CN"/>
        </w:rPr>
        <w:t>。</w:t>
      </w:r>
    </w:p>
    <w:p w14:paraId="7A200C7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sz w:val="32"/>
          <w:szCs w:val="32"/>
          <w:shd w:val="clear" w:color="auto" w:fill="FFFFFF"/>
        </w:rPr>
      </w:pPr>
      <w:r>
        <w:rPr>
          <w:rFonts w:hint="eastAsia" w:ascii="Times New Roman" w:hAnsi="Times New Roman" w:eastAsia="仿宋_GB2312" w:cs="Times New Roman"/>
          <w:color w:val="000000"/>
          <w:sz w:val="32"/>
          <w:szCs w:val="32"/>
          <w:shd w:val="clear" w:color="auto" w:fill="FFFFFF"/>
          <w:lang w:val="en-US" w:eastAsia="zh-CN"/>
        </w:rPr>
        <w:t>1</w:t>
      </w:r>
      <w:r>
        <w:rPr>
          <w:rFonts w:hint="eastAsia"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shd w:val="clear" w:color="auto" w:fill="FFFFFF"/>
        </w:rPr>
        <w:t>养老机构提供养老服务取得的收入免征增值税。</w:t>
      </w:r>
    </w:p>
    <w:p w14:paraId="7759141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sz w:val="32"/>
          <w:szCs w:val="32"/>
          <w:shd w:val="clear" w:color="auto" w:fill="FFFFFF"/>
        </w:rPr>
      </w:pPr>
      <w:r>
        <w:rPr>
          <w:rFonts w:hint="eastAsia" w:ascii="Times New Roman" w:hAnsi="Times New Roman" w:eastAsia="仿宋_GB2312" w:cs="Times New Roman"/>
          <w:color w:val="000000"/>
          <w:sz w:val="32"/>
          <w:szCs w:val="32"/>
          <w:shd w:val="clear" w:color="auto" w:fill="FFFFFF"/>
          <w:lang w:val="en-US" w:eastAsia="zh-CN"/>
        </w:rPr>
        <w:t>2</w:t>
      </w:r>
      <w:r>
        <w:rPr>
          <w:rFonts w:hint="eastAsia"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shd w:val="clear" w:color="auto" w:fill="FFFFFF"/>
        </w:rPr>
        <w:t>对政府部门和企事业单位、社会团体以及个人等社会力量投资兴办的福利性、非营利性的老年服务机构，</w:t>
      </w:r>
      <w:r>
        <w:rPr>
          <w:rFonts w:hint="default" w:ascii="Times New Roman" w:hAnsi="Times New Roman" w:eastAsia="仿宋_GB2312" w:cs="Times New Roman"/>
          <w:color w:val="000000"/>
          <w:sz w:val="32"/>
          <w:szCs w:val="32"/>
          <w:shd w:val="clear" w:color="auto" w:fill="FFFFFF"/>
          <w:lang w:val="en-US" w:eastAsia="zh-CN"/>
        </w:rPr>
        <w:t>如符合财政部、国家税务总局关于非营利组织企业所得税免税收入范围，</w:t>
      </w:r>
      <w:r>
        <w:rPr>
          <w:rFonts w:hint="default" w:ascii="Times New Roman" w:hAnsi="Times New Roman" w:eastAsia="仿宋_GB2312" w:cs="Times New Roman"/>
          <w:color w:val="000000"/>
          <w:sz w:val="32"/>
          <w:szCs w:val="32"/>
          <w:shd w:val="clear" w:color="auto" w:fill="FFFFFF"/>
        </w:rPr>
        <w:t>暂免征收企业所得税</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shd w:val="clear" w:color="auto" w:fill="FFFFFF"/>
        </w:rPr>
        <w:t>以及老年服务机构自用房产、土地、车船的房产税、城镇土地使用税、车船使用税。</w:t>
      </w:r>
    </w:p>
    <w:p w14:paraId="66EC72B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sz w:val="32"/>
          <w:szCs w:val="32"/>
          <w:shd w:val="clear" w:color="auto" w:fill="FFFFFF"/>
        </w:rPr>
      </w:pPr>
      <w:r>
        <w:rPr>
          <w:rFonts w:hint="eastAsia" w:ascii="Times New Roman" w:hAnsi="Times New Roman" w:eastAsia="仿宋_GB2312" w:cs="Times New Roman"/>
          <w:color w:val="000000"/>
          <w:sz w:val="32"/>
          <w:szCs w:val="32"/>
          <w:shd w:val="clear" w:color="auto" w:fill="FFFFFF"/>
          <w:lang w:val="en-US" w:eastAsia="zh-CN"/>
        </w:rPr>
        <w:t>3</w:t>
      </w:r>
      <w:r>
        <w:rPr>
          <w:rFonts w:hint="eastAsia"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shd w:val="clear" w:color="auto" w:fill="FFFFFF"/>
        </w:rPr>
        <w:t>对政府部门和企事业单位、社会团体以及个人等社会力量投资兴办的福利性、非营利性的老年服务机构，暂免征收老年服务机构自用房产、土地、车船的房产税、城镇土地使用税、车船使用税。</w:t>
      </w:r>
    </w:p>
    <w:p w14:paraId="40CAAEF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sz w:val="32"/>
          <w:szCs w:val="32"/>
          <w:shd w:val="clear" w:color="auto" w:fill="FFFFFF"/>
        </w:rPr>
      </w:pPr>
      <w:r>
        <w:rPr>
          <w:rFonts w:hint="eastAsia" w:ascii="Times New Roman" w:hAnsi="Times New Roman" w:eastAsia="仿宋_GB2312" w:cs="Times New Roman"/>
          <w:color w:val="000000"/>
          <w:sz w:val="32"/>
          <w:szCs w:val="32"/>
          <w:shd w:val="clear" w:color="auto" w:fill="FFFFFF"/>
          <w:lang w:val="en-US" w:eastAsia="zh-CN"/>
        </w:rPr>
        <w:t>4</w:t>
      </w:r>
      <w:r>
        <w:rPr>
          <w:rFonts w:hint="eastAsia"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shd w:val="clear" w:color="auto" w:fill="FFFFFF"/>
        </w:rPr>
        <w:t>对企事业单位、社会团体和个人等社会力量，通过非营利性的社会团体和政府部门向福利性、非营利性的老年服务机构的捐赠，在缴纳企业所得税和个人所得税前</w:t>
      </w:r>
      <w:r>
        <w:rPr>
          <w:rFonts w:hint="default" w:ascii="Times New Roman" w:hAnsi="Times New Roman" w:eastAsia="仿宋_GB2312" w:cs="Times New Roman"/>
          <w:color w:val="000000"/>
          <w:sz w:val="32"/>
          <w:szCs w:val="32"/>
          <w:shd w:val="clear" w:color="auto" w:fill="FFFFFF"/>
          <w:lang w:val="en-US" w:eastAsia="zh-CN"/>
        </w:rPr>
        <w:t>按照相关政策规定限额或</w:t>
      </w:r>
      <w:r>
        <w:rPr>
          <w:rFonts w:hint="default" w:ascii="Times New Roman" w:hAnsi="Times New Roman" w:eastAsia="仿宋_GB2312" w:cs="Times New Roman"/>
          <w:color w:val="000000"/>
          <w:sz w:val="32"/>
          <w:szCs w:val="32"/>
          <w:shd w:val="clear" w:color="auto" w:fill="FFFFFF"/>
        </w:rPr>
        <w:t>全额扣除。</w:t>
      </w:r>
    </w:p>
    <w:p w14:paraId="5017E07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sz w:val="32"/>
          <w:szCs w:val="32"/>
          <w:shd w:val="clear" w:color="auto" w:fill="FFFFFF"/>
        </w:rPr>
      </w:pPr>
      <w:r>
        <w:rPr>
          <w:rFonts w:hint="eastAsia" w:ascii="Times New Roman" w:hAnsi="Times New Roman" w:eastAsia="仿宋_GB2312" w:cs="Times New Roman"/>
          <w:color w:val="000000"/>
          <w:sz w:val="32"/>
          <w:szCs w:val="32"/>
          <w:shd w:val="clear" w:color="auto" w:fill="FFFFFF"/>
          <w:lang w:val="en-US" w:eastAsia="zh-CN"/>
        </w:rPr>
        <w:t>5</w:t>
      </w:r>
      <w:r>
        <w:rPr>
          <w:rFonts w:hint="eastAsia"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shd w:val="clear" w:color="auto" w:fill="FFFFFF"/>
        </w:rPr>
        <w:t>非营利性的养老机构承受土地、房屋权属用于养老的，免征契税。</w:t>
      </w:r>
    </w:p>
    <w:p w14:paraId="0CE7E63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sz w:val="32"/>
          <w:szCs w:val="32"/>
          <w:shd w:val="clear" w:color="auto" w:fill="FFFFFF"/>
        </w:rPr>
      </w:pPr>
      <w:r>
        <w:rPr>
          <w:rFonts w:hint="eastAsia" w:ascii="Times New Roman" w:hAnsi="Times New Roman" w:eastAsia="仿宋_GB2312" w:cs="Times New Roman"/>
          <w:color w:val="000000"/>
          <w:sz w:val="32"/>
          <w:szCs w:val="32"/>
          <w:shd w:val="clear" w:color="auto" w:fill="FFFFFF"/>
          <w:lang w:val="en-US" w:eastAsia="zh-CN"/>
        </w:rPr>
        <w:t>6</w:t>
      </w:r>
      <w:r>
        <w:rPr>
          <w:rFonts w:hint="eastAsia"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shd w:val="clear" w:color="auto" w:fill="FFFFFF"/>
        </w:rPr>
        <w:t>非营利性和福利性养老服务机构签订的贴息、无息贷款合同，以及财产所有人将财产赠给抚养孤老伤残的社会福利单位和社保基金及养老基金投资管理机构管理的养老基金转让非上市公司股权所立的书据，免征印花税。</w:t>
      </w:r>
    </w:p>
    <w:p w14:paraId="1093579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为社区提供养老服务的机构，按照以下规定享受税费优惠政策：</w:t>
      </w:r>
    </w:p>
    <w:p w14:paraId="322FFB5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sz w:val="32"/>
          <w:szCs w:val="32"/>
          <w:shd w:val="clear" w:color="auto" w:fill="FFFFFF"/>
        </w:rPr>
      </w:pPr>
      <w:r>
        <w:rPr>
          <w:rFonts w:hint="eastAsia" w:ascii="Times New Roman" w:hAnsi="Times New Roman" w:eastAsia="仿宋_GB2312" w:cs="Times New Roman"/>
          <w:color w:val="000000"/>
          <w:sz w:val="32"/>
          <w:szCs w:val="32"/>
          <w:shd w:val="clear" w:color="auto" w:fill="FFFFFF"/>
          <w:lang w:val="en-US" w:eastAsia="zh-CN"/>
        </w:rPr>
        <w:t>1</w:t>
      </w:r>
      <w:r>
        <w:rPr>
          <w:rFonts w:hint="eastAsia"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shd w:val="clear" w:color="auto" w:fill="FFFFFF"/>
        </w:rPr>
        <w:t>提供社区养老服务取得的收入，免征增值税；</w:t>
      </w:r>
    </w:p>
    <w:p w14:paraId="76065D0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sz w:val="32"/>
          <w:szCs w:val="32"/>
          <w:shd w:val="clear" w:color="auto" w:fill="FFFFFF"/>
        </w:rPr>
      </w:pPr>
      <w:r>
        <w:rPr>
          <w:rFonts w:hint="eastAsia" w:ascii="Times New Roman" w:hAnsi="Times New Roman" w:eastAsia="仿宋_GB2312" w:cs="Times New Roman"/>
          <w:color w:val="000000"/>
          <w:sz w:val="32"/>
          <w:szCs w:val="32"/>
          <w:shd w:val="clear" w:color="auto" w:fill="FFFFFF"/>
          <w:lang w:val="en-US" w:eastAsia="zh-CN"/>
        </w:rPr>
        <w:t>2</w:t>
      </w:r>
      <w:r>
        <w:rPr>
          <w:rFonts w:hint="eastAsia"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shd w:val="clear" w:color="auto" w:fill="FFFFFF"/>
        </w:rPr>
        <w:t>提供社区养老服务取得的收入，在计算应纳税所得额时，减按90%计入收入总额；</w:t>
      </w:r>
    </w:p>
    <w:p w14:paraId="360E5F1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sz w:val="32"/>
          <w:szCs w:val="32"/>
          <w:shd w:val="clear" w:color="auto" w:fill="FFFFFF"/>
        </w:rPr>
      </w:pPr>
      <w:r>
        <w:rPr>
          <w:rFonts w:hint="eastAsia" w:ascii="Times New Roman" w:hAnsi="Times New Roman" w:eastAsia="仿宋_GB2312" w:cs="Times New Roman"/>
          <w:color w:val="000000"/>
          <w:sz w:val="32"/>
          <w:szCs w:val="32"/>
          <w:shd w:val="clear" w:color="auto" w:fill="FFFFFF"/>
          <w:lang w:val="en-US" w:eastAsia="zh-CN"/>
        </w:rPr>
        <w:t>3</w:t>
      </w:r>
      <w:r>
        <w:rPr>
          <w:rFonts w:hint="eastAsia"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shd w:val="clear" w:color="auto" w:fill="FFFFFF"/>
        </w:rPr>
        <w:t>承受房屋、土地用于提供社区养老服务的，免征契税；</w:t>
      </w:r>
    </w:p>
    <w:p w14:paraId="3314DD1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rPr>
      </w:pPr>
      <w:r>
        <w:rPr>
          <w:rFonts w:hint="eastAsia" w:ascii="Times New Roman" w:hAnsi="Times New Roman" w:eastAsia="仿宋_GB2312" w:cs="Times New Roman"/>
          <w:color w:val="000000"/>
          <w:sz w:val="32"/>
          <w:szCs w:val="32"/>
          <w:shd w:val="clear" w:color="auto" w:fill="FFFFFF"/>
          <w:lang w:val="en-US" w:eastAsia="zh-CN"/>
        </w:rPr>
        <w:t>4</w:t>
      </w:r>
      <w:r>
        <w:rPr>
          <w:rFonts w:hint="eastAsia"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shd w:val="clear" w:color="auto" w:fill="FFFFFF"/>
        </w:rPr>
        <w:t>为社区提供养老服务的机构自有或其通过承租、无偿使用等方式取得并用于提供社区养老服务的房产、土地，免征房产税、城镇土地使用税。</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EAFB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C18302">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C18302">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8A4555"/>
    <w:multiLevelType w:val="singleLevel"/>
    <w:tmpl w:val="108A4555"/>
    <w:lvl w:ilvl="0" w:tentative="0">
      <w:start w:val="1"/>
      <w:numFmt w:val="chineseCounting"/>
      <w:suff w:val="nothing"/>
      <w:lvlText w:val="%1、"/>
      <w:lvlJc w:val="left"/>
      <w:rPr>
        <w:rFonts w:hint="eastAsia"/>
      </w:rPr>
    </w:lvl>
  </w:abstractNum>
  <w:abstractNum w:abstractNumId="1">
    <w:nsid w:val="2688EACF"/>
    <w:multiLevelType w:val="singleLevel"/>
    <w:tmpl w:val="2688EACF"/>
    <w:lvl w:ilvl="0" w:tentative="0">
      <w:start w:val="1"/>
      <w:numFmt w:val="chineseCounting"/>
      <w:suff w:val="nothing"/>
      <w:lvlText w:val="（%1）"/>
      <w:lvlJc w:val="left"/>
      <w:pPr>
        <w:ind w:left="640" w:leftChars="0" w:firstLine="0" w:firstLineChars="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2Y2U4YjIyMDg5ZDI5NzQxNTA4OTU1YjdlMDI4NDEifQ=="/>
  </w:docVars>
  <w:rsids>
    <w:rsidRoot w:val="00000000"/>
    <w:rsid w:val="0DAB46DC"/>
    <w:rsid w:val="122B7F50"/>
    <w:rsid w:val="14892F40"/>
    <w:rsid w:val="16207795"/>
    <w:rsid w:val="1A65411D"/>
    <w:rsid w:val="1BBD2F92"/>
    <w:rsid w:val="287A6D7D"/>
    <w:rsid w:val="38F920F4"/>
    <w:rsid w:val="39F519C8"/>
    <w:rsid w:val="3A2F3A82"/>
    <w:rsid w:val="51E5746E"/>
    <w:rsid w:val="5729057E"/>
    <w:rsid w:val="7A6300D6"/>
    <w:rsid w:val="7AEA4E7C"/>
    <w:rsid w:val="7D2F593C"/>
    <w:rsid w:val="7E903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eastAsia="en-US"/>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1747</Words>
  <Characters>1838</Characters>
  <Lines>0</Lines>
  <Paragraphs>0</Paragraphs>
  <TotalTime>3994</TotalTime>
  <ScaleCrop>false</ScaleCrop>
  <LinksUpToDate>false</LinksUpToDate>
  <CharactersWithSpaces>1850</CharactersWithSpaces>
  <Application>WPS Office_12.1.0.17145_F1E327BC-269C-435d-A152-05C5408002CA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2024-05-10T00:48:00Z</dcterms:created>
  <dc:creator>1</dc:creator>
  <cp:lastModifiedBy>张一百</cp:lastModifiedBy>
  <cp:lastPrinted>2024-07-29T03:42:00Z</cp:lastPrinted>
  <dcterms:modified xsi:type="dcterms:W3CDTF">2024-07-30T06:11:06Z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2052-12.1.0.17145</vt:lpwstr>
  </property>
  <property fmtid="{D5CDD505-2E9C-101B-9397-08002B2CF9AE}" pid="3" name="ICV">
    <vt:lpwstr>D8BD56BE4EE347B39CB2BCB89AE7EA7A</vt:lpwstr>
  </property>
</Properties>
</file>