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332</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魏巍</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21022219781127142X</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辽宁省大连市普兰店区杨树房镇杨树房村周东屯16号</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于2024年12月</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置家房地产经纪（大连）有限公司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28178.4元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lang w:eastAsia="zh-CN"/>
        </w:rPr>
        <w:t>年1月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332</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28178.4元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0D019E4"/>
    <w:rsid w:val="07DE2559"/>
    <w:rsid w:val="0892709C"/>
    <w:rsid w:val="0F007237"/>
    <w:rsid w:val="150C241D"/>
    <w:rsid w:val="18981AA0"/>
    <w:rsid w:val="32D059CC"/>
    <w:rsid w:val="34F45220"/>
    <w:rsid w:val="3D200AB9"/>
    <w:rsid w:val="3DFA733B"/>
    <w:rsid w:val="43D052C3"/>
    <w:rsid w:val="4C58104F"/>
    <w:rsid w:val="57EF3BD4"/>
    <w:rsid w:val="5AF50649"/>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866</Characters>
  <Lines>0</Lines>
  <Paragraphs>0</Paragraphs>
  <TotalTime>2</TotalTime>
  <ScaleCrop>false</ScaleCrop>
  <LinksUpToDate>false</LinksUpToDate>
  <CharactersWithSpaces>880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A1C6BF202B4340B19D71FE83E5947E12_13</vt:lpwstr>
  </property>
  <property fmtid="{D5CDD505-2E9C-101B-9397-08002B2CF9AE}" pid="4" name="KSOTemplateDocerSaveRecord">
    <vt:lpwstr>eyJoZGlkIjoiYmVhYjEwYmQyNzc4MGQ0MmVkNzA1NDVmOTJjNmM0MjUifQ==</vt:lpwstr>
  </property>
</Properties>
</file>