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大连市新就业或自主创业高校毕业生住房保障方式和补贴标准</w:t>
      </w:r>
    </w:p>
    <w:p>
      <w:pPr>
        <w:rPr>
          <w:rFonts w:hint="default" w:ascii="Times New Roman" w:hAnsi="Times New Roman" w:cs="Times New Roman" w:eastAsiaTheme="majorEastAsia"/>
          <w:b/>
          <w:sz w:val="34"/>
          <w:szCs w:val="34"/>
        </w:rPr>
      </w:pPr>
    </w:p>
    <w:p>
      <w:pPr>
        <w:ind w:firstLine="680" w:firstLineChars="20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一、保障方式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发放购房补贴或租房补贴。</w:t>
      </w:r>
    </w:p>
    <w:p>
      <w:pPr>
        <w:ind w:firstLine="680" w:firstLineChars="20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二、补贴标准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1.租房补贴标准：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按照博士2500元/月、硕士1500元/月、本科1000元/月的标准分季度发放，保障期3年。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2.购房补贴标准：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针对购买首套商品住房的，按博士10万元、硕士6万元、本科4万元，按照40%、40%、30%的比例分3年发放。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购买首套房屋所有权人为2人以上（含）且均符合保障条件的人才，可按符合条件人才中最高标准保障1人。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3.对保障期内不再符合规定标准的，停发补贴。</w:t>
      </w:r>
    </w:p>
    <w:p>
      <w:pPr>
        <w:ind w:firstLine="630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三、其他事项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1.享受租房补贴期间在连购买首套商品住房的，可申请转为购房补贴，购房补贴金额应扣除已领取的租房补贴额度。    </w:t>
      </w:r>
    </w:p>
    <w:p>
      <w:pPr>
        <w:ind w:firstLine="63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2.租房补贴、购房补贴（含租房转购房补贴）不能重复享受，两种补贴累计发放时间不超过3年。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D64"/>
    <w:rsid w:val="001E6423"/>
    <w:rsid w:val="00532D64"/>
    <w:rsid w:val="141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13</TotalTime>
  <ScaleCrop>false</ScaleCrop>
  <LinksUpToDate>false</LinksUpToDate>
  <CharactersWithSpaces>359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2019-06-16T14:43:00Z</dcterms:created>
  <dc:creator>lenovo</dc:creator>
  <cp:lastModifiedBy>学荣</cp:lastModifiedBy>
  <cp:lastPrinted>2019-10-24T09:18:26Z</cp:lastPrinted>
  <dcterms:modified xsi:type="dcterms:W3CDTF">2019-10-24T09:31:38Z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