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5F" w:rsidRPr="00561B5F" w:rsidRDefault="00561B5F" w:rsidP="00561B5F">
      <w:pPr>
        <w:spacing w:line="360" w:lineRule="auto"/>
        <w:rPr>
          <w:rFonts w:ascii="仿宋" w:eastAsia="仿宋" w:hAnsi="仿宋" w:cs="仿宋"/>
          <w:sz w:val="32"/>
          <w:szCs w:val="32"/>
        </w:rPr>
      </w:pPr>
      <w:r>
        <w:rPr>
          <w:rFonts w:ascii="仿宋" w:eastAsia="仿宋" w:hAnsi="仿宋" w:cs="仿宋" w:hint="eastAsia"/>
          <w:sz w:val="32"/>
          <w:szCs w:val="32"/>
        </w:rPr>
        <w:t>附件2</w:t>
      </w:r>
    </w:p>
    <w:p w:rsidR="00561B5F" w:rsidRPr="00076C2C" w:rsidRDefault="00561B5F" w:rsidP="00561B5F">
      <w:pPr>
        <w:widowControl/>
        <w:spacing w:line="520" w:lineRule="exact"/>
        <w:jc w:val="center"/>
        <w:rPr>
          <w:rFonts w:ascii="宋体" w:hAnsi="仿宋" w:cs="Times New Roman"/>
          <w:sz w:val="36"/>
          <w:szCs w:val="36"/>
        </w:rPr>
      </w:pPr>
      <w:r w:rsidRPr="00076C2C">
        <w:rPr>
          <w:rFonts w:ascii="宋体" w:hAnsi="仿宋" w:cs="宋体" w:hint="eastAsia"/>
          <w:sz w:val="36"/>
          <w:szCs w:val="36"/>
        </w:rPr>
        <w:t>关于开展设立大连市知识产权质押融资风险补偿基金有关工作的通知</w:t>
      </w:r>
    </w:p>
    <w:p w:rsidR="00561B5F" w:rsidRPr="00AA47F5" w:rsidRDefault="00561B5F" w:rsidP="00561B5F">
      <w:pPr>
        <w:widowControl/>
        <w:jc w:val="center"/>
        <w:rPr>
          <w:rFonts w:ascii="宋体" w:hAnsi="仿宋" w:cs="Times New Roman"/>
          <w:sz w:val="44"/>
          <w:szCs w:val="44"/>
        </w:rPr>
      </w:pPr>
    </w:p>
    <w:p w:rsidR="00561B5F" w:rsidRPr="00AA47F5" w:rsidRDefault="00561B5F" w:rsidP="00561B5F">
      <w:pPr>
        <w:widowControl/>
        <w:jc w:val="center"/>
        <w:rPr>
          <w:rFonts w:ascii="仿宋" w:eastAsia="仿宋" w:hAnsi="仿宋" w:cs="Times New Roman"/>
          <w:sz w:val="32"/>
          <w:szCs w:val="32"/>
        </w:rPr>
      </w:pP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为充分发挥财政资金的引导和激励效用，鼓励银行业等金融机构加大对我市科技型中</w:t>
      </w:r>
      <w:r w:rsidRPr="00076C2C">
        <w:rPr>
          <w:rFonts w:ascii="仿宋" w:eastAsia="仿宋" w:hAnsi="仿宋" w:cs="仿宋" w:hint="eastAsia"/>
          <w:sz w:val="32"/>
          <w:szCs w:val="32"/>
        </w:rPr>
        <w:t>小</w:t>
      </w:r>
      <w:proofErr w:type="gramStart"/>
      <w:r w:rsidRPr="00076C2C">
        <w:rPr>
          <w:rFonts w:ascii="仿宋" w:eastAsia="仿宋" w:hAnsi="仿宋" w:cs="仿宋" w:hint="eastAsia"/>
          <w:sz w:val="32"/>
          <w:szCs w:val="32"/>
        </w:rPr>
        <w:t>微企业</w:t>
      </w:r>
      <w:proofErr w:type="gramEnd"/>
      <w:r w:rsidRPr="00076C2C">
        <w:rPr>
          <w:rFonts w:ascii="仿宋" w:eastAsia="仿宋" w:hAnsi="仿宋" w:cs="仿宋" w:hint="eastAsia"/>
          <w:sz w:val="32"/>
          <w:szCs w:val="32"/>
        </w:rPr>
        <w:t>信贷支持力度，缓解我市创新型企业融资难问题，根据辽宁省知识产权局、</w:t>
      </w:r>
      <w:r w:rsidRPr="00AA47F5">
        <w:rPr>
          <w:rFonts w:ascii="仿宋" w:eastAsia="仿宋" w:hAnsi="仿宋" w:cs="仿宋" w:hint="eastAsia"/>
          <w:sz w:val="32"/>
          <w:szCs w:val="32"/>
        </w:rPr>
        <w:t>辽宁省财政厅、辽宁省金融办《关于设立辽宁省知识产权质押融资风险补偿基金的实施方案》（</w:t>
      </w:r>
      <w:proofErr w:type="gramStart"/>
      <w:r w:rsidRPr="00AA47F5">
        <w:rPr>
          <w:rFonts w:ascii="仿宋" w:eastAsia="仿宋" w:hAnsi="仿宋" w:cs="仿宋" w:hint="eastAsia"/>
          <w:sz w:val="32"/>
          <w:szCs w:val="32"/>
        </w:rPr>
        <w:t>辽知发</w:t>
      </w:r>
      <w:proofErr w:type="gramEnd"/>
      <w:r w:rsidRPr="00AA47F5">
        <w:rPr>
          <w:rFonts w:ascii="仿宋" w:eastAsia="仿宋" w:hAnsi="仿宋" w:cs="仿宋"/>
          <w:sz w:val="32"/>
          <w:szCs w:val="32"/>
        </w:rPr>
        <w:t>[2016]18</w:t>
      </w:r>
      <w:r w:rsidRPr="00AA47F5">
        <w:rPr>
          <w:rFonts w:ascii="仿宋" w:eastAsia="仿宋" w:hAnsi="仿宋" w:cs="仿宋" w:hint="eastAsia"/>
          <w:sz w:val="32"/>
          <w:szCs w:val="32"/>
        </w:rPr>
        <w:t>号）有关规定，经研究，决定在大连金普新区、高新园区开展大连市知识产权质押贷款风险补偿基金试点工作</w:t>
      </w:r>
      <w:r w:rsidRPr="00AA47F5">
        <w:rPr>
          <w:rFonts w:ascii="仿宋" w:eastAsia="仿宋" w:hAnsi="仿宋" w:cs="仿宋"/>
          <w:sz w:val="32"/>
          <w:szCs w:val="32"/>
        </w:rPr>
        <w:t>(</w:t>
      </w:r>
      <w:r w:rsidRPr="00AA47F5">
        <w:rPr>
          <w:rFonts w:ascii="仿宋" w:eastAsia="仿宋" w:hAnsi="仿宋" w:cs="仿宋" w:hint="eastAsia"/>
          <w:sz w:val="32"/>
          <w:szCs w:val="32"/>
        </w:rPr>
        <w:t>以下简称“风险补偿基金”</w:t>
      </w:r>
      <w:r w:rsidRPr="00AA47F5">
        <w:rPr>
          <w:rFonts w:ascii="仿宋" w:eastAsia="仿宋" w:hAnsi="仿宋" w:cs="仿宋"/>
          <w:sz w:val="32"/>
          <w:szCs w:val="32"/>
        </w:rPr>
        <w:t>)</w:t>
      </w:r>
      <w:r w:rsidRPr="00AA47F5">
        <w:rPr>
          <w:rFonts w:ascii="仿宋" w:eastAsia="仿宋" w:hAnsi="仿宋" w:cs="仿宋" w:hint="eastAsia"/>
          <w:sz w:val="32"/>
          <w:szCs w:val="32"/>
        </w:rPr>
        <w:t>。</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一、风险补偿基金的性质、定位及作用</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（一）风险补偿基金的性质</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风险补偿基金是由试点区设立，与银行、保险、融资担保等各类金融机构合作，为支持传统产业转型升级、发展战略性新兴产业、促进大众创业万众创新和服务中小</w:t>
      </w:r>
      <w:proofErr w:type="gramStart"/>
      <w:r w:rsidRPr="00AA47F5">
        <w:rPr>
          <w:rFonts w:ascii="仿宋" w:eastAsia="仿宋" w:hAnsi="仿宋" w:cs="仿宋" w:hint="eastAsia"/>
          <w:sz w:val="32"/>
          <w:szCs w:val="32"/>
        </w:rPr>
        <w:t>微企业</w:t>
      </w:r>
      <w:proofErr w:type="gramEnd"/>
      <w:r w:rsidRPr="00AA47F5">
        <w:rPr>
          <w:rFonts w:ascii="仿宋" w:eastAsia="仿宋" w:hAnsi="仿宋" w:cs="仿宋" w:hint="eastAsia"/>
          <w:sz w:val="32"/>
          <w:szCs w:val="32"/>
        </w:rPr>
        <w:t>创新发展中的专利权质押贷款提供风险分担和补偿的政府引导性专项资金。</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（二）风险补偿基金的定位</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风险补偿基金遵循知识产权权质押融资的市场规律，遵循“政府引导、市场运作、风险共担、合理容错”的原则。</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lastRenderedPageBreak/>
        <w:t>（三）风险补偿基金的作用</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为我市企业知识产权质押贷款风险提供补偿，拓宽我市中小</w:t>
      </w:r>
      <w:proofErr w:type="gramStart"/>
      <w:r w:rsidRPr="00AA47F5">
        <w:rPr>
          <w:rFonts w:ascii="仿宋" w:eastAsia="仿宋" w:hAnsi="仿宋" w:cs="仿宋" w:hint="eastAsia"/>
          <w:sz w:val="32"/>
          <w:szCs w:val="32"/>
        </w:rPr>
        <w:t>微企业</w:t>
      </w:r>
      <w:proofErr w:type="gramEnd"/>
      <w:r w:rsidRPr="00AA47F5">
        <w:rPr>
          <w:rFonts w:ascii="仿宋" w:eastAsia="仿宋" w:hAnsi="仿宋" w:cs="仿宋" w:hint="eastAsia"/>
          <w:sz w:val="32"/>
          <w:szCs w:val="32"/>
        </w:rPr>
        <w:t>融资渠道，降低融资成本，支持产业关键领域知识产权运营，支撑我市企业走出去和产业迈向中高端，营造有利于创新创业的良好环境。</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二、风险补偿基金规模、资金来源和运作模式</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（一）风险补偿基金来源</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试点地区设立风险补偿基金总体资金额度不低于</w:t>
      </w:r>
      <w:r w:rsidRPr="00AA47F5">
        <w:rPr>
          <w:rFonts w:ascii="仿宋" w:eastAsia="仿宋" w:hAnsi="仿宋" w:cs="仿宋"/>
          <w:sz w:val="32"/>
          <w:szCs w:val="32"/>
        </w:rPr>
        <w:t>1600</w:t>
      </w:r>
      <w:r w:rsidRPr="00AA47F5">
        <w:rPr>
          <w:rFonts w:ascii="仿宋" w:eastAsia="仿宋" w:hAnsi="仿宋" w:cs="仿宋" w:hint="eastAsia"/>
          <w:sz w:val="32"/>
          <w:szCs w:val="32"/>
        </w:rPr>
        <w:t>万元。市本级财政利用中央资金和本级财力分别安排试点地区补助资金</w:t>
      </w:r>
      <w:r w:rsidRPr="00AA47F5">
        <w:rPr>
          <w:rFonts w:ascii="仿宋" w:eastAsia="仿宋" w:hAnsi="仿宋" w:cs="仿宋"/>
          <w:sz w:val="32"/>
          <w:szCs w:val="32"/>
        </w:rPr>
        <w:t>1200</w:t>
      </w:r>
      <w:r w:rsidRPr="00AA47F5">
        <w:rPr>
          <w:rFonts w:ascii="仿宋" w:eastAsia="仿宋" w:hAnsi="仿宋" w:cs="仿宋" w:hint="eastAsia"/>
          <w:sz w:val="32"/>
          <w:szCs w:val="32"/>
        </w:rPr>
        <w:t>万元。</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（二）风险补偿基金的运作模式</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按照“政府引导、市场运作、风险共担”的思路，以缓解我市中小</w:t>
      </w:r>
      <w:proofErr w:type="gramStart"/>
      <w:r w:rsidRPr="00AA47F5">
        <w:rPr>
          <w:rFonts w:ascii="仿宋" w:eastAsia="仿宋" w:hAnsi="仿宋" w:cs="仿宋" w:hint="eastAsia"/>
          <w:sz w:val="32"/>
          <w:szCs w:val="32"/>
        </w:rPr>
        <w:t>微企业</w:t>
      </w:r>
      <w:proofErr w:type="gramEnd"/>
      <w:r w:rsidRPr="00AA47F5">
        <w:rPr>
          <w:rFonts w:ascii="仿宋" w:eastAsia="仿宋" w:hAnsi="仿宋" w:cs="仿宋" w:hint="eastAsia"/>
          <w:sz w:val="32"/>
          <w:szCs w:val="32"/>
        </w:rPr>
        <w:t>融资难、融资贵为目标，与金融机构和保险机构协商，以三种模式运作。</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sz w:val="32"/>
          <w:szCs w:val="32"/>
        </w:rPr>
        <w:t>1.</w:t>
      </w:r>
      <w:r w:rsidRPr="00AA47F5">
        <w:rPr>
          <w:rFonts w:ascii="仿宋" w:eastAsia="仿宋" w:hAnsi="仿宋" w:cs="仿宋" w:hint="eastAsia"/>
          <w:sz w:val="32"/>
          <w:szCs w:val="32"/>
        </w:rPr>
        <w:t>风险补偿基金＋保险＋银行模式。由风险补偿基金与保险公司、合作银行协商承担实际贷款损失的比例（如发生贷款违约，参考比例为保险公司承担</w:t>
      </w:r>
      <w:r w:rsidRPr="00AA47F5">
        <w:rPr>
          <w:rFonts w:ascii="仿宋" w:eastAsia="仿宋" w:hAnsi="仿宋" w:cs="仿宋"/>
          <w:sz w:val="32"/>
          <w:szCs w:val="32"/>
        </w:rPr>
        <w:t>60%</w:t>
      </w:r>
      <w:r w:rsidRPr="00AA47F5">
        <w:rPr>
          <w:rFonts w:ascii="仿宋" w:eastAsia="仿宋" w:hAnsi="仿宋" w:cs="仿宋" w:hint="eastAsia"/>
          <w:sz w:val="32"/>
          <w:szCs w:val="32"/>
        </w:rPr>
        <w:t>的贷款违约金额，协作银行承担</w:t>
      </w:r>
      <w:r w:rsidRPr="00AA47F5">
        <w:rPr>
          <w:rFonts w:ascii="仿宋" w:eastAsia="仿宋" w:hAnsi="仿宋" w:cs="仿宋"/>
          <w:sz w:val="32"/>
          <w:szCs w:val="32"/>
        </w:rPr>
        <w:t>20%</w:t>
      </w:r>
      <w:r w:rsidRPr="00AA47F5">
        <w:rPr>
          <w:rFonts w:ascii="仿宋" w:eastAsia="仿宋" w:hAnsi="仿宋" w:cs="仿宋" w:hint="eastAsia"/>
          <w:sz w:val="32"/>
          <w:szCs w:val="32"/>
        </w:rPr>
        <w:t>，风险补偿基金给予贷款违约金额</w:t>
      </w:r>
      <w:r w:rsidRPr="00AA47F5">
        <w:rPr>
          <w:rFonts w:ascii="仿宋" w:eastAsia="仿宋" w:hAnsi="仿宋" w:cs="仿宋"/>
          <w:sz w:val="32"/>
          <w:szCs w:val="32"/>
        </w:rPr>
        <w:t>20%</w:t>
      </w:r>
      <w:r w:rsidRPr="00AA47F5">
        <w:rPr>
          <w:rFonts w:ascii="仿宋" w:eastAsia="仿宋" w:hAnsi="仿宋" w:cs="仿宋" w:hint="eastAsia"/>
          <w:sz w:val="32"/>
          <w:szCs w:val="32"/>
        </w:rPr>
        <w:t>的补偿）；银行与保险公司对未收回贷款本息进行追偿，追回的资金按风险分担比例分配。</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sz w:val="32"/>
          <w:szCs w:val="32"/>
        </w:rPr>
        <w:t>2.</w:t>
      </w:r>
      <w:r w:rsidRPr="00AA47F5">
        <w:rPr>
          <w:rFonts w:ascii="仿宋" w:eastAsia="仿宋" w:hAnsi="仿宋" w:cs="仿宋" w:hint="eastAsia"/>
          <w:sz w:val="32"/>
          <w:szCs w:val="32"/>
        </w:rPr>
        <w:t>风险补偿基金＋担保＋银行模式。由风险补偿基金与融资担保公司、合作银行协商确定承担贷款本金损失的比例</w:t>
      </w:r>
      <w:r w:rsidRPr="00AA47F5">
        <w:rPr>
          <w:rFonts w:ascii="仿宋" w:eastAsia="仿宋" w:hAnsi="仿宋" w:cs="仿宋" w:hint="eastAsia"/>
          <w:sz w:val="32"/>
          <w:szCs w:val="32"/>
        </w:rPr>
        <w:lastRenderedPageBreak/>
        <w:t>（如发生贷款违约，参考比例为协作银行和担保公司各承担</w:t>
      </w:r>
      <w:r w:rsidRPr="00AA47F5">
        <w:rPr>
          <w:rFonts w:ascii="仿宋" w:eastAsia="仿宋" w:hAnsi="仿宋" w:cs="仿宋"/>
          <w:sz w:val="32"/>
          <w:szCs w:val="32"/>
        </w:rPr>
        <w:t>30%</w:t>
      </w:r>
      <w:r w:rsidRPr="00AA47F5">
        <w:rPr>
          <w:rFonts w:ascii="仿宋" w:eastAsia="仿宋" w:hAnsi="仿宋" w:cs="仿宋" w:hint="eastAsia"/>
          <w:sz w:val="32"/>
          <w:szCs w:val="32"/>
        </w:rPr>
        <w:t>的贷款违约金额，风险补偿基金承担</w:t>
      </w:r>
      <w:r w:rsidRPr="00AA47F5">
        <w:rPr>
          <w:rFonts w:ascii="仿宋" w:eastAsia="仿宋" w:hAnsi="仿宋" w:cs="仿宋"/>
          <w:sz w:val="32"/>
          <w:szCs w:val="32"/>
        </w:rPr>
        <w:t>40%</w:t>
      </w:r>
      <w:r w:rsidRPr="00AA47F5">
        <w:rPr>
          <w:rFonts w:ascii="仿宋" w:eastAsia="仿宋" w:hAnsi="仿宋" w:cs="仿宋" w:hint="eastAsia"/>
          <w:sz w:val="32"/>
          <w:szCs w:val="32"/>
        </w:rPr>
        <w:t>的贷款违约金额）；银行与融资担保公司对未收回贷款本息进行追偿，追回的资金按风险分担比例分配。</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sz w:val="32"/>
          <w:szCs w:val="32"/>
        </w:rPr>
        <w:t>3.</w:t>
      </w:r>
      <w:r w:rsidRPr="00AA47F5">
        <w:rPr>
          <w:rFonts w:ascii="仿宋" w:eastAsia="仿宋" w:hAnsi="仿宋" w:cs="仿宋" w:hint="eastAsia"/>
          <w:sz w:val="32"/>
          <w:szCs w:val="32"/>
        </w:rPr>
        <w:t>风险补偿基金＋银行模式</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风险补偿基金与银行机构协商确定承担实际贷款损失比例（如发生贷款违约，协作银行和风险补偿基金各承担</w:t>
      </w:r>
      <w:r w:rsidRPr="00AA47F5">
        <w:rPr>
          <w:rFonts w:ascii="仿宋" w:eastAsia="仿宋" w:hAnsi="仿宋" w:cs="仿宋"/>
          <w:sz w:val="32"/>
          <w:szCs w:val="32"/>
        </w:rPr>
        <w:t>50%</w:t>
      </w:r>
      <w:r w:rsidRPr="00AA47F5">
        <w:rPr>
          <w:rFonts w:ascii="仿宋" w:eastAsia="仿宋" w:hAnsi="仿宋" w:cs="仿宋" w:hint="eastAsia"/>
          <w:sz w:val="32"/>
          <w:szCs w:val="32"/>
        </w:rPr>
        <w:t>的贷款违约金额）银行按相关流程对未收回贷款本息进行追偿，追回的资金按风险分担比例分配。</w:t>
      </w:r>
    </w:p>
    <w:p w:rsidR="00561B5F" w:rsidRDefault="00561B5F" w:rsidP="00561B5F">
      <w:pPr>
        <w:spacing w:line="360" w:lineRule="auto"/>
        <w:ind w:leftChars="152" w:left="319" w:firstLineChars="100" w:firstLine="320"/>
        <w:rPr>
          <w:rFonts w:ascii="仿宋" w:eastAsia="仿宋" w:hAnsi="仿宋" w:cs="仿宋"/>
          <w:sz w:val="32"/>
          <w:szCs w:val="32"/>
        </w:rPr>
      </w:pPr>
      <w:r w:rsidRPr="00AA47F5">
        <w:rPr>
          <w:rFonts w:ascii="仿宋" w:eastAsia="仿宋" w:hAnsi="仿宋" w:cs="仿宋" w:hint="eastAsia"/>
          <w:sz w:val="32"/>
          <w:szCs w:val="32"/>
        </w:rPr>
        <w:t>三、风险补偿基金适用对象和条件</w:t>
      </w:r>
    </w:p>
    <w:p w:rsidR="00561B5F" w:rsidRPr="003F3EC6" w:rsidRDefault="00561B5F" w:rsidP="00561B5F">
      <w:pPr>
        <w:spacing w:line="360" w:lineRule="auto"/>
        <w:ind w:firstLineChars="200" w:firstLine="640"/>
        <w:rPr>
          <w:rFonts w:ascii="仿宋" w:eastAsia="仿宋" w:hAnsi="仿宋"/>
          <w:sz w:val="32"/>
          <w:szCs w:val="32"/>
        </w:rPr>
      </w:pPr>
      <w:r w:rsidRPr="003F3EC6">
        <w:rPr>
          <w:rFonts w:ascii="仿宋" w:eastAsia="仿宋" w:hAnsi="仿宋" w:hint="eastAsia"/>
          <w:sz w:val="32"/>
          <w:szCs w:val="32"/>
        </w:rPr>
        <w:t>风险补偿基金主要用于我市辖区内拥有自主知识产权的初创期、成长期科技企业和战略性新兴产业、重点产业转型升级和创业创新项目。对纳入重点支持领域的专利质押提供风险分担和风险补偿。</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风险补偿基金对补偿项目的限定要求为：中小</w:t>
      </w:r>
      <w:proofErr w:type="gramStart"/>
      <w:r w:rsidRPr="00AA47F5">
        <w:rPr>
          <w:rFonts w:ascii="仿宋" w:eastAsia="仿宋" w:hAnsi="仿宋" w:cs="仿宋" w:hint="eastAsia"/>
          <w:sz w:val="32"/>
          <w:szCs w:val="32"/>
        </w:rPr>
        <w:t>微企业</w:t>
      </w:r>
      <w:proofErr w:type="gramEnd"/>
      <w:r w:rsidRPr="00AA47F5">
        <w:rPr>
          <w:rFonts w:ascii="仿宋" w:eastAsia="仿宋" w:hAnsi="仿宋" w:cs="仿宋" w:hint="eastAsia"/>
          <w:sz w:val="32"/>
          <w:szCs w:val="32"/>
        </w:rPr>
        <w:t>利用专利质押的贷款项目，中小企业单笔贷款不超过</w:t>
      </w:r>
      <w:r w:rsidRPr="00AA47F5">
        <w:rPr>
          <w:rFonts w:ascii="仿宋" w:eastAsia="仿宋" w:hAnsi="仿宋" w:cs="仿宋"/>
          <w:sz w:val="32"/>
          <w:szCs w:val="32"/>
        </w:rPr>
        <w:t>300</w:t>
      </w:r>
      <w:r w:rsidRPr="00AA47F5">
        <w:rPr>
          <w:rFonts w:ascii="仿宋" w:eastAsia="仿宋" w:hAnsi="仿宋" w:cs="仿宋" w:hint="eastAsia"/>
          <w:sz w:val="32"/>
          <w:szCs w:val="32"/>
        </w:rPr>
        <w:t>万，微型企业单笔不超过</w:t>
      </w:r>
      <w:r w:rsidRPr="00AA47F5">
        <w:rPr>
          <w:rFonts w:ascii="仿宋" w:eastAsia="仿宋" w:hAnsi="仿宋" w:cs="仿宋"/>
          <w:sz w:val="32"/>
          <w:szCs w:val="32"/>
        </w:rPr>
        <w:t>100</w:t>
      </w:r>
      <w:r w:rsidRPr="00AA47F5">
        <w:rPr>
          <w:rFonts w:ascii="仿宋" w:eastAsia="仿宋" w:hAnsi="仿宋" w:cs="仿宋" w:hint="eastAsia"/>
          <w:sz w:val="32"/>
          <w:szCs w:val="32"/>
        </w:rPr>
        <w:t>万。同一企业每年累计贷款额最高不超过</w:t>
      </w:r>
      <w:r w:rsidRPr="00AA47F5">
        <w:rPr>
          <w:rFonts w:ascii="仿宋" w:eastAsia="仿宋" w:hAnsi="仿宋" w:cs="仿宋"/>
          <w:sz w:val="32"/>
          <w:szCs w:val="32"/>
        </w:rPr>
        <w:t>400</w:t>
      </w:r>
      <w:r w:rsidRPr="00AA47F5">
        <w:rPr>
          <w:rFonts w:ascii="仿宋" w:eastAsia="仿宋" w:hAnsi="仿宋" w:cs="仿宋" w:hint="eastAsia"/>
          <w:sz w:val="32"/>
          <w:szCs w:val="32"/>
        </w:rPr>
        <w:t>万元，贷款期限不超过一年。</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风险补偿基金只对专利权质押的贷款金额提供风险补偿，对组合质押要明确专利权质押的贷款额度。</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四、风险补偿基金的管理</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（一）管理方式</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lastRenderedPageBreak/>
        <w:t>试点区（市）县、先导区根据本实施方案制定本辖区风险补偿基金管理办法，组织开展知识产权质押贷款风险补偿工作。</w:t>
      </w:r>
      <w:proofErr w:type="gramStart"/>
      <w:r w:rsidRPr="00AA47F5">
        <w:rPr>
          <w:rFonts w:ascii="仿宋" w:eastAsia="仿宋" w:hAnsi="仿宋" w:cs="仿宋" w:hint="eastAsia"/>
          <w:sz w:val="32"/>
          <w:szCs w:val="32"/>
        </w:rPr>
        <w:t>每年试点</w:t>
      </w:r>
      <w:proofErr w:type="gramEnd"/>
      <w:r w:rsidRPr="00AA47F5">
        <w:rPr>
          <w:rFonts w:ascii="仿宋" w:eastAsia="仿宋" w:hAnsi="仿宋" w:cs="仿宋" w:hint="eastAsia"/>
          <w:sz w:val="32"/>
          <w:szCs w:val="32"/>
        </w:rPr>
        <w:t>区（市）县、先导区将每年风险补偿基金运行情况报告市知识产权局。由市知识产权局、市财政局、市金融局、中国人民银行大连市中心支行将根据试点</w:t>
      </w:r>
      <w:proofErr w:type="gramStart"/>
      <w:r w:rsidRPr="00AA47F5">
        <w:rPr>
          <w:rFonts w:ascii="仿宋" w:eastAsia="仿宋" w:hAnsi="仿宋" w:cs="仿宋" w:hint="eastAsia"/>
          <w:sz w:val="32"/>
          <w:szCs w:val="32"/>
        </w:rPr>
        <w:t>区专利</w:t>
      </w:r>
      <w:proofErr w:type="gramEnd"/>
      <w:r w:rsidRPr="00AA47F5">
        <w:rPr>
          <w:rFonts w:ascii="仿宋" w:eastAsia="仿宋" w:hAnsi="仿宋" w:cs="仿宋" w:hint="eastAsia"/>
          <w:sz w:val="32"/>
          <w:szCs w:val="32"/>
        </w:rPr>
        <w:t>质押融资风险补偿基金工作开展情况考虑是否扩大此项工作的试点范围。</w:t>
      </w:r>
    </w:p>
    <w:p w:rsidR="00561B5F" w:rsidRDefault="00561B5F" w:rsidP="00561B5F">
      <w:pPr>
        <w:spacing w:line="360" w:lineRule="auto"/>
        <w:ind w:leftChars="228" w:left="479" w:firstLineChars="50" w:firstLine="160"/>
        <w:rPr>
          <w:rFonts w:ascii="仿宋" w:eastAsia="仿宋" w:hAnsi="仿宋" w:cs="仿宋"/>
          <w:sz w:val="32"/>
          <w:szCs w:val="32"/>
        </w:rPr>
      </w:pPr>
      <w:r w:rsidRPr="00AA47F5">
        <w:rPr>
          <w:rFonts w:ascii="仿宋" w:eastAsia="仿宋" w:hAnsi="仿宋" w:cs="仿宋" w:hint="eastAsia"/>
          <w:sz w:val="32"/>
          <w:szCs w:val="32"/>
        </w:rPr>
        <w:t>（二）使用要求</w:t>
      </w:r>
    </w:p>
    <w:p w:rsidR="00561B5F" w:rsidRPr="003F3EC6" w:rsidRDefault="00561B5F" w:rsidP="00561B5F">
      <w:pPr>
        <w:spacing w:line="360" w:lineRule="auto"/>
        <w:ind w:firstLineChars="200" w:firstLine="640"/>
        <w:rPr>
          <w:rFonts w:ascii="仿宋" w:eastAsia="仿宋" w:hAnsi="仿宋"/>
          <w:sz w:val="32"/>
          <w:szCs w:val="32"/>
        </w:rPr>
      </w:pPr>
      <w:r w:rsidRPr="003F3EC6">
        <w:rPr>
          <w:rFonts w:ascii="仿宋" w:eastAsia="仿宋" w:hAnsi="仿宋" w:hint="eastAsia"/>
          <w:sz w:val="32"/>
          <w:szCs w:val="32"/>
        </w:rPr>
        <w:t>获得风险补偿基金的单位，应严格按规定用途专款专用，资金到位后直接将其汇入合作银行风险补偿基金账户，不得与其他账户混用，不得截留、挪用。风险补偿基金不得从事吸收或变相吸收存款、贷款、拆借，期货及金融衍生品交易，抵押和担保业务，房地产投资，赞助和捐赠以及投资管理部门禁止从事的其他业务。</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支持的拥有自主知识产权的创新型企业贷款项目由管理部门推荐，合作银行独立审贷。贷款逾期无法偿还，由风险补偿基金管理部门和合作银行共同组织认定后，按协议约定履行代偿及债务追偿责任。</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五、风险补偿基金的决策程序及风险防范</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（一）项目筛选</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风险补偿基金支持的重点行业或项目，由试点区风险补偿基金管理部门认定。符合大连市产业政策和发展方向，包</w:t>
      </w:r>
      <w:r w:rsidRPr="00AA47F5">
        <w:rPr>
          <w:rFonts w:ascii="仿宋" w:eastAsia="仿宋" w:hAnsi="仿宋" w:cs="仿宋" w:hint="eastAsia"/>
          <w:sz w:val="32"/>
          <w:szCs w:val="32"/>
        </w:rPr>
        <w:lastRenderedPageBreak/>
        <w:t>括但不限于知识产权示范企业、知识产权优势企业、知识产权贯标企业、获得国家、省、市专利奖企业、高新技术企业、</w:t>
      </w:r>
      <w:proofErr w:type="gramStart"/>
      <w:r w:rsidRPr="00AA47F5">
        <w:rPr>
          <w:rFonts w:ascii="仿宋" w:eastAsia="仿宋" w:hAnsi="仿宋" w:cs="仿宋" w:hint="eastAsia"/>
          <w:sz w:val="32"/>
          <w:szCs w:val="32"/>
        </w:rPr>
        <w:t>众创空间在孵科技</w:t>
      </w:r>
      <w:proofErr w:type="gramEnd"/>
      <w:r w:rsidRPr="00AA47F5">
        <w:rPr>
          <w:rFonts w:ascii="仿宋" w:eastAsia="仿宋" w:hAnsi="仿宋" w:cs="仿宋" w:hint="eastAsia"/>
          <w:sz w:val="32"/>
          <w:szCs w:val="32"/>
        </w:rPr>
        <w:t>企业以及知识产权持有人创业发起的企业等，支持范围按照名单制管理，每年动态调整一次。</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（二）补偿决策</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试点地区对需补偿的项目进行评审和决策，决策通过后按照程序办理风险补偿手续。</w:t>
      </w:r>
    </w:p>
    <w:p w:rsidR="00561B5F" w:rsidRPr="00AA47F5" w:rsidRDefault="00561B5F" w:rsidP="00561B5F">
      <w:pPr>
        <w:spacing w:line="360" w:lineRule="auto"/>
        <w:ind w:firstLineChars="100" w:firstLine="320"/>
        <w:rPr>
          <w:rFonts w:ascii="仿宋" w:eastAsia="仿宋" w:hAnsi="仿宋" w:cs="Times New Roman"/>
          <w:sz w:val="32"/>
          <w:szCs w:val="32"/>
        </w:rPr>
      </w:pPr>
      <w:r w:rsidRPr="00AA47F5">
        <w:rPr>
          <w:rFonts w:ascii="仿宋" w:eastAsia="仿宋" w:hAnsi="仿宋" w:cs="仿宋" w:hint="eastAsia"/>
          <w:sz w:val="32"/>
          <w:szCs w:val="32"/>
        </w:rPr>
        <w:t>（三）风险控制</w:t>
      </w:r>
    </w:p>
    <w:p w:rsidR="00561B5F" w:rsidRPr="00AA47F5" w:rsidRDefault="00561B5F" w:rsidP="00561B5F">
      <w:pPr>
        <w:spacing w:line="360" w:lineRule="auto"/>
        <w:ind w:firstLineChars="200" w:firstLine="640"/>
        <w:rPr>
          <w:rFonts w:ascii="仿宋" w:eastAsia="仿宋" w:hAnsi="仿宋" w:cs="Times New Roman"/>
          <w:sz w:val="32"/>
          <w:szCs w:val="32"/>
        </w:rPr>
      </w:pPr>
      <w:r w:rsidRPr="00AA47F5">
        <w:rPr>
          <w:rFonts w:ascii="仿宋" w:eastAsia="仿宋" w:hAnsi="仿宋" w:cs="仿宋" w:hint="eastAsia"/>
          <w:sz w:val="32"/>
          <w:szCs w:val="32"/>
        </w:rPr>
        <w:t>风险补偿基金应当遵照国家有关财政预算和财务管理制度等规定，建立健全内部控制和外部监管制度，建立决策和风险约束机制，切实防范基金运作过程中可能出现的风险。风险补偿基金选择商业银行进行托管，银行依托管协议负责账户管理、资金清算、资产保管等事务，对补偿行为实施动态监管。完善社会信用体系建设，对于接受补偿的企业和单位，参考其信用记录，予以补偿。</w:t>
      </w:r>
    </w:p>
    <w:p w:rsidR="00561B5F" w:rsidRPr="00AA47F5" w:rsidRDefault="00561B5F" w:rsidP="00561B5F">
      <w:pPr>
        <w:spacing w:line="360" w:lineRule="auto"/>
        <w:rPr>
          <w:rFonts w:ascii="仿宋" w:eastAsia="仿宋" w:hAnsi="仿宋" w:cs="Times New Roman"/>
          <w:sz w:val="32"/>
          <w:szCs w:val="32"/>
        </w:rPr>
      </w:pPr>
    </w:p>
    <w:p w:rsidR="00F4289B" w:rsidRPr="00561B5F" w:rsidRDefault="00F4289B"/>
    <w:sectPr w:rsidR="00F4289B" w:rsidRPr="00561B5F" w:rsidSect="00AA0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1B5F"/>
    <w:rsid w:val="00295A10"/>
    <w:rsid w:val="0055008A"/>
    <w:rsid w:val="00561B5F"/>
    <w:rsid w:val="0076648F"/>
    <w:rsid w:val="00ED6FAF"/>
    <w:rsid w:val="00F42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5F"/>
    <w:pPr>
      <w:widowControl w:val="0"/>
      <w:spacing w:line="320" w:lineRule="exact"/>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326</Words>
  <Characters>1864</Characters>
  <Application>Microsoft Office Word</Application>
  <DocSecurity>0</DocSecurity>
  <Lines>15</Lines>
  <Paragraphs>4</Paragraphs>
  <ScaleCrop>false</ScaleCrop>
  <Company>MS</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2018-11-16T03:07:00Z</dcterms:created>
  <dcterms:modified xsi:type="dcterms:W3CDTF">2018-11-16T03:08:00Z</dcterms:modified>
</cp:coreProperties>
</file>