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aps w:val="0"/>
          <w:color w:val="auto"/>
          <w:spacing w:val="0"/>
          <w:kern w:val="0"/>
          <w:sz w:val="36"/>
          <w:szCs w:val="36"/>
          <w:highlight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i w:val="0"/>
          <w:iCs w:val="0"/>
          <w:caps w:val="0"/>
          <w:color w:val="auto"/>
          <w:spacing w:val="0"/>
          <w:kern w:val="0"/>
          <w:sz w:val="44"/>
          <w:szCs w:val="44"/>
          <w:highlight w:val="none"/>
          <w:lang w:val="en-US" w:eastAsia="zh-CN" w:bidi="ar"/>
        </w:rPr>
      </w:pPr>
      <w:r>
        <w:rPr>
          <w:rFonts w:hint="eastAsia" w:ascii="微软雅黑" w:hAnsi="微软雅黑" w:eastAsia="微软雅黑" w:cs="微软雅黑"/>
          <w:i w:val="0"/>
          <w:iCs w:val="0"/>
          <w:caps w:val="0"/>
          <w:color w:val="auto"/>
          <w:spacing w:val="0"/>
          <w:kern w:val="0"/>
          <w:sz w:val="44"/>
          <w:szCs w:val="44"/>
          <w:highlight w:val="none"/>
          <w:lang w:val="en-US" w:eastAsia="zh-CN" w:bidi="ar"/>
        </w:rPr>
        <w:t>金普新区居民小区电动汽车及自行车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aps w:val="0"/>
          <w:color w:val="auto"/>
          <w:spacing w:val="0"/>
          <w:kern w:val="0"/>
          <w:sz w:val="44"/>
          <w:szCs w:val="44"/>
          <w:highlight w:val="none"/>
          <w:lang w:val="en-US" w:eastAsia="zh-CN" w:bidi="ar"/>
        </w:rPr>
        <w:t>充电基础设施建</w:t>
      </w:r>
      <w:bookmarkStart w:id="0" w:name="_GoBack"/>
      <w:bookmarkEnd w:id="0"/>
      <w:r>
        <w:rPr>
          <w:rFonts w:hint="eastAsia" w:ascii="微软雅黑" w:hAnsi="微软雅黑" w:eastAsia="微软雅黑" w:cs="微软雅黑"/>
          <w:i w:val="0"/>
          <w:iCs w:val="0"/>
          <w:caps w:val="0"/>
          <w:color w:val="auto"/>
          <w:spacing w:val="0"/>
          <w:kern w:val="0"/>
          <w:sz w:val="44"/>
          <w:szCs w:val="44"/>
          <w:highlight w:val="none"/>
          <w:lang w:val="en-US" w:eastAsia="zh-CN" w:bidi="ar"/>
        </w:rPr>
        <w:t>设管理实施方案（试行）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仿宋_GB2312" w:hAnsi="Times New Roman" w:eastAsia="仿宋_GB2312" w:cs="仿宋_GB2312"/>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（第二轮征求意见稿）</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随着新能源汽车的迅速发展，居民对汽车充电基础设施的需求迅速扩大，大力推进电动汽车充电基础设施建设，是加快新区新能源汽车产业发展和推广应用的重要保障。同时随着自行车电动化发展，解决居民小区自行车充电问题能够有效遏制电动自行车火灾多发势头。为贯彻落实《辽宁省人民政府办公厅关于印发辽宁省加快推进清洁能源强省建设实施方案的通知》（辽政办发〔2022〕44号）、《大连市推进充电基础设施建设实施方案》、《大连金普新区管理委员会关于规范电动自行车登记管理的通告》等文件要求，保障新区居民安全、便捷充电，现制定本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Times New Roman" w:hAnsi="Times New Roman" w:cs="Times New Roman"/>
          <w:color w:val="auto"/>
          <w:sz w:val="21"/>
          <w:szCs w:val="21"/>
          <w:highlight w:val="none"/>
        </w:rPr>
      </w:pPr>
      <w:r>
        <w:rPr>
          <w:rFonts w:hint="eastAsia" w:ascii="黑体" w:hAnsi="宋体" w:eastAsia="黑体" w:cs="黑体"/>
          <w:i w:val="0"/>
          <w:iCs w:val="0"/>
          <w:caps w:val="0"/>
          <w:color w:val="auto"/>
          <w:spacing w:val="0"/>
          <w:kern w:val="0"/>
          <w:sz w:val="32"/>
          <w:szCs w:val="32"/>
          <w:highlight w:val="none"/>
          <w:lang w:val="en-US" w:eastAsia="zh-CN" w:bidi="ar"/>
        </w:rPr>
        <w:t>一、总体目标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按照“政府引导、企业主体、多方协同”原则，以需求为导向，本着“循序渐进、先易后难”，统筹推进新建及既有居民小区充电基础设施建设。规范居民小区充电基础设施运行维护管理，健全完善充电安全监管体系，鼓励开展智能有序充电，加快推进“安全、智能、便捷”的居民小区充电服务模式，缓解居民充电难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Times New Roman" w:hAnsi="Times New Roman" w:cs="Times New Roman"/>
          <w:color w:val="auto"/>
          <w:sz w:val="21"/>
          <w:szCs w:val="21"/>
          <w:highlight w:val="none"/>
          <w:lang w:val="en-US"/>
        </w:rPr>
      </w:pPr>
      <w:r>
        <w:rPr>
          <w:rFonts w:hint="eastAsia" w:ascii="黑体" w:hAnsi="宋体" w:eastAsia="黑体" w:cs="黑体"/>
          <w:i w:val="0"/>
          <w:iCs w:val="0"/>
          <w:caps w:val="0"/>
          <w:color w:val="auto"/>
          <w:spacing w:val="0"/>
          <w:kern w:val="0"/>
          <w:sz w:val="32"/>
          <w:szCs w:val="32"/>
          <w:highlight w:val="none"/>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（一）严格落实新建小区配建比例要求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制定居民小区电动汽车及自行车充电设施配建要求。将新建小区充电设施建设纳入规划条件、方案报批、施工图审查、规划核实、竣工验收等环节。居民小区交付使用时建设单位须委托符合资质条件的充电运营企业或</w:t>
      </w:r>
      <w:r>
        <w:rPr>
          <w:rFonts w:hint="eastAsia" w:ascii="仿宋" w:hAnsi="仿宋" w:eastAsia="仿宋" w:cs="仿宋"/>
          <w:b w:val="0"/>
          <w:bCs w:val="0"/>
          <w:i w:val="0"/>
          <w:iCs w:val="0"/>
          <w:caps w:val="0"/>
          <w:color w:val="auto"/>
          <w:spacing w:val="0"/>
          <w:kern w:val="0"/>
          <w:sz w:val="32"/>
          <w:szCs w:val="32"/>
          <w:highlight w:val="none"/>
          <w:lang w:val="en-US" w:eastAsia="zh-CN" w:bidi="ar"/>
        </w:rPr>
        <w:t>物业企业进行维护管理，保证充电设施安全稳定运行。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新建居民小区需按照要求配建足够数量的汽车充电设施，并确保固定车位100%预留安装条件；预留安装条件时需将管线、桥架、分支箱及电表箱等供电设施建设到合理位置，以满足后续装表接电需要；居民小区变压器容量须满足汽车充电设施后续建设需求；按技术标准配套建</w:t>
      </w:r>
      <w:r>
        <w:rPr>
          <w:rFonts w:hint="eastAsia" w:ascii="仿宋" w:hAnsi="仿宋" w:eastAsia="仿宋" w:cs="仿宋"/>
          <w:i w:val="0"/>
          <w:iCs w:val="0"/>
          <w:caps w:val="0"/>
          <w:color w:val="auto"/>
          <w:spacing w:val="0"/>
          <w:kern w:val="0"/>
          <w:sz w:val="32"/>
          <w:szCs w:val="32"/>
          <w:highlight w:val="none"/>
          <w:lang w:val="en-US" w:eastAsia="zh-CN" w:bidi="ar"/>
        </w:rPr>
        <w:t>设消防安全设施。推动结合充电设施建设集光伏发电、储能、直流配电、柔性用电于一体的“光储直柔”建筑试点建设。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新建居民小区须按照要求配建电动自行车集中室外停放场所和具备定时充电、自动断电、故障报警等功能的智能充电控制设施，并满足消防等相关要求。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（二）推动既有小区充电设施建设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充分依托街道、社区，以需求为导向，加强对小区物业服务企业（或管理单位）、业主委员会的指导，引导业主支持充电设施建设改造。</w:t>
      </w:r>
      <w:r>
        <w:rPr>
          <w:rFonts w:hint="eastAsia" w:ascii="仿宋" w:hAnsi="仿宋" w:eastAsia="仿宋" w:cs="仿宋"/>
          <w:b w:val="0"/>
          <w:bCs w:val="0"/>
          <w:i w:val="0"/>
          <w:iCs w:val="0"/>
          <w:caps w:val="0"/>
          <w:color w:val="auto"/>
          <w:spacing w:val="0"/>
          <w:kern w:val="0"/>
          <w:sz w:val="32"/>
          <w:szCs w:val="32"/>
          <w:highlight w:val="none"/>
          <w:lang w:val="en-US" w:eastAsia="zh-CN" w:bidi="ar"/>
        </w:rPr>
        <w:t>在停车位等条件允许的情况下，将公共充电设施建设纳入老旧小区改造的必选内容。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鼓励既有居民小区创新开展“统建统营”模式，引入充电运营企业统一开展电动汽车充电设施的建设、运营与维护等有偿服务，支持充电运营企业采取智能负荷管控、智能有序充电等技术手段实现错峰分时充电，提高电网利用效率，降低增容改造成本，解决小区变压器容量不足问题，提高充电设施安全管理水平和绿电消费比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区分不同车位类型，在固定车位建设供居民个人使用的自用充电设施，在公共车位建设供全体业主使用的公用充电设施。</w:t>
      </w:r>
      <w:r>
        <w:rPr>
          <w:rFonts w:hint="eastAsia" w:ascii="仿宋" w:hAnsi="仿宋" w:eastAsia="仿宋" w:cs="仿宋"/>
          <w:i w:val="0"/>
          <w:iCs w:val="0"/>
          <w:caps w:val="0"/>
          <w:color w:val="auto"/>
          <w:spacing w:val="0"/>
          <w:kern w:val="0"/>
          <w:sz w:val="32"/>
          <w:szCs w:val="32"/>
          <w:highlight w:val="none"/>
          <w:lang w:val="en-US" w:eastAsia="zh-CN" w:bidi="ar"/>
        </w:rPr>
        <w:t>拥有固定车位产权或一年及以上有效期限车位</w:t>
      </w:r>
      <w:r>
        <w:rPr>
          <w:rFonts w:hint="eastAsia" w:ascii="仿宋" w:hAnsi="仿宋" w:eastAsia="仿宋" w:cs="仿宋"/>
          <w:b w:val="0"/>
          <w:bCs w:val="0"/>
          <w:i w:val="0"/>
          <w:iCs w:val="0"/>
          <w:caps w:val="0"/>
          <w:color w:val="auto"/>
          <w:spacing w:val="0"/>
          <w:kern w:val="0"/>
          <w:sz w:val="32"/>
          <w:szCs w:val="32"/>
          <w:highlight w:val="none"/>
          <w:lang w:val="en-US" w:eastAsia="zh-CN" w:bidi="ar"/>
        </w:rPr>
        <w:t>使用权的购车居民，在车位能够满足充电设施安全管理要求的情况下，征得车位产权人同意，方可作为申请人，申请建设安装自用汽车充电设施，鼓励“临近车位共享、多车一桩”的新模式。申请人可委托电动汽车生产（销售）企业或充电运营（销售）企业自行建设、自行管理、自行负责。小区物业服务企业（或管理单位）不得以任何理由拒绝配合居民安装自用汽车充电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推行既有居民小区电动自行车室外集中规范停放、充电，与其它建筑按照消防要求保持有效的安全距离。建议采取具有自动断电功能的智能控制充电设备，支持由物业企业或引入的充电运营企业开展统一建设、运营与维护等有偿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（三）做好电力配套服务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电网企业应将居民小区充电设施配套电网建设与改造项目纳入配电网专项规划，全面提升“获得电力”服务水平，全面推广网上申报服务，为个人和充电运营企业、小区物业服务企业（或管理单位）业务办理开辟报装接电绿色通道，实施限时办结。电网企业提前对居民小区配电变压器容量情况进行摸底，做好居民小区电动汽车、电动自行车充电设施安装的电力配套。</w:t>
      </w:r>
      <w:r>
        <w:rPr>
          <w:rFonts w:hint="eastAsia" w:ascii="仿宋" w:hAnsi="仿宋" w:eastAsia="仿宋" w:cs="仿宋"/>
          <w:i w:val="0"/>
          <w:iCs w:val="0"/>
          <w:caps w:val="0"/>
          <w:color w:val="auto"/>
          <w:spacing w:val="0"/>
          <w:kern w:val="0"/>
          <w:sz w:val="32"/>
          <w:szCs w:val="32"/>
          <w:highlight w:val="none"/>
          <w:lang w:val="en-US" w:eastAsia="zh-CN" w:bidi="ar"/>
        </w:rPr>
        <w:t>当小区变压器容量不足时，由供配电设施产权所属单位负责牵头电网企业等共同解决，支持充电运营企业应用有序充电技术参与解决。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（四）加强充电设施安全管理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按照“谁所有、谁负责”原则，居民自用、公用的充电设施均由所有权人负责运行维护管理，承担安全管理主体责任。企业和个人所建充电设施及其设计、建设、运维应符合国家和行业统一标准，并</w:t>
      </w:r>
      <w:r>
        <w:rPr>
          <w:rFonts w:hint="eastAsia" w:ascii="仿宋" w:hAnsi="仿宋" w:eastAsia="仿宋" w:cs="仿宋"/>
          <w:b w:val="0"/>
          <w:bCs w:val="0"/>
          <w:i w:val="0"/>
          <w:iCs w:val="0"/>
          <w:caps w:val="0"/>
          <w:color w:val="auto"/>
          <w:spacing w:val="0"/>
          <w:kern w:val="0"/>
          <w:sz w:val="32"/>
          <w:szCs w:val="32"/>
          <w:highlight w:val="none"/>
          <w:lang w:val="en-US" w:eastAsia="zh-CN" w:bidi="ar"/>
        </w:rPr>
        <w:t>在安全、消防、人防等方面符合</w:t>
      </w:r>
      <w:r>
        <w:rPr>
          <w:rFonts w:hint="eastAsia" w:ascii="仿宋" w:hAnsi="仿宋" w:eastAsia="仿宋" w:cs="仿宋"/>
          <w:i w:val="0"/>
          <w:iCs w:val="0"/>
          <w:caps w:val="0"/>
          <w:color w:val="auto"/>
          <w:spacing w:val="0"/>
          <w:kern w:val="0"/>
          <w:sz w:val="32"/>
          <w:szCs w:val="32"/>
          <w:highlight w:val="none"/>
          <w:lang w:val="en-US" w:eastAsia="zh-CN" w:bidi="ar"/>
        </w:rPr>
        <w:t>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电动汽车及自行车生产（销售）企业对其承诺质保期内的车辆及充电设施质量安全负责；小区物业服务企业（或管理单位）应加强日常巡视，协助监督充电设施所有权人履行安全责任，并保证小区消防设施能够正常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不允许居</w:t>
      </w:r>
      <w:r>
        <w:rPr>
          <w:rFonts w:hint="eastAsia" w:ascii="仿宋" w:hAnsi="仿宋" w:eastAsia="仿宋" w:cs="仿宋"/>
          <w:b w:val="0"/>
          <w:bCs w:val="0"/>
          <w:i w:val="0"/>
          <w:iCs w:val="0"/>
          <w:caps w:val="0"/>
          <w:color w:val="auto"/>
          <w:spacing w:val="0"/>
          <w:kern w:val="0"/>
          <w:sz w:val="32"/>
          <w:szCs w:val="32"/>
          <w:highlight w:val="none"/>
          <w:lang w:val="en-US" w:eastAsia="zh-CN" w:bidi="ar"/>
        </w:rPr>
        <w:t>民私搭乱建、擅自接线为电动汽车及自行车充电，不允许在室内场所为电动自行车充电。安装汽车充电设施的地下、半地下车库和高层汽车库应具备火灾自动报警系统、排烟设施、自动喷水灭火系统、消防应急照明和疏散指示标志，并符合消防分区等相关要求。在人防工程内安装汽车充电设施的，不得破坏人防工程主体结构及人防设施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（五）发挥物业企业积极作用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充分发挥小区物业服务企业（或管理单位）在充电设施建设、管理过程中的沟通协调作用。社区、小区物业服务企业（或管理单位）应对居民小区内电动自行车充电需求进行摸底。对原规划未考虑电动汽车及自行车充电设施建设的居住小区，物业服务企业（或管理单位）应负责对小区内充电设施进行统筹规划，主动提报相关消防管理部门进行校核，同意意见可作为充电设施电力报装申报材料。小区物业服务企业（或管理单位）在取得业主大会同意后，鼓励其自行建设电动自行车公用充电设施，或创新开展“统建统营”模式，积极协助充电运营企业建设电动汽车及自行车公用充电设施，实现合作共赢。小区物业服务企业（或管理单位）应积极配合拟安装自用汽车充电设施的业主或其委托的建设单位，及时提供相关图纸资料，积极配合并协助现场勘查、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小区物业服务企业（或管理单位）应区分车位类型，确保自用充电设施建设不占用公共停车资源，并对充电设施建设是否符合安全管理要求进行监督和举报，同时加强对已建充电设施进行日常巡查管理。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既有小区充电设施建设情况将被纳入物业企业评优评先指标体系，对于完成情况较好的予以表扬，对于阻挠或妨碍充电设施建设的取消评优</w:t>
      </w:r>
      <w:r>
        <w:rPr>
          <w:rFonts w:hint="eastAsia" w:ascii="仿宋" w:hAnsi="仿宋" w:eastAsia="仿宋" w:cs="仿宋"/>
          <w:i w:val="0"/>
          <w:iCs w:val="0"/>
          <w:caps w:val="0"/>
          <w:color w:val="auto"/>
          <w:spacing w:val="0"/>
          <w:kern w:val="0"/>
          <w:sz w:val="32"/>
          <w:szCs w:val="32"/>
          <w:highlight w:val="none"/>
          <w:lang w:val="en-US" w:eastAsia="zh-CN" w:bidi="ar"/>
        </w:rPr>
        <w:t>评先资格、媒体曝光。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Times New Roman" w:hAnsi="Times New Roman" w:cs="Times New Roman"/>
          <w:color w:val="auto"/>
          <w:sz w:val="21"/>
          <w:szCs w:val="21"/>
          <w:highlight w:val="none"/>
          <w:lang w:val="en-US"/>
        </w:rPr>
      </w:pPr>
      <w:r>
        <w:rPr>
          <w:rFonts w:hint="eastAsia" w:ascii="黑体" w:hAnsi="宋体" w:eastAsia="黑体" w:cs="黑体"/>
          <w:i w:val="0"/>
          <w:iCs w:val="0"/>
          <w:caps w:val="0"/>
          <w:color w:val="auto"/>
          <w:spacing w:val="0"/>
          <w:kern w:val="0"/>
          <w:sz w:val="32"/>
          <w:szCs w:val="32"/>
          <w:highlight w:val="none"/>
          <w:lang w:val="en-US" w:eastAsia="zh-CN" w:bidi="ar"/>
        </w:rPr>
        <w:t>三、职责分工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新区</w:t>
      </w:r>
      <w:r>
        <w:rPr>
          <w:rFonts w:hint="eastAsia" w:ascii="仿宋" w:hAnsi="仿宋" w:eastAsia="仿宋" w:cs="仿宋"/>
          <w:b w:val="0"/>
          <w:bCs w:val="0"/>
          <w:i w:val="0"/>
          <w:iCs w:val="0"/>
          <w:caps w:val="0"/>
          <w:color w:val="auto"/>
          <w:spacing w:val="0"/>
          <w:kern w:val="0"/>
          <w:sz w:val="32"/>
          <w:szCs w:val="32"/>
          <w:highlight w:val="none"/>
          <w:lang w:val="en-US" w:eastAsia="zh-CN" w:bidi="ar"/>
        </w:rPr>
        <w:t>相关职能部门按照职责分工，紧密协同做好居民小区充电设施建设管理指导和推进工作。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（一）发改局:推动将居民小区公用充电设施纳入全区充电平台进行统一管理；协调居民小区充电设施建设、运营补贴等政府支持政策。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（二）自然资源局：参考国家、省、市相关标准，研究制定适合本区的新建小区电动汽车及自行车充电设施配建标准，并作为强制条件在规划管理中落实。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三）住建局：负责制定各街道居民小区充电设施年度建设任务，并进行年终考评；负责督促街道、社区指导小区物业服务企业（或管理单位）配合居民个人和充电运营企业、电网企业、施工单位，按现行法律法规做好充电设施建设工作；将既有小区充电设施安装情况纳入物业服务企业评优评比内容。负责在老旧小区改造等项目的建设管理中协调督促相关单位落实公共充电设施的建设；将新建小区充电设施建设（预留建设条件）纳入施工图审查和工程整体验收范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（四）科工局:协调国</w:t>
      </w:r>
      <w:r>
        <w:rPr>
          <w:rFonts w:hint="eastAsia" w:ascii="仿宋" w:hAnsi="仿宋" w:eastAsia="仿宋" w:cs="仿宋"/>
          <w:b w:val="0"/>
          <w:bCs w:val="0"/>
          <w:i w:val="0"/>
          <w:iCs w:val="0"/>
          <w:caps w:val="0"/>
          <w:color w:val="auto"/>
          <w:spacing w:val="0"/>
          <w:kern w:val="0"/>
          <w:sz w:val="32"/>
          <w:szCs w:val="32"/>
          <w:highlight w:val="none"/>
          <w:lang w:val="en-US" w:eastAsia="zh-CN" w:bidi="ar"/>
        </w:rPr>
        <w:t>家电网执行大工业用电价格作为居民小区</w:t>
      </w:r>
      <w:r>
        <w:rPr>
          <w:rFonts w:hint="eastAsia" w:ascii="仿宋" w:hAnsi="仿宋" w:eastAsia="仿宋" w:cs="仿宋"/>
          <w:b w:val="0"/>
          <w:bCs w:val="0"/>
          <w:i w:val="0"/>
          <w:iCs w:val="0"/>
          <w:caps w:val="0"/>
          <w:strike w:val="0"/>
          <w:color w:val="auto"/>
          <w:spacing w:val="0"/>
          <w:kern w:val="0"/>
          <w:sz w:val="32"/>
          <w:szCs w:val="32"/>
          <w:highlight w:val="none"/>
          <w:lang w:val="en-US" w:eastAsia="zh-CN" w:bidi="ar"/>
        </w:rPr>
        <w:t>电动</w:t>
      </w:r>
      <w:r>
        <w:rPr>
          <w:rFonts w:hint="eastAsia" w:ascii="仿宋" w:hAnsi="仿宋" w:eastAsia="仿宋" w:cs="仿宋"/>
          <w:b w:val="0"/>
          <w:bCs w:val="0"/>
          <w:i w:val="0"/>
          <w:iCs w:val="0"/>
          <w:caps w:val="0"/>
          <w:color w:val="auto"/>
          <w:spacing w:val="0"/>
          <w:kern w:val="0"/>
          <w:sz w:val="32"/>
          <w:szCs w:val="32"/>
          <w:highlight w:val="none"/>
          <w:lang w:val="en-US" w:eastAsia="zh-CN" w:bidi="ar"/>
        </w:rPr>
        <w:t>汽车及自行车充电“统建统营”模式电价，协调供电公司做好居民小区电力设施的配套建设。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（五）公安局：加强对居民小区电动自行车的登记管理，协助社区进行居民小区自行车充电需求摸底工作。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（六）应急管理局：对居民小区充电设施安全工作实施综合监督管理，指导协调、监督检查各有关部门和街道办事处等单位开展居民小区充电设施安全综合治理工作。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b w:val="0"/>
          <w:bCs w:val="0"/>
          <w:i w:val="0"/>
          <w:iCs w:val="0"/>
          <w:caps w:val="0"/>
          <w:color w:val="auto"/>
          <w:spacing w:val="0"/>
          <w:kern w:val="0"/>
          <w:sz w:val="32"/>
          <w:szCs w:val="32"/>
          <w:highlight w:val="none"/>
          <w:lang w:val="en-US" w:eastAsia="zh-CN" w:bidi="ar"/>
        </w:rPr>
        <w:t>（七）消防救援机构及公安、住建等负有消防管理职责的部门：按照责任分工和监管权限，对物业提交的居民小区增建电动汽车及自行车充电设施是否符合消防要求进行校核；加强居民小区充电设施消防安全监督管理工作；开展火灾扑救、火灾事故调查处理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w:t>
      </w:r>
      <w:r>
        <w:rPr>
          <w:rFonts w:hint="eastAsia" w:ascii="仿宋" w:hAnsi="仿宋" w:eastAsia="仿宋" w:cs="仿宋"/>
          <w:b/>
          <w:bCs/>
          <w:i w:val="0"/>
          <w:iCs w:val="0"/>
          <w:caps w:val="0"/>
          <w:color w:val="auto"/>
          <w:spacing w:val="0"/>
          <w:kern w:val="0"/>
          <w:sz w:val="32"/>
          <w:szCs w:val="32"/>
          <w:highlight w:val="none"/>
          <w:lang w:val="en-US" w:eastAsia="zh-CN" w:bidi="ar"/>
        </w:rPr>
        <w:t>八</w:t>
      </w:r>
      <w:r>
        <w:rPr>
          <w:rFonts w:hint="eastAsia" w:ascii="仿宋" w:hAnsi="仿宋" w:eastAsia="仿宋" w:cs="仿宋"/>
          <w:i w:val="0"/>
          <w:iCs w:val="0"/>
          <w:caps w:val="0"/>
          <w:color w:val="auto"/>
          <w:spacing w:val="0"/>
          <w:kern w:val="0"/>
          <w:sz w:val="32"/>
          <w:szCs w:val="32"/>
          <w:highlight w:val="none"/>
          <w:lang w:val="en-US" w:eastAsia="zh-CN" w:bidi="ar"/>
        </w:rPr>
        <w:t>）街道、社区：承担推动辖区内居民小区充电设施安装属地责任；负责协调居民、小区物业服务企业（或管理单位）、充电运营企业做好充电设施的建设安装；严格落实消防安全网格化管理，全面开展电动自行车治理工作，将居民小区电动汽车、电动自行车消防安全管理工作纳入重点检查内容；受理与充电设施相关的居民投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w:t>
      </w:r>
      <w:r>
        <w:rPr>
          <w:rFonts w:hint="eastAsia" w:ascii="仿宋" w:hAnsi="仿宋" w:eastAsia="仿宋" w:cs="仿宋"/>
          <w:b/>
          <w:bCs/>
          <w:i w:val="0"/>
          <w:iCs w:val="0"/>
          <w:caps w:val="0"/>
          <w:color w:val="auto"/>
          <w:spacing w:val="0"/>
          <w:kern w:val="0"/>
          <w:sz w:val="32"/>
          <w:szCs w:val="32"/>
          <w:highlight w:val="none"/>
          <w:lang w:val="en-US" w:eastAsia="zh-CN" w:bidi="ar"/>
        </w:rPr>
        <w:t>九</w:t>
      </w:r>
      <w:r>
        <w:rPr>
          <w:rFonts w:hint="eastAsia" w:ascii="仿宋" w:hAnsi="仿宋" w:eastAsia="仿宋" w:cs="仿宋"/>
          <w:i w:val="0"/>
          <w:iCs w:val="0"/>
          <w:caps w:val="0"/>
          <w:color w:val="auto"/>
          <w:spacing w:val="0"/>
          <w:kern w:val="0"/>
          <w:sz w:val="32"/>
          <w:szCs w:val="32"/>
          <w:highlight w:val="none"/>
          <w:lang w:val="en-US" w:eastAsia="zh-CN" w:bidi="ar"/>
        </w:rPr>
        <w:t>）供电公司：对居民小区配电变压器容量情况进行摸底，向有建桩需求的单位和个人提供小区变压器剩余容量查询服务；做好居民小区电力增容、受理报装接电等工作，实行全部充电设施报装均通过网上国网APP申请，限时办结；支持并配合小区物业服务</w:t>
      </w:r>
      <w:r>
        <w:rPr>
          <w:rFonts w:hint="eastAsia" w:ascii="仿宋" w:hAnsi="仿宋" w:eastAsia="仿宋" w:cs="仿宋"/>
          <w:b w:val="0"/>
          <w:bCs w:val="0"/>
          <w:i w:val="0"/>
          <w:iCs w:val="0"/>
          <w:caps w:val="0"/>
          <w:color w:val="auto"/>
          <w:spacing w:val="0"/>
          <w:kern w:val="0"/>
          <w:sz w:val="32"/>
          <w:szCs w:val="32"/>
          <w:highlight w:val="none"/>
          <w:lang w:val="en-US" w:eastAsia="zh-CN" w:bidi="ar"/>
        </w:rPr>
        <w:t>企业（或管理单位）、充电运营企业做好有序充</w:t>
      </w:r>
      <w:r>
        <w:rPr>
          <w:rFonts w:hint="eastAsia" w:ascii="仿宋" w:hAnsi="仿宋" w:eastAsia="仿宋" w:cs="仿宋"/>
          <w:i w:val="0"/>
          <w:iCs w:val="0"/>
          <w:caps w:val="0"/>
          <w:color w:val="auto"/>
          <w:spacing w:val="0"/>
          <w:kern w:val="0"/>
          <w:sz w:val="32"/>
          <w:szCs w:val="32"/>
          <w:highlight w:val="none"/>
          <w:lang w:val="en-US" w:eastAsia="zh-CN" w:bidi="ar"/>
        </w:rPr>
        <w:t>电；积极协调并落实大工业用电价格作为居民小区电动汽车及自行车充电“统建统营”模式电价；对</w:t>
      </w:r>
      <w:r>
        <w:rPr>
          <w:rFonts w:hint="eastAsia" w:ascii="仿宋" w:hAnsi="仿宋" w:eastAsia="仿宋" w:cs="仿宋"/>
          <w:b w:val="0"/>
          <w:bCs w:val="0"/>
          <w:i w:val="0"/>
          <w:iCs w:val="0"/>
          <w:caps w:val="0"/>
          <w:color w:val="auto"/>
          <w:spacing w:val="0"/>
          <w:kern w:val="0"/>
          <w:sz w:val="32"/>
          <w:szCs w:val="32"/>
          <w:highlight w:val="none"/>
          <w:lang w:val="en-US" w:eastAsia="zh-CN" w:bidi="ar"/>
        </w:rPr>
        <w:t>申报安装充电设施是否符合消防相关规定，有权要求提交相关证明材料；负责对充电设施安全正确使用进行定期监测，及时对违规用电行为进行查处，并上报至应急管理局。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Times New Roman" w:hAnsi="Times New Roman" w:cs="Times New Roman"/>
          <w:color w:val="auto"/>
          <w:sz w:val="21"/>
          <w:szCs w:val="21"/>
          <w:highlight w:val="none"/>
          <w:lang w:val="en-US"/>
        </w:rPr>
      </w:pPr>
      <w:r>
        <w:rPr>
          <w:rFonts w:hint="eastAsia" w:ascii="黑体" w:hAnsi="宋体" w:eastAsia="黑体" w:cs="黑体"/>
          <w:i w:val="0"/>
          <w:iCs w:val="0"/>
          <w:caps w:val="0"/>
          <w:color w:val="auto"/>
          <w:spacing w:val="0"/>
          <w:kern w:val="0"/>
          <w:sz w:val="32"/>
          <w:szCs w:val="32"/>
          <w:highlight w:val="none"/>
          <w:lang w:val="en-US" w:eastAsia="zh-CN" w:bidi="ar"/>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（一）健全工作机制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建立“新区部门统筹、街道社区落实”两级联动工作机制，明确责任分工和目标任务。加强部门统筹协调，解决充电设施建设中遇到的困难和问题。街道、社区要切实落实属地主体责任，加强对居民小区业主委员会和小区物业服务企业（或管理单位）的指导和监督，推动居民小区充电设施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（二）创新商业模式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在严格执行国家电价政策前提下，小区物业服务企业（或管理单位）、充电运营企业可通过收取充电服务费或充电设施管理费等方式弥补充电设施建设运营成本。充分发挥市场作用，探索居民小区电动汽车及自行车充电设施建设运营新模式，组织引导充电运营企业统一规划建设、统一运营维护居民小区充电设施，实现充电运营企业与小区物业服务企业（或管理单位）开展合作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（三）加大宣传力度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i w:val="0"/>
          <w:iCs w:val="0"/>
          <w:caps w:val="0"/>
          <w:color w:val="auto"/>
          <w:spacing w:val="0"/>
          <w:kern w:val="0"/>
          <w:sz w:val="32"/>
          <w:szCs w:val="32"/>
          <w:highlight w:val="none"/>
          <w:lang w:val="en-US" w:eastAsia="zh-CN" w:bidi="ar"/>
        </w:rPr>
        <w:t>各相关部门要加大宣传推广力度，充分利用网络、报纸、广播、电视等媒体，积极宣传居住社区充电设施在改善民生、服务社会等方面的重要作用，增强社区人员对充电设施的了解和认识，形成绿色、低碳的生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auto"/>
          <w:spacing w:val="0"/>
          <w:kern w:val="0"/>
          <w:sz w:val="32"/>
          <w:szCs w:val="32"/>
          <w:highlight w:val="none"/>
          <w:lang w:val="en-US" w:eastAsia="zh-CN" w:bidi="ar"/>
        </w:r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wordWrap w:val="0"/>
        <w:spacing w:line="580" w:lineRule="atLeast"/>
        <w:rPr>
          <w:rFonts w:hint="eastAsia" w:ascii="仿宋_GB2312" w:hAnsi="Times New Roman" w:eastAsia="仿宋_GB2312" w:cs="仿宋_GB2312"/>
          <w:b/>
          <w:bCs/>
          <w:color w:val="auto"/>
          <w:kern w:val="0"/>
          <w:sz w:val="32"/>
          <w:szCs w:val="32"/>
          <w:highlight w:val="none"/>
          <w:lang w:bidi="ar"/>
        </w:rPr>
      </w:pPr>
      <w:r>
        <w:rPr>
          <w:rFonts w:hint="eastAsia" w:ascii="仿宋_GB2312" w:hAnsi="Times New Roman" w:eastAsia="仿宋_GB2312" w:cs="仿宋_GB2312"/>
          <w:b/>
          <w:bCs/>
          <w:color w:val="auto"/>
          <w:kern w:val="0"/>
          <w:sz w:val="32"/>
          <w:szCs w:val="32"/>
          <w:highlight w:val="none"/>
          <w:lang w:bidi="ar"/>
        </w:rPr>
        <w:t>附件1：</w:t>
      </w:r>
    </w:p>
    <w:p>
      <w:pPr>
        <w:widowControl/>
        <w:wordWrap w:val="0"/>
        <w:spacing w:line="580" w:lineRule="atLeast"/>
        <w:jc w:val="center"/>
        <w:rPr>
          <w:rFonts w:ascii="仿宋_GB2312" w:hAnsi="Times New Roman" w:eastAsia="仿宋_GB2312" w:cs="仿宋_GB2312"/>
          <w:b/>
          <w:bCs/>
          <w:color w:val="auto"/>
          <w:kern w:val="0"/>
          <w:sz w:val="32"/>
          <w:szCs w:val="32"/>
          <w:highlight w:val="none"/>
          <w:lang w:bidi="ar"/>
        </w:rPr>
      </w:pPr>
      <w:r>
        <w:rPr>
          <w:rFonts w:hint="eastAsia" w:ascii="仿宋_GB2312" w:hAnsi="Times New Roman" w:eastAsia="仿宋_GB2312" w:cs="仿宋_GB2312"/>
          <w:b/>
          <w:bCs/>
          <w:color w:val="auto"/>
          <w:kern w:val="0"/>
          <w:sz w:val="32"/>
          <w:szCs w:val="32"/>
          <w:highlight w:val="none"/>
          <w:lang w:bidi="ar"/>
        </w:rPr>
        <w:t>既有小区电动汽车公用充电设施建设管理流程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55"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签订协议</w:t>
            </w:r>
          </w:p>
        </w:tc>
        <w:tc>
          <w:tcPr>
            <w:tcW w:w="7512" w:type="dxa"/>
            <w:noWrap w:val="0"/>
            <w:vAlign w:val="center"/>
          </w:tcPr>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1.取得运营资质的充电运营企业同</w:t>
            </w:r>
            <w:r>
              <w:rPr>
                <w:rFonts w:hint="eastAsia" w:ascii="仿宋" w:hAnsi="仿宋" w:eastAsia="仿宋"/>
                <w:color w:val="auto"/>
                <w:szCs w:val="21"/>
                <w:highlight w:val="none"/>
                <w:lang w:eastAsia="zh-CN"/>
              </w:rPr>
              <w:t>小区物业服务企业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进行现场勘察，确认建设条件，并</w:t>
            </w:r>
            <w:r>
              <w:rPr>
                <w:rFonts w:hint="eastAsia" w:ascii="仿宋" w:hAnsi="仿宋" w:eastAsia="仿宋"/>
                <w:color w:val="auto"/>
                <w:szCs w:val="21"/>
                <w:highlight w:val="none"/>
                <w:lang w:val="en-US" w:eastAsia="zh-CN"/>
              </w:rPr>
              <w:t>取得业主大会同意</w:t>
            </w:r>
            <w:r>
              <w:rPr>
                <w:rFonts w:hint="eastAsia" w:ascii="仿宋" w:hAnsi="仿宋" w:eastAsia="仿宋"/>
                <w:color w:val="auto"/>
                <w:szCs w:val="21"/>
                <w:highlight w:val="none"/>
              </w:rPr>
              <w:t>。</w:t>
            </w:r>
          </w:p>
          <w:p>
            <w:pPr>
              <w:tabs>
                <w:tab w:val="left" w:pos="195"/>
              </w:tabs>
              <w:rPr>
                <w:rFonts w:ascii="等线" w:hAnsi="等线" w:eastAsia="等线"/>
                <w:color w:val="auto"/>
                <w:szCs w:val="22"/>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w:t>
            </w:r>
            <w:r>
              <w:rPr>
                <w:rFonts w:hint="eastAsia" w:ascii="仿宋" w:hAnsi="仿宋" w:eastAsia="仿宋"/>
                <w:color w:val="auto"/>
                <w:szCs w:val="21"/>
                <w:highlight w:val="none"/>
              </w:rPr>
              <w:t>充电运营企业与</w:t>
            </w:r>
            <w:r>
              <w:rPr>
                <w:rFonts w:hint="eastAsia" w:ascii="仿宋" w:hAnsi="仿宋" w:eastAsia="仿宋"/>
                <w:color w:val="auto"/>
                <w:szCs w:val="21"/>
                <w:highlight w:val="none"/>
                <w:lang w:eastAsia="zh-CN"/>
              </w:rPr>
              <w:t>小区物业服务企业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签订建设运营协议，明确各方权责。</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-1905</wp:posOffset>
                </wp:positionV>
                <wp:extent cx="0" cy="175260"/>
                <wp:effectExtent l="38100" t="0" r="38100" b="15240"/>
                <wp:wrapNone/>
                <wp:docPr id="1" name="直接箭头连接符 1"/>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5.95pt;margin-top:-0.15pt;height:13.8pt;width:0pt;z-index:251659264;mso-width-relative:page;mso-height-relative:page;" filled="f" stroked="t" coordsize="21600,21600" o:gfxdata="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6Lzc1AAAAAYBAAAPAAAAAAAAAAEAIAAAACIAAABkcnMv&#10;ZG93bnJldi54bWxQSwECFAAUAAAACACHTuJAfiPuYwcCAAD5AwAADgAAAAAAAAABACAAAAAjAQAA&#10;ZHJzL2Uyb0RvYy54bWxQSwUGAAAAAAYABgBZAQAAnA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451"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报装申请</w:t>
            </w:r>
          </w:p>
        </w:tc>
        <w:tc>
          <w:tcPr>
            <w:tcW w:w="7021"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充电运营企业通过网上国网</w:t>
            </w:r>
            <w:r>
              <w:rPr>
                <w:rFonts w:ascii="仿宋" w:hAnsi="仿宋" w:eastAsia="仿宋"/>
                <w:color w:val="auto"/>
                <w:szCs w:val="21"/>
                <w:highlight w:val="none"/>
              </w:rPr>
              <w:t>APP提报装申请</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提交</w:t>
            </w:r>
            <w:r>
              <w:rPr>
                <w:rFonts w:hint="eastAsia" w:ascii="仿宋" w:hAnsi="仿宋" w:eastAsia="仿宋"/>
                <w:color w:val="auto"/>
                <w:szCs w:val="21"/>
                <w:highlight w:val="none"/>
              </w:rPr>
              <w:t>资料。</w:t>
            </w:r>
          </w:p>
          <w:p>
            <w:pPr>
              <w:rPr>
                <w:rFonts w:ascii="仿宋" w:hAnsi="仿宋" w:eastAsia="仿宋"/>
                <w:color w:val="auto"/>
                <w:szCs w:val="21"/>
                <w:highlight w:val="none"/>
              </w:rPr>
            </w:pPr>
            <w:r>
              <w:rPr>
                <w:rFonts w:hint="eastAsia" w:ascii="仿宋" w:hAnsi="仿宋" w:eastAsia="仿宋"/>
                <w:color w:val="auto"/>
                <w:szCs w:val="21"/>
                <w:highlight w:val="none"/>
              </w:rPr>
              <w:t>（1）用电主体资质证明材料（身份证、营业执照、组织机构代码证等）。</w:t>
            </w:r>
          </w:p>
          <w:p>
            <w:pPr>
              <w:rPr>
                <w:rFonts w:ascii="仿宋" w:hAnsi="仿宋" w:eastAsia="仿宋"/>
                <w:color w:val="auto"/>
                <w:szCs w:val="21"/>
                <w:highlight w:val="none"/>
              </w:rPr>
            </w:pPr>
            <w:r>
              <w:rPr>
                <w:rFonts w:hint="eastAsia" w:ascii="仿宋" w:hAnsi="仿宋" w:eastAsia="仿宋"/>
                <w:color w:val="auto"/>
                <w:szCs w:val="21"/>
                <w:highlight w:val="none"/>
              </w:rPr>
              <w:t>（2）固定车位产权证明或产权单位许可证明。</w:t>
            </w:r>
          </w:p>
          <w:p>
            <w:pPr>
              <w:rPr>
                <w:rFonts w:ascii="仿宋" w:hAnsi="仿宋" w:eastAsia="仿宋"/>
                <w:color w:val="auto"/>
                <w:szCs w:val="21"/>
                <w:highlight w:val="none"/>
              </w:rPr>
            </w:pPr>
            <w:r>
              <w:rPr>
                <w:rFonts w:hint="eastAsia" w:ascii="仿宋" w:hAnsi="仿宋" w:eastAsia="仿宋"/>
                <w:color w:val="auto"/>
                <w:szCs w:val="21"/>
                <w:highlight w:val="none"/>
              </w:rPr>
              <w:t>（3）停车位（库）平面图。</w:t>
            </w:r>
          </w:p>
          <w:p>
            <w:pPr>
              <w:rPr>
                <w:rFonts w:hint="default" w:ascii="等线" w:hAnsi="等线" w:eastAsia="等线"/>
                <w:color w:val="auto"/>
                <w:szCs w:val="22"/>
                <w:highlight w:val="none"/>
                <w:lang w:val="en-US" w:eastAsia="zh-CN"/>
              </w:rPr>
            </w:pPr>
            <w:r>
              <w:rPr>
                <w:rFonts w:hint="eastAsia" w:ascii="仿宋" w:hAnsi="仿宋" w:eastAsia="仿宋"/>
                <w:color w:val="auto"/>
                <w:szCs w:val="21"/>
                <w:highlight w:val="none"/>
              </w:rPr>
              <w:t>（4）</w:t>
            </w:r>
            <w:r>
              <w:rPr>
                <w:rFonts w:hint="eastAsia" w:ascii="仿宋" w:hAnsi="仿宋" w:eastAsia="仿宋"/>
                <w:color w:val="auto"/>
                <w:szCs w:val="21"/>
                <w:highlight w:val="none"/>
                <w:lang w:val="en-US" w:eastAsia="zh-CN"/>
              </w:rPr>
              <w:t>小区</w:t>
            </w:r>
            <w:r>
              <w:rPr>
                <w:rFonts w:hint="eastAsia" w:ascii="仿宋" w:hAnsi="仿宋" w:eastAsia="仿宋"/>
                <w:color w:val="auto"/>
                <w:szCs w:val="21"/>
                <w:highlight w:val="none"/>
              </w:rPr>
              <w:t>物业</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或管理部门</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出具的允许施工的证明材料。</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987425</wp:posOffset>
                </wp:positionV>
                <wp:extent cx="0" cy="174625"/>
                <wp:effectExtent l="38100" t="0" r="38100" b="15875"/>
                <wp:wrapNone/>
                <wp:docPr id="3" name="直接箭头连接符 9"/>
                <wp:cNvGraphicFramePr/>
                <a:graphic xmlns:a="http://schemas.openxmlformats.org/drawingml/2006/main">
                  <a:graphicData uri="http://schemas.microsoft.com/office/word/2010/wordprocessingShape">
                    <wps:wsp>
                      <wps:cNvCnPr/>
                      <wps:spPr>
                        <a:xfrm>
                          <a:off x="0" y="0"/>
                          <a:ext cx="0" cy="174625"/>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9" o:spid="_x0000_s1026" o:spt="32" type="#_x0000_t32" style="position:absolute;left:0pt;margin-left:35.6pt;margin-top:77.75pt;height:13.75pt;width:0pt;z-index:251661312;mso-width-relative:page;mso-height-relative:page;" filled="f" stroked="t" coordsize="21600,21600" o:gfxdata="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nx7btcAAAAJAQAADwAAAAAAAAABACAAAAAiAAAA&#10;ZHJzL2Rvd25yZXYueG1sUEsBAhQAFAAAAAgAh07iQKAa2XkIAgAA+QMAAA4AAAAAAAAAAQAgAAAA&#10;JgEAAGRycy9lMm9Eb2MueG1sUEsFBgAAAAAGAAYAWQEAAKAFAAAAAA==&#10;">
                <v:fill on="f" focussize="0,0"/>
                <v:stroke weight="0.5pt" color="#000001" joinstyle="miter"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-635</wp:posOffset>
                </wp:positionV>
                <wp:extent cx="0" cy="174625"/>
                <wp:effectExtent l="38100" t="0" r="38100" b="15875"/>
                <wp:wrapNone/>
                <wp:docPr id="2" name="直接箭头连接符 8"/>
                <wp:cNvGraphicFramePr/>
                <a:graphic xmlns:a="http://schemas.openxmlformats.org/drawingml/2006/main">
                  <a:graphicData uri="http://schemas.microsoft.com/office/word/2010/wordprocessingShape">
                    <wps:wsp>
                      <wps:cNvCnPr/>
                      <wps:spPr>
                        <a:xfrm>
                          <a:off x="0" y="0"/>
                          <a:ext cx="0" cy="174625"/>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8" o:spid="_x0000_s1026" o:spt="32" type="#_x0000_t32" style="position:absolute;left:0pt;margin-left:35.9pt;margin-top:-0.05pt;height:13.75pt;width:0pt;z-index:251660288;mso-width-relative:page;mso-height-relative:page;" filled="f" stroked="t" coordsize="21600,21600" o:gfxdata="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1Xod1AAAAAYBAAAPAAAAAAAAAAEAIAAAACIAAABkcnMv&#10;ZG93bnJldi54bWxQSwECFAAUAAAACACHTuJATAHHngcCAAD5AwAADgAAAAAAAAABACAAAAAjAQAA&#10;ZHJzL2Uyb0RvYy54bWxQSwUGAAAAAAYABgBZAQAAnA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现场查勘</w:t>
            </w:r>
          </w:p>
        </w:tc>
        <w:tc>
          <w:tcPr>
            <w:tcW w:w="7018" w:type="dxa"/>
            <w:noWrap w:val="0"/>
            <w:vAlign w:val="center"/>
          </w:tcPr>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电网企业履行“一次告知”义务，受理、审核报装申请资料。自申请用电日起，</w:t>
            </w:r>
            <w:r>
              <w:rPr>
                <w:rFonts w:ascii="仿宋" w:hAnsi="仿宋" w:eastAsia="仿宋"/>
                <w:color w:val="auto"/>
                <w:szCs w:val="21"/>
                <w:highlight w:val="none"/>
              </w:rPr>
              <w:t>1个工作日内完成业务受理，自受理完成日起，3个工作日内答复供电方案</w:t>
            </w:r>
            <w:r>
              <w:rPr>
                <w:rFonts w:hint="eastAsia" w:ascii="仿宋" w:hAnsi="仿宋" w:eastAsia="仿宋"/>
                <w:color w:val="auto"/>
                <w:szCs w:val="21"/>
                <w:highlight w:val="none"/>
              </w:rPr>
              <w:t>。</w:t>
            </w:r>
          </w:p>
        </w:tc>
      </w:tr>
    </w:tbl>
    <w:p>
      <w:pPr>
        <w:jc w:val="center"/>
        <w:rPr>
          <w:rFonts w:ascii="宋体" w:hAnsi="宋体"/>
          <w:b/>
          <w:bCs/>
          <w:color w:val="auto"/>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施工建设</w:t>
            </w:r>
          </w:p>
        </w:tc>
        <w:tc>
          <w:tcPr>
            <w:tcW w:w="7018"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充电运营企业按照相应施工规范、技术标准以及安全管理规定组织施工。</w:t>
            </w:r>
            <w:r>
              <w:rPr>
                <w:rFonts w:hint="eastAsia" w:ascii="仿宋" w:hAnsi="仿宋" w:eastAsia="仿宋"/>
                <w:color w:val="auto"/>
                <w:szCs w:val="21"/>
                <w:highlight w:val="none"/>
                <w:lang w:val="en-US" w:eastAsia="zh-CN"/>
              </w:rPr>
              <w:t>涉及占用小区外公共道路、绿地、广场的，向住建部门办理挖占等施工许可。</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4" name="直接箭头连接符 10"/>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10" o:spid="_x0000_s1026" o:spt="32" type="#_x0000_t32" style="position:absolute;left:0pt;margin-left:35.6pt;margin-top:-0.05pt;height:13.8pt;width:0pt;z-index:251662336;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Y6bRdQAAAAGAQAADwAAAAAAAAABACAAAAAiAAAAZHJz&#10;L2Rvd25yZXYueG1sUEsBAhQAFAAAAAgAh07iQKwjCIMIAgAA+gMAAA4AAAAAAAAAAQAgAAAAIwEA&#10;AGRycy9lMm9Eb2MueG1sUEsFBgAAAAAGAAYAWQEAAJ0FA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装表接电</w:t>
            </w:r>
          </w:p>
        </w:tc>
        <w:tc>
          <w:tcPr>
            <w:tcW w:w="7015" w:type="dxa"/>
            <w:noWrap w:val="0"/>
            <w:vAlign w:val="center"/>
          </w:tcPr>
          <w:p>
            <w:pPr>
              <w:rPr>
                <w:rFonts w:ascii="等线" w:hAnsi="等线" w:eastAsia="等线"/>
                <w:color w:val="auto"/>
                <w:szCs w:val="22"/>
                <w:highlight w:val="none"/>
              </w:rPr>
            </w:pPr>
            <w:r>
              <w:rPr>
                <w:rFonts w:hint="eastAsia" w:ascii="仿宋" w:hAnsi="仿宋" w:eastAsia="仿宋"/>
                <w:color w:val="auto"/>
                <w:szCs w:val="21"/>
                <w:highlight w:val="none"/>
              </w:rPr>
              <w:t>工程竣工之日起</w:t>
            </w:r>
            <w:r>
              <w:rPr>
                <w:rFonts w:ascii="仿宋" w:hAnsi="仿宋" w:eastAsia="仿宋"/>
                <w:color w:val="auto"/>
                <w:szCs w:val="21"/>
                <w:highlight w:val="none"/>
              </w:rPr>
              <w:t>2个工作日内完成装表接电</w:t>
            </w:r>
            <w:r>
              <w:rPr>
                <w:rFonts w:hint="eastAsia" w:ascii="仿宋" w:hAnsi="仿宋" w:eastAsia="仿宋"/>
                <w:color w:val="auto"/>
                <w:szCs w:val="21"/>
                <w:highlight w:val="none"/>
              </w:rPr>
              <w:t>。</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5" name="直接箭头连接符 11"/>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11" o:spid="_x0000_s1026" o:spt="32" type="#_x0000_t32" style="position:absolute;left:0pt;margin-left:35.6pt;margin-top:-0.05pt;height:13.8pt;width:0pt;z-index:251663360;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Y6bRdQAAAAGAQAADwAAAAAAAAABACAAAAAiAAAAZHJz&#10;L2Rvd25yZXYueG1sUEsBAhQAFAAAAAgAh07iQBjU3nUIAgAA+gMAAA4AAAAAAAAAAQAgAAAAIwEA&#10;AGRycy9lMm9Eb2MueG1sUEsFBgAAAAAGAAYAWQEAAJ0FA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项目验收</w:t>
            </w:r>
          </w:p>
        </w:tc>
        <w:tc>
          <w:tcPr>
            <w:tcW w:w="7018" w:type="dxa"/>
            <w:noWrap w:val="0"/>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rPr>
              <w:t>项目通电上线后，运营企业组织整体验收，相关资料留存备查。</w:t>
            </w:r>
          </w:p>
          <w:p>
            <w:pP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验收后2个月内，向发改部门申报纳入平台统一管理。</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6" name="直接箭头连接符 12"/>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12" o:spid="_x0000_s1026" o:spt="32" type="#_x0000_t32" style="position:absolute;left:0pt;margin-left:35.6pt;margin-top:-0.05pt;height:13.8pt;width:0pt;z-index:251664384;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Y6bRdQAAAAGAQAADwAAAAAAAAABACAAAAAiAAAAZHJz&#10;L2Rvd25yZXYueG1sUEsBAhQAFAAAAAgAh07iQIXK1LUIAgAA+gMAAA4AAAAAAAAAAQAgAAAAIwEA&#10;AGRycy9lMm9Eb2MueG1sUEsFBgAAAAAGAAYAWQEAAJ0FA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555"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运营维护</w:t>
            </w:r>
          </w:p>
        </w:tc>
        <w:tc>
          <w:tcPr>
            <w:tcW w:w="7512" w:type="dxa"/>
            <w:noWrap w:val="0"/>
            <w:vAlign w:val="center"/>
          </w:tcPr>
          <w:p>
            <w:pPr>
              <w:rPr>
                <w:rFonts w:hint="default" w:ascii="宋体" w:hAnsi="宋体" w:eastAsia="仿宋"/>
                <w:b/>
                <w:bCs/>
                <w:color w:val="auto"/>
                <w:sz w:val="36"/>
                <w:szCs w:val="36"/>
                <w:highlight w:val="none"/>
                <w:lang w:val="en-US" w:eastAsia="zh-CN"/>
              </w:rPr>
            </w:pPr>
            <w:r>
              <w:rPr>
                <w:rFonts w:hint="eastAsia" w:ascii="仿宋" w:hAnsi="仿宋" w:eastAsia="仿宋"/>
                <w:color w:val="auto"/>
                <w:szCs w:val="21"/>
                <w:highlight w:val="none"/>
              </w:rPr>
              <w:t>充电运营企业负责充电设施日常维护管理，可与物业企业开展合作，明确安全管理责任。</w:t>
            </w:r>
            <w:r>
              <w:rPr>
                <w:rFonts w:hint="eastAsia" w:ascii="仿宋" w:hAnsi="仿宋" w:eastAsia="仿宋"/>
                <w:color w:val="auto"/>
                <w:szCs w:val="21"/>
                <w:highlight w:val="none"/>
                <w:lang w:val="en-US" w:eastAsia="zh-CN"/>
              </w:rPr>
              <w:t>协议期满不再运营的，充电运营商应拆除相关设施设备。</w:t>
            </w:r>
          </w:p>
        </w:tc>
      </w:tr>
    </w:tbl>
    <w:p>
      <w:pPr>
        <w:ind w:firstLine="720" w:firstLineChars="200"/>
        <w:rPr>
          <w:rFonts w:ascii="宋体" w:hAnsi="宋体"/>
          <w:color w:val="auto"/>
          <w:sz w:val="36"/>
          <w:szCs w:val="36"/>
          <w:highlight w:val="none"/>
        </w:rPr>
      </w:pPr>
    </w:p>
    <w:p>
      <w:pPr>
        <w:widowControl/>
        <w:wordWrap w:val="0"/>
        <w:spacing w:line="580" w:lineRule="atLeast"/>
        <w:jc w:val="center"/>
        <w:rPr>
          <w:rFonts w:hint="eastAsia" w:ascii="仿宋_GB2312" w:hAnsi="Times New Roman" w:eastAsia="仿宋_GB2312" w:cs="仿宋_GB2312"/>
          <w:b/>
          <w:bCs/>
          <w:color w:val="auto"/>
          <w:kern w:val="0"/>
          <w:sz w:val="32"/>
          <w:szCs w:val="32"/>
          <w:highlight w:val="none"/>
          <w:lang w:bidi="ar"/>
        </w:rPr>
      </w:pPr>
    </w:p>
    <w:p>
      <w:pPr>
        <w:widowControl/>
        <w:wordWrap w:val="0"/>
        <w:spacing w:line="580" w:lineRule="atLeast"/>
        <w:rPr>
          <w:rFonts w:hint="eastAsia" w:ascii="仿宋_GB2312" w:hAnsi="Times New Roman" w:eastAsia="仿宋_GB2312" w:cs="仿宋_GB2312"/>
          <w:b/>
          <w:bCs/>
          <w:color w:val="auto"/>
          <w:kern w:val="0"/>
          <w:sz w:val="32"/>
          <w:szCs w:val="32"/>
          <w:highlight w:val="none"/>
          <w:lang w:bidi="ar"/>
        </w:rPr>
      </w:pPr>
      <w:r>
        <w:rPr>
          <w:rFonts w:hint="eastAsia" w:ascii="仿宋_GB2312" w:hAnsi="Times New Roman" w:eastAsia="仿宋_GB2312" w:cs="仿宋_GB2312"/>
          <w:b/>
          <w:bCs/>
          <w:color w:val="auto"/>
          <w:kern w:val="0"/>
          <w:sz w:val="32"/>
          <w:szCs w:val="32"/>
          <w:highlight w:val="none"/>
          <w:lang w:bidi="ar"/>
        </w:rPr>
        <w:br w:type="page"/>
      </w:r>
      <w:r>
        <w:rPr>
          <w:rFonts w:hint="eastAsia" w:ascii="仿宋_GB2312" w:hAnsi="Times New Roman" w:eastAsia="仿宋_GB2312" w:cs="仿宋_GB2312"/>
          <w:b/>
          <w:bCs/>
          <w:color w:val="auto"/>
          <w:kern w:val="0"/>
          <w:sz w:val="32"/>
          <w:szCs w:val="32"/>
          <w:highlight w:val="none"/>
          <w:lang w:bidi="ar"/>
        </w:rPr>
        <w:t>附件2：</w:t>
      </w:r>
    </w:p>
    <w:p>
      <w:pPr>
        <w:widowControl/>
        <w:wordWrap w:val="0"/>
        <w:spacing w:line="580" w:lineRule="atLeast"/>
        <w:jc w:val="center"/>
        <w:rPr>
          <w:rFonts w:hint="eastAsia" w:ascii="仿宋_GB2312" w:hAnsi="Times New Roman" w:eastAsia="仿宋_GB2312" w:cs="仿宋_GB2312"/>
          <w:b/>
          <w:bCs/>
          <w:color w:val="auto"/>
          <w:kern w:val="0"/>
          <w:sz w:val="32"/>
          <w:szCs w:val="32"/>
          <w:highlight w:val="none"/>
          <w:lang w:bidi="ar"/>
        </w:rPr>
      </w:pPr>
      <w:r>
        <w:rPr>
          <w:rFonts w:hint="eastAsia" w:ascii="仿宋_GB2312" w:hAnsi="Times New Roman" w:eastAsia="仿宋_GB2312" w:cs="仿宋_GB2312"/>
          <w:b/>
          <w:bCs/>
          <w:color w:val="auto"/>
          <w:kern w:val="0"/>
          <w:sz w:val="32"/>
          <w:szCs w:val="32"/>
          <w:highlight w:val="none"/>
          <w:lang w:bidi="ar"/>
        </w:rPr>
        <w:t>既有小区电动汽车自用充电设施建设管理流程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55"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准备材料</w:t>
            </w:r>
          </w:p>
        </w:tc>
        <w:tc>
          <w:tcPr>
            <w:tcW w:w="7512" w:type="dxa"/>
            <w:noWrap w:val="0"/>
            <w:vAlign w:val="center"/>
          </w:tcPr>
          <w:p>
            <w:pPr>
              <w:tabs>
                <w:tab w:val="left" w:pos="195"/>
              </w:tabs>
              <w:rPr>
                <w:rFonts w:ascii="等线" w:hAnsi="等线" w:eastAsia="等线"/>
                <w:color w:val="auto"/>
                <w:szCs w:val="22"/>
                <w:highlight w:val="none"/>
              </w:rPr>
            </w:pPr>
            <w:r>
              <w:rPr>
                <w:rFonts w:hint="eastAsia" w:ascii="仿宋" w:hAnsi="仿宋" w:eastAsia="仿宋"/>
                <w:color w:val="auto"/>
                <w:szCs w:val="21"/>
                <w:highlight w:val="none"/>
                <w:lang w:eastAsia="zh-CN"/>
              </w:rPr>
              <w:t>小区物业服务企业</w:t>
            </w:r>
            <w:r>
              <w:rPr>
                <w:rFonts w:hint="eastAsia" w:ascii="仿宋" w:hAnsi="仿宋" w:eastAsia="仿宋"/>
                <w:color w:val="auto"/>
                <w:szCs w:val="21"/>
                <w:highlight w:val="none"/>
                <w:lang w:val="en-US" w:eastAsia="zh-CN"/>
              </w:rPr>
              <w:t>（或管理单位）在核实：①申请人车位是否为固定车位（自有产权或一年及以上有效期限车位使用权）、②满足消防要求、③申请人签订《电动汽车自用桩安装承诺书》的基础上与申请人</w:t>
            </w:r>
            <w:r>
              <w:rPr>
                <w:rFonts w:hint="eastAsia" w:ascii="仿宋" w:hAnsi="仿宋" w:eastAsia="仿宋"/>
                <w:color w:val="auto"/>
                <w:szCs w:val="21"/>
                <w:highlight w:val="none"/>
              </w:rPr>
              <w:t>协商达成一致</w:t>
            </w:r>
            <w:r>
              <w:rPr>
                <w:rFonts w:hint="eastAsia" w:ascii="仿宋" w:hAnsi="仿宋" w:eastAsia="仿宋"/>
                <w:color w:val="auto"/>
                <w:szCs w:val="21"/>
                <w:highlight w:val="none"/>
                <w:lang w:val="en-US" w:eastAsia="zh-CN"/>
              </w:rPr>
              <w:t>，并配合</w:t>
            </w:r>
            <w:r>
              <w:rPr>
                <w:rFonts w:hint="eastAsia" w:ascii="仿宋" w:hAnsi="仿宋" w:eastAsia="仿宋"/>
                <w:color w:val="auto"/>
                <w:szCs w:val="21"/>
                <w:highlight w:val="none"/>
              </w:rPr>
              <w:t>申请人</w:t>
            </w:r>
            <w:r>
              <w:rPr>
                <w:rFonts w:hint="eastAsia" w:ascii="仿宋" w:hAnsi="仿宋" w:eastAsia="仿宋"/>
                <w:color w:val="auto"/>
                <w:szCs w:val="21"/>
                <w:highlight w:val="none"/>
                <w:lang w:val="en-US" w:eastAsia="zh-CN"/>
              </w:rPr>
              <w:t>准备报装资料</w:t>
            </w:r>
            <w:r>
              <w:rPr>
                <w:rFonts w:hint="eastAsia" w:ascii="仿宋" w:hAnsi="仿宋" w:eastAsia="仿宋"/>
                <w:color w:val="auto"/>
                <w:szCs w:val="21"/>
                <w:highlight w:val="none"/>
              </w:rPr>
              <w:t>。（按照统建统管方式建设的，申请人</w:t>
            </w:r>
            <w:r>
              <w:rPr>
                <w:rFonts w:hint="eastAsia" w:ascii="仿宋" w:hAnsi="仿宋" w:eastAsia="仿宋"/>
                <w:color w:val="auto"/>
                <w:szCs w:val="21"/>
                <w:highlight w:val="none"/>
                <w:lang w:val="en-US" w:eastAsia="zh-CN"/>
              </w:rPr>
              <w:t>与充电企业协商达成一致，由充电企业负责代为准备材料</w:t>
            </w:r>
            <w:r>
              <w:rPr>
                <w:rFonts w:hint="eastAsia" w:ascii="仿宋" w:hAnsi="仿宋" w:eastAsia="仿宋"/>
                <w:color w:val="auto"/>
                <w:szCs w:val="21"/>
                <w:highlight w:val="none"/>
              </w:rPr>
              <w:t>）</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436880</wp:posOffset>
                </wp:positionH>
                <wp:positionV relativeFrom="paragraph">
                  <wp:posOffset>-1905</wp:posOffset>
                </wp:positionV>
                <wp:extent cx="0" cy="175260"/>
                <wp:effectExtent l="38100" t="0" r="38100" b="15240"/>
                <wp:wrapNone/>
                <wp:docPr id="7" name="直接箭头连接符 2"/>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2" o:spid="_x0000_s1026" o:spt="32" type="#_x0000_t32" style="position:absolute;left:0pt;margin-left:34.4pt;margin-top:-0.15pt;height:13.8pt;width:0pt;z-index:251665408;mso-width-relative:page;mso-height-relative:page;" filled="f" stroked="t" coordsize="21600,21600" o:gfxdata="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yCNE1QAAAAYBAAAPAAAAAAAAAAEAIAAAACIAAABk&#10;cnMvZG93bnJldi54bWxQSwECFAAUAAAACACHTuJActDw7gkCAAD5AwAADgAAAAAAAAABACAAAAAk&#10;AQAAZHJzL2Uyb0RvYy54bWxQSwUGAAAAAAYABgBZAQAAnw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451"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报装申请</w:t>
            </w:r>
          </w:p>
        </w:tc>
        <w:tc>
          <w:tcPr>
            <w:tcW w:w="7021" w:type="dxa"/>
            <w:noWrap w:val="0"/>
            <w:vAlign w:val="center"/>
          </w:tcPr>
          <w:p>
            <w:pPr>
              <w:rPr>
                <w:rFonts w:hint="eastAsia" w:ascii="仿宋" w:hAnsi="仿宋" w:eastAsia="仿宋"/>
                <w:color w:val="auto"/>
                <w:szCs w:val="21"/>
                <w:highlight w:val="none"/>
                <w:lang w:eastAsia="zh-CN"/>
              </w:rPr>
            </w:pPr>
            <w:r>
              <w:rPr>
                <w:rFonts w:hint="eastAsia" w:ascii="仿宋" w:hAnsi="仿宋" w:eastAsia="仿宋"/>
                <w:color w:val="auto"/>
                <w:szCs w:val="21"/>
                <w:highlight w:val="none"/>
              </w:rPr>
              <w:t>向电网企业直接报装接电的，申请人提出报装申请</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提交</w:t>
            </w:r>
            <w:r>
              <w:rPr>
                <w:rFonts w:hint="eastAsia" w:ascii="仿宋" w:hAnsi="仿宋" w:eastAsia="仿宋"/>
                <w:color w:val="auto"/>
                <w:szCs w:val="21"/>
                <w:highlight w:val="none"/>
              </w:rPr>
              <w:t>资料</w:t>
            </w:r>
            <w:r>
              <w:rPr>
                <w:rFonts w:hint="eastAsia" w:ascii="仿宋" w:hAnsi="仿宋" w:eastAsia="仿宋"/>
                <w:color w:val="auto"/>
                <w:szCs w:val="21"/>
                <w:highlight w:val="none"/>
                <w:lang w:eastAsia="zh-CN"/>
              </w:rPr>
              <w:t>：</w:t>
            </w:r>
          </w:p>
          <w:p>
            <w:pPr>
              <w:rPr>
                <w:rFonts w:ascii="仿宋" w:hAnsi="仿宋" w:eastAsia="仿宋"/>
                <w:color w:val="auto"/>
                <w:szCs w:val="21"/>
                <w:highlight w:val="none"/>
              </w:rPr>
            </w:pPr>
            <w:r>
              <w:rPr>
                <w:rFonts w:hint="eastAsia" w:ascii="仿宋" w:hAnsi="仿宋" w:eastAsia="仿宋"/>
                <w:color w:val="auto"/>
                <w:szCs w:val="21"/>
                <w:highlight w:val="none"/>
              </w:rPr>
              <w:t>（1）车位使用证明，车位产权证或车位租赁证明</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车位及允许施工证明；</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ascii="仿宋" w:hAnsi="仿宋" w:eastAsia="仿宋"/>
                <w:color w:val="auto"/>
                <w:szCs w:val="21"/>
                <w:highlight w:val="none"/>
                <w:lang w:val="en-US" w:eastAsia="zh-CN"/>
              </w:rPr>
              <w:t>申请</w:t>
            </w:r>
            <w:r>
              <w:rPr>
                <w:rFonts w:ascii="仿宋" w:hAnsi="仿宋" w:eastAsia="仿宋"/>
                <w:color w:val="auto"/>
                <w:szCs w:val="21"/>
                <w:highlight w:val="none"/>
              </w:rPr>
              <w:t>人身份证明</w:t>
            </w:r>
            <w:r>
              <w:rPr>
                <w:rFonts w:hint="eastAsia" w:ascii="仿宋" w:hAnsi="仿宋" w:eastAsia="仿宋"/>
                <w:color w:val="auto"/>
                <w:szCs w:val="21"/>
                <w:highlight w:val="none"/>
              </w:rPr>
              <w:t>，身份证或军人证或护照或户口簿或公安机关户籍证明；</w:t>
            </w:r>
          </w:p>
          <w:p>
            <w:pPr>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物业证明，物业</w:t>
            </w:r>
            <w:r>
              <w:rPr>
                <w:rFonts w:hint="eastAsia" w:ascii="仿宋" w:hAnsi="仿宋" w:eastAsia="仿宋"/>
                <w:color w:val="auto"/>
                <w:szCs w:val="21"/>
                <w:highlight w:val="none"/>
              </w:rPr>
              <w:t>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允许施工的相关证明；</w:t>
            </w:r>
          </w:p>
          <w:p>
            <w:pPr>
              <w:rPr>
                <w:rFonts w:ascii="仿宋" w:hAnsi="仿宋" w:eastAsia="仿宋"/>
                <w:color w:val="auto"/>
                <w:szCs w:val="21"/>
                <w:highlight w:val="none"/>
              </w:rPr>
            </w:pPr>
            <w:r>
              <w:rPr>
                <w:rFonts w:hint="eastAsia" w:ascii="仿宋" w:hAnsi="仿宋" w:eastAsia="仿宋"/>
                <w:color w:val="auto"/>
                <w:szCs w:val="21"/>
                <w:highlight w:val="none"/>
              </w:rPr>
              <w:t>按照统建统管方式建设的，由充电运营企业打包统一向属地供电企业提出报装申请，申请资料按照公用桩申请要求办理。</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436245</wp:posOffset>
                </wp:positionH>
                <wp:positionV relativeFrom="paragraph">
                  <wp:posOffset>-635</wp:posOffset>
                </wp:positionV>
                <wp:extent cx="0" cy="174625"/>
                <wp:effectExtent l="38100" t="0" r="38100" b="15875"/>
                <wp:wrapNone/>
                <wp:docPr id="8" name="直接箭头连接符 4"/>
                <wp:cNvGraphicFramePr/>
                <a:graphic xmlns:a="http://schemas.openxmlformats.org/drawingml/2006/main">
                  <a:graphicData uri="http://schemas.microsoft.com/office/word/2010/wordprocessingShape">
                    <wps:wsp>
                      <wps:cNvCnPr/>
                      <wps:spPr>
                        <a:xfrm>
                          <a:off x="0" y="0"/>
                          <a:ext cx="0" cy="174625"/>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4" o:spid="_x0000_s1026" o:spt="32" type="#_x0000_t32" style="position:absolute;left:0pt;margin-left:34.35pt;margin-top:-0.05pt;height:13.75pt;width:0pt;z-index:251666432;mso-width-relative:page;mso-height-relative:page;" filled="f" stroked="t" coordsize="21600,21600" o:gfxdata="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XNKC1AAAAAYBAAAPAAAAAAAAAAEAIAAAACIAAABkcnMv&#10;ZG93bnJldi54bWxQSwECFAAUAAAACACHTuJAizcwAgcCAAD5AwAADgAAAAAAAAABACAAAAAjAQAA&#10;ZHJzL2Uyb0RvYy54bWxQSwUGAAAAAAYABgBZAQAAnA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现场查勘</w:t>
            </w:r>
          </w:p>
        </w:tc>
        <w:tc>
          <w:tcPr>
            <w:tcW w:w="7018" w:type="dxa"/>
            <w:noWrap w:val="0"/>
            <w:vAlign w:val="center"/>
          </w:tcPr>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电网企业履行“一次告知”义务，受理、审核报装申请资料。自申请用电日起，3</w:t>
            </w:r>
            <w:r>
              <w:rPr>
                <w:rFonts w:ascii="仿宋" w:hAnsi="仿宋" w:eastAsia="仿宋"/>
                <w:color w:val="auto"/>
                <w:szCs w:val="21"/>
                <w:highlight w:val="none"/>
              </w:rPr>
              <w:t>个工作日进行现场查勘，明确接入电源点及表计安装点位。</w:t>
            </w:r>
          </w:p>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现有配电设施确实无法满足自用桩用电负荷需求的，产权为电网企业的，由供电企业提出解决方案；产权为用电用户</w:t>
            </w:r>
            <w:r>
              <w:rPr>
                <w:rFonts w:hint="eastAsia" w:ascii="仿宋" w:hAnsi="仿宋" w:eastAsia="仿宋"/>
                <w:color w:val="auto"/>
                <w:szCs w:val="21"/>
                <w:highlight w:val="none"/>
                <w:lang w:val="en-US" w:eastAsia="zh-CN"/>
              </w:rPr>
              <w:t>等其他单位，由产权单位</w:t>
            </w:r>
            <w:r>
              <w:rPr>
                <w:rFonts w:hint="eastAsia" w:ascii="仿宋" w:hAnsi="仿宋" w:eastAsia="仿宋"/>
                <w:color w:val="auto"/>
                <w:szCs w:val="21"/>
                <w:highlight w:val="none"/>
              </w:rPr>
              <w:t>提供解决方案</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（按照统建统管方式建设的，由</w:t>
            </w:r>
            <w:r>
              <w:rPr>
                <w:rFonts w:hint="eastAsia" w:ascii="仿宋" w:hAnsi="仿宋" w:eastAsia="仿宋"/>
                <w:color w:val="auto"/>
                <w:szCs w:val="21"/>
                <w:highlight w:val="none"/>
                <w:lang w:val="en-US" w:eastAsia="zh-CN"/>
              </w:rPr>
              <w:t>供电企业（或产权单位）</w:t>
            </w:r>
            <w:r>
              <w:rPr>
                <w:rFonts w:hint="eastAsia" w:ascii="仿宋" w:hAnsi="仿宋" w:eastAsia="仿宋"/>
                <w:color w:val="auto"/>
                <w:szCs w:val="21"/>
                <w:highlight w:val="none"/>
              </w:rPr>
              <w:t>会同充电运营企业解决）</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436880</wp:posOffset>
                </wp:positionH>
                <wp:positionV relativeFrom="paragraph">
                  <wp:posOffset>-635</wp:posOffset>
                </wp:positionV>
                <wp:extent cx="0" cy="174625"/>
                <wp:effectExtent l="38100" t="0" r="38100" b="15875"/>
                <wp:wrapNone/>
                <wp:docPr id="12" name="直接箭头连接符 3"/>
                <wp:cNvGraphicFramePr/>
                <a:graphic xmlns:a="http://schemas.openxmlformats.org/drawingml/2006/main">
                  <a:graphicData uri="http://schemas.microsoft.com/office/word/2010/wordprocessingShape">
                    <wps:wsp>
                      <wps:cNvCnPr/>
                      <wps:spPr>
                        <a:xfrm>
                          <a:off x="0" y="0"/>
                          <a:ext cx="0" cy="174625"/>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3" o:spid="_x0000_s1026" o:spt="32" type="#_x0000_t32" style="position:absolute;left:0pt;margin-left:34.4pt;margin-top:-0.05pt;height:13.75pt;width:0pt;z-index:251670528;mso-width-relative:page;mso-height-relative:page;" filled="f" stroked="t" coordsize="21600,21600" o:gfxdata="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GpQStQAAAAGAQAADwAAAAAAAAABACAAAAAiAAAAZHJz&#10;L2Rvd25yZXYueG1sUEsBAhQAFAAAAAgAh07iQImdBhMIAgAA+gMAAA4AAAAAAAAAAQAgAAAAIwEA&#10;AGRycy9lMm9Eb2MueG1sUEsFBgAAAAAGAAYAWQEAAJ0FA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施工建设</w:t>
            </w:r>
          </w:p>
        </w:tc>
        <w:tc>
          <w:tcPr>
            <w:tcW w:w="7018"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申请人组织施工单位按照相关要求开展充电</w:t>
            </w:r>
            <w:r>
              <w:rPr>
                <w:rFonts w:hint="eastAsia" w:ascii="仿宋" w:hAnsi="仿宋" w:eastAsia="仿宋"/>
                <w:color w:val="auto"/>
                <w:szCs w:val="21"/>
                <w:highlight w:val="none"/>
                <w:lang w:eastAsia="zh-CN"/>
              </w:rPr>
              <w:t>设施</w:t>
            </w:r>
            <w:r>
              <w:rPr>
                <w:rFonts w:hint="eastAsia" w:ascii="仿宋" w:hAnsi="仿宋" w:eastAsia="仿宋"/>
                <w:color w:val="auto"/>
                <w:szCs w:val="21"/>
                <w:highlight w:val="none"/>
              </w:rPr>
              <w:t>工程建设，并签订《电动汽车自用桩安装承诺书》。按照统建统营方式建设的，由充电运营企业开展。</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440690</wp:posOffset>
                </wp:positionH>
                <wp:positionV relativeFrom="paragraph">
                  <wp:posOffset>-635</wp:posOffset>
                </wp:positionV>
                <wp:extent cx="0" cy="175260"/>
                <wp:effectExtent l="38100" t="0" r="38100" b="15240"/>
                <wp:wrapNone/>
                <wp:docPr id="9" name="直接箭头连接符 5"/>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5" o:spid="_x0000_s1026" o:spt="32" type="#_x0000_t32" style="position:absolute;left:0pt;margin-left:34.7pt;margin-top:-0.05pt;height:13.8pt;width:0pt;z-index:251667456;mso-width-relative:page;mso-height-relative:page;" filled="f" stroked="t" coordsize="21600,21600" o:gfxdata="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VxOZjUAAAABgEAAA8AAAAAAAAAAQAgAAAAIgAAAGRy&#10;cy9kb3ducmV2LnhtbFBLAQIUABQAAAAIAIdO4kAvYbZUCQIAAPkDAAAOAAAAAAAAAAEAIAAAACMB&#10;AABkcnMvZTJvRG9jLnhtbFBLBQYAAAAABgAGAFkBAACeBQ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1457"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装表接电</w:t>
            </w:r>
          </w:p>
        </w:tc>
        <w:tc>
          <w:tcPr>
            <w:tcW w:w="7015"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工程建设完工后，申请人向电网企业提出竣工检验申请，电网企业在</w:t>
            </w:r>
            <w:r>
              <w:rPr>
                <w:rFonts w:hint="eastAsia" w:ascii="仿宋" w:hAnsi="仿宋" w:eastAsia="仿宋"/>
                <w:color w:val="auto"/>
                <w:szCs w:val="21"/>
                <w:highlight w:val="none"/>
              </w:rPr>
              <w:t>1</w:t>
            </w:r>
            <w:r>
              <w:rPr>
                <w:rFonts w:ascii="仿宋" w:hAnsi="仿宋" w:eastAsia="仿宋"/>
                <w:color w:val="auto"/>
                <w:szCs w:val="21"/>
                <w:highlight w:val="none"/>
              </w:rPr>
              <w:t>个工作日内组织工程验收，出具验收意见，验收合格并办理相关手续，电网企业予以装表接电。</w:t>
            </w:r>
          </w:p>
          <w:p>
            <w:pPr>
              <w:rPr>
                <w:rFonts w:ascii="仿宋" w:hAnsi="仿宋" w:eastAsia="仿宋"/>
                <w:color w:val="auto"/>
                <w:szCs w:val="21"/>
                <w:highlight w:val="none"/>
              </w:rPr>
            </w:pPr>
            <w:r>
              <w:rPr>
                <w:rFonts w:ascii="仿宋" w:hAnsi="仿宋" w:eastAsia="仿宋"/>
                <w:color w:val="auto"/>
                <w:szCs w:val="21"/>
                <w:highlight w:val="none"/>
              </w:rPr>
              <w:t>2.送电</w:t>
            </w:r>
            <w:r>
              <w:rPr>
                <w:rFonts w:hint="eastAsia" w:ascii="仿宋" w:hAnsi="仿宋" w:eastAsia="仿宋"/>
                <w:color w:val="auto"/>
                <w:szCs w:val="21"/>
                <w:highlight w:val="none"/>
              </w:rPr>
              <w:t>前，施工单位应与申请人及</w:t>
            </w:r>
            <w:r>
              <w:rPr>
                <w:rFonts w:ascii="仿宋" w:hAnsi="仿宋" w:eastAsia="仿宋"/>
                <w:color w:val="auto"/>
                <w:szCs w:val="21"/>
                <w:highlight w:val="none"/>
              </w:rPr>
              <w:t>物业</w:t>
            </w:r>
            <w:r>
              <w:rPr>
                <w:rFonts w:hint="eastAsia" w:ascii="仿宋" w:hAnsi="仿宋" w:eastAsia="仿宋"/>
                <w:color w:val="auto"/>
                <w:szCs w:val="21"/>
                <w:highlight w:val="none"/>
              </w:rPr>
              <w:t>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就充电</w:t>
            </w:r>
            <w:r>
              <w:rPr>
                <w:rFonts w:hint="eastAsia" w:ascii="仿宋" w:hAnsi="仿宋" w:eastAsia="仿宋"/>
                <w:color w:val="auto"/>
                <w:szCs w:val="21"/>
                <w:highlight w:val="none"/>
                <w:lang w:eastAsia="zh-CN"/>
              </w:rPr>
              <w:t>设施</w:t>
            </w:r>
            <w:r>
              <w:rPr>
                <w:rFonts w:hint="eastAsia" w:ascii="仿宋" w:hAnsi="仿宋" w:eastAsia="仿宋"/>
                <w:color w:val="auto"/>
                <w:szCs w:val="21"/>
                <w:highlight w:val="none"/>
              </w:rPr>
              <w:t>进行交付，提供安装合格证明并由</w:t>
            </w:r>
            <w:r>
              <w:rPr>
                <w:rFonts w:ascii="仿宋" w:hAnsi="仿宋" w:eastAsia="仿宋"/>
                <w:color w:val="auto"/>
                <w:szCs w:val="21"/>
                <w:highlight w:val="none"/>
              </w:rPr>
              <w:t>物业</w:t>
            </w:r>
            <w:r>
              <w:rPr>
                <w:rFonts w:hint="eastAsia" w:ascii="仿宋" w:hAnsi="仿宋" w:eastAsia="仿宋"/>
                <w:color w:val="auto"/>
                <w:szCs w:val="21"/>
                <w:highlight w:val="none"/>
              </w:rPr>
              <w:t>企业</w:t>
            </w:r>
            <w:r>
              <w:rPr>
                <w:rFonts w:hint="eastAsia" w:ascii="仿宋" w:hAnsi="仿宋" w:eastAsia="仿宋"/>
                <w:color w:val="auto"/>
                <w:szCs w:val="21"/>
                <w:highlight w:val="none"/>
                <w:lang w:val="en-US" w:eastAsia="zh-CN"/>
              </w:rPr>
              <w:t>（或管理单位）向所在社区报备</w:t>
            </w:r>
            <w:r>
              <w:rPr>
                <w:rFonts w:hint="eastAsia" w:ascii="仿宋" w:hAnsi="仿宋" w:eastAsia="仿宋"/>
                <w:color w:val="auto"/>
                <w:szCs w:val="21"/>
                <w:highlight w:val="none"/>
              </w:rPr>
              <w:t>。</w:t>
            </w:r>
          </w:p>
          <w:p>
            <w:pPr>
              <w:rPr>
                <w:rFonts w:ascii="等线" w:hAnsi="等线" w:eastAsia="等线"/>
                <w:color w:val="auto"/>
                <w:szCs w:val="22"/>
                <w:highlight w:val="none"/>
              </w:rPr>
            </w:pPr>
            <w:r>
              <w:rPr>
                <w:rFonts w:hint="eastAsia" w:ascii="仿宋" w:hAnsi="仿宋" w:eastAsia="仿宋"/>
                <w:color w:val="auto"/>
                <w:szCs w:val="21"/>
                <w:highlight w:val="none"/>
              </w:rPr>
              <w:t>按照统建统营方式建设的，充电运营企业完成施工后，供电企业在1个工作日内完成装表接电。充电运营企业负责组织工程验收，相关资料留存备查。</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10" name="直接箭头连接符 6"/>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6" o:spid="_x0000_s1026" o:spt="32" type="#_x0000_t32" style="position:absolute;left:0pt;margin-left:35.6pt;margin-top:-0.05pt;height:13.8pt;width:0pt;z-index:251668480;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Y6bRdQAAAAGAQAADwAAAAAAAAABACAAAAAiAAAAZHJz&#10;L2Rvd25yZXYueG1sUEsBAhQAFAAAAAgAh07iQOn/n04IAgAA+gMAAA4AAAAAAAAAAQAgAAAAIwEA&#10;AGRycy9lMm9Eb2MueG1sUEsFBgAAAAAGAAYAWQEAAJ0FAAAAAA==&#10;">
                <v:fill on="f" focussize="0,0"/>
                <v:stroke weight="0.5pt" color="#000001" joinstyle="miter"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440690</wp:posOffset>
                </wp:positionH>
                <wp:positionV relativeFrom="paragraph">
                  <wp:posOffset>-635</wp:posOffset>
                </wp:positionV>
                <wp:extent cx="0" cy="175260"/>
                <wp:effectExtent l="38100" t="0" r="38100" b="15240"/>
                <wp:wrapNone/>
                <wp:docPr id="11" name="直接箭头连接符 7"/>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7" o:spid="_x0000_s1026" o:spt="32" type="#_x0000_t32" style="position:absolute;left:0pt;margin-left:34.7pt;margin-top:-0.05pt;height:13.8pt;width:0pt;z-index:251669504;mso-width-relative:page;mso-height-relative:page;" filled="f" stroked="t" coordsize="21600,21600" o:gfxdata="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&#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VxOZjUAAAABgEAAA8AAAAAAAAAAQAgAAAAIgAAAGRy&#10;cy9kb3ducmV2LnhtbFBLAQIUABQAAAAIAIdO4kAF5IGpCQIAAPoDAAAOAAAAAAAAAAEAIAAAACMB&#10;AABkcnMvZTJvRG9jLnhtbFBLBQYAAAAABgAGAFkBAACeBQ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452"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运营维护</w:t>
            </w:r>
          </w:p>
        </w:tc>
        <w:tc>
          <w:tcPr>
            <w:tcW w:w="684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充电桩所有权人应定期维护保养充电设施，可与小区物业签订服务协议，由其协助维护管理。</w:t>
            </w:r>
          </w:p>
          <w:p>
            <w:pPr>
              <w:rPr>
                <w:rFonts w:ascii="仿宋" w:hAnsi="仿宋" w:eastAsia="仿宋"/>
                <w:color w:val="auto"/>
                <w:szCs w:val="21"/>
                <w:highlight w:val="none"/>
              </w:rPr>
            </w:pPr>
            <w:r>
              <w:rPr>
                <w:rFonts w:hint="eastAsia" w:ascii="仿宋" w:hAnsi="仿宋" w:eastAsia="仿宋"/>
                <w:color w:val="auto"/>
                <w:szCs w:val="21"/>
                <w:highlight w:val="none"/>
              </w:rPr>
              <w:t>按照统建统营方式建设的，充电运营企业可与物业企业合作开展充电设施日常维护管理，明确双方安全管理责任。</w:t>
            </w:r>
          </w:p>
        </w:tc>
      </w:tr>
    </w:tbl>
    <w:p>
      <w:pPr>
        <w:widowControl/>
        <w:wordWrap/>
        <w:spacing w:line="240" w:lineRule="auto"/>
        <w:rPr>
          <w:rFonts w:hint="eastAsia" w:ascii="仿宋_GB2312" w:hAnsi="Times New Roman" w:eastAsia="仿宋_GB2312" w:cs="仿宋_GB2312"/>
          <w:b/>
          <w:bCs/>
          <w:color w:val="auto"/>
          <w:kern w:val="0"/>
          <w:sz w:val="32"/>
          <w:szCs w:val="32"/>
          <w:highlight w:val="none"/>
          <w:lang w:bidi="ar"/>
        </w:rPr>
      </w:pPr>
      <w:r>
        <w:rPr>
          <w:rFonts w:hint="eastAsia" w:ascii="仿宋_GB2312" w:hAnsi="Times New Roman" w:eastAsia="仿宋_GB2312" w:cs="仿宋_GB2312"/>
          <w:b/>
          <w:bCs/>
          <w:color w:val="auto"/>
          <w:kern w:val="0"/>
          <w:sz w:val="32"/>
          <w:szCs w:val="32"/>
          <w:highlight w:val="none"/>
          <w:lang w:bidi="ar"/>
        </w:rPr>
        <w:br w:type="page"/>
      </w:r>
      <w:r>
        <w:rPr>
          <w:rFonts w:hint="eastAsia" w:ascii="仿宋_GB2312" w:hAnsi="Times New Roman" w:eastAsia="仿宋_GB2312" w:cs="仿宋_GB2312"/>
          <w:b/>
          <w:bCs/>
          <w:color w:val="auto"/>
          <w:kern w:val="0"/>
          <w:sz w:val="32"/>
          <w:szCs w:val="32"/>
          <w:highlight w:val="none"/>
          <w:lang w:bidi="ar"/>
        </w:rPr>
        <w:t>附件</w:t>
      </w:r>
      <w:r>
        <w:rPr>
          <w:rFonts w:hint="eastAsia" w:ascii="仿宋_GB2312" w:hAnsi="Times New Roman" w:eastAsia="仿宋_GB2312" w:cs="仿宋_GB2312"/>
          <w:b/>
          <w:bCs/>
          <w:color w:val="auto"/>
          <w:kern w:val="0"/>
          <w:sz w:val="32"/>
          <w:szCs w:val="32"/>
          <w:highlight w:val="none"/>
          <w:lang w:val="en-US" w:eastAsia="zh-CN" w:bidi="ar"/>
        </w:rPr>
        <w:t>3</w:t>
      </w:r>
      <w:r>
        <w:rPr>
          <w:rFonts w:hint="eastAsia" w:ascii="仿宋_GB2312" w:hAnsi="Times New Roman" w:eastAsia="仿宋_GB2312" w:cs="仿宋_GB2312"/>
          <w:b/>
          <w:bCs/>
          <w:color w:val="auto"/>
          <w:kern w:val="0"/>
          <w:sz w:val="32"/>
          <w:szCs w:val="32"/>
          <w:highlight w:val="none"/>
          <w:lang w:bidi="ar"/>
        </w:rPr>
        <w:t>：</w:t>
      </w:r>
    </w:p>
    <w:p>
      <w:pPr>
        <w:widowControl/>
        <w:wordWrap w:val="0"/>
        <w:spacing w:line="580" w:lineRule="atLeast"/>
        <w:jc w:val="center"/>
        <w:rPr>
          <w:rFonts w:ascii="仿宋_GB2312" w:hAnsi="Times New Roman" w:eastAsia="仿宋_GB2312" w:cs="仿宋_GB2312"/>
          <w:b/>
          <w:bCs/>
          <w:color w:val="auto"/>
          <w:kern w:val="0"/>
          <w:sz w:val="32"/>
          <w:szCs w:val="32"/>
          <w:highlight w:val="none"/>
          <w:lang w:bidi="ar"/>
        </w:rPr>
      </w:pPr>
      <w:r>
        <w:rPr>
          <w:rFonts w:hint="eastAsia" w:ascii="仿宋_GB2312" w:hAnsi="Times New Roman" w:eastAsia="仿宋_GB2312" w:cs="仿宋_GB2312"/>
          <w:b/>
          <w:bCs/>
          <w:color w:val="auto"/>
          <w:kern w:val="0"/>
          <w:sz w:val="32"/>
          <w:szCs w:val="32"/>
          <w:highlight w:val="none"/>
          <w:lang w:bidi="ar"/>
        </w:rPr>
        <w:t>既有小区电动自行车</w:t>
      </w:r>
      <w:r>
        <w:rPr>
          <w:rFonts w:hint="eastAsia" w:ascii="仿宋_GB2312" w:hAnsi="Times New Roman" w:eastAsia="仿宋_GB2312" w:cs="仿宋_GB2312"/>
          <w:b/>
          <w:bCs/>
          <w:color w:val="auto"/>
          <w:kern w:val="0"/>
          <w:sz w:val="32"/>
          <w:szCs w:val="32"/>
          <w:highlight w:val="none"/>
          <w:lang w:val="en-US" w:eastAsia="zh-CN" w:bidi="ar"/>
        </w:rPr>
        <w:t>集中</w:t>
      </w:r>
      <w:r>
        <w:rPr>
          <w:rFonts w:hint="eastAsia" w:ascii="仿宋_GB2312" w:hAnsi="Times New Roman" w:eastAsia="仿宋_GB2312" w:cs="仿宋_GB2312"/>
          <w:b/>
          <w:bCs/>
          <w:color w:val="auto"/>
          <w:kern w:val="0"/>
          <w:sz w:val="32"/>
          <w:szCs w:val="32"/>
          <w:highlight w:val="none"/>
          <w:lang w:bidi="ar"/>
        </w:rPr>
        <w:t>充电</w:t>
      </w:r>
      <w:r>
        <w:rPr>
          <w:rFonts w:hint="eastAsia" w:ascii="仿宋_GB2312" w:hAnsi="Times New Roman" w:eastAsia="仿宋_GB2312" w:cs="仿宋_GB2312"/>
          <w:b/>
          <w:bCs/>
          <w:color w:val="auto"/>
          <w:kern w:val="0"/>
          <w:sz w:val="32"/>
          <w:szCs w:val="32"/>
          <w:highlight w:val="none"/>
          <w:lang w:val="en-US" w:eastAsia="zh-CN" w:bidi="ar"/>
        </w:rPr>
        <w:t>设施</w:t>
      </w:r>
      <w:r>
        <w:rPr>
          <w:rFonts w:hint="eastAsia" w:ascii="仿宋_GB2312" w:hAnsi="Times New Roman" w:eastAsia="仿宋_GB2312" w:cs="仿宋_GB2312"/>
          <w:b/>
          <w:bCs/>
          <w:color w:val="auto"/>
          <w:kern w:val="0"/>
          <w:sz w:val="32"/>
          <w:szCs w:val="32"/>
          <w:highlight w:val="none"/>
          <w:lang w:bidi="ar"/>
        </w:rPr>
        <w:t>建设管理流程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1" w:hRule="atLeast"/>
        </w:trPr>
        <w:tc>
          <w:tcPr>
            <w:tcW w:w="1555"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签订协议</w:t>
            </w:r>
          </w:p>
        </w:tc>
        <w:tc>
          <w:tcPr>
            <w:tcW w:w="7512" w:type="dxa"/>
            <w:noWrap w:val="0"/>
            <w:vAlign w:val="center"/>
          </w:tcPr>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1.充电运营企业</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进行现场勘察，确认</w:t>
            </w:r>
            <w:r>
              <w:rPr>
                <w:rFonts w:hint="eastAsia" w:ascii="仿宋" w:hAnsi="仿宋" w:eastAsia="仿宋"/>
                <w:color w:val="auto"/>
                <w:szCs w:val="21"/>
                <w:highlight w:val="none"/>
                <w:lang w:val="en-US" w:eastAsia="zh-CN"/>
              </w:rPr>
              <w:t>集中充电设施是否满足消防等</w:t>
            </w:r>
            <w:r>
              <w:rPr>
                <w:rFonts w:hint="eastAsia" w:ascii="仿宋" w:hAnsi="仿宋" w:eastAsia="仿宋"/>
                <w:color w:val="auto"/>
                <w:szCs w:val="21"/>
                <w:highlight w:val="none"/>
              </w:rPr>
              <w:t>建设条件，并</w:t>
            </w:r>
            <w:r>
              <w:rPr>
                <w:rFonts w:hint="eastAsia" w:ascii="仿宋" w:hAnsi="仿宋" w:eastAsia="仿宋"/>
                <w:color w:val="auto"/>
                <w:szCs w:val="21"/>
                <w:highlight w:val="none"/>
                <w:lang w:val="en-US" w:eastAsia="zh-CN"/>
              </w:rPr>
              <w:t>取得业主大会同意</w:t>
            </w:r>
            <w:r>
              <w:rPr>
                <w:rFonts w:hint="eastAsia" w:ascii="仿宋" w:hAnsi="仿宋" w:eastAsia="仿宋"/>
                <w:color w:val="auto"/>
                <w:szCs w:val="21"/>
                <w:highlight w:val="none"/>
              </w:rPr>
              <w:t>。</w:t>
            </w:r>
          </w:p>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w:t>
            </w:r>
            <w:r>
              <w:rPr>
                <w:rFonts w:hint="eastAsia" w:ascii="仿宋" w:hAnsi="仿宋" w:eastAsia="仿宋"/>
                <w:color w:val="auto"/>
                <w:szCs w:val="21"/>
                <w:highlight w:val="none"/>
              </w:rPr>
              <w:t>充电运营企业建设运营的，需与</w:t>
            </w:r>
            <w:r>
              <w:rPr>
                <w:rFonts w:hint="eastAsia" w:ascii="仿宋" w:hAnsi="仿宋" w:eastAsia="仿宋"/>
                <w:color w:val="auto"/>
                <w:szCs w:val="21"/>
                <w:highlight w:val="none"/>
                <w:lang w:eastAsia="zh-CN"/>
              </w:rPr>
              <w:t>小区物业服务企业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签订建设运营协议，明确各方权责。</w:t>
            </w:r>
          </w:p>
          <w:p>
            <w:pPr>
              <w:tabs>
                <w:tab w:val="left" w:pos="195"/>
              </w:tabs>
              <w:rPr>
                <w:rFonts w:ascii="等线" w:hAnsi="等线" w:eastAsia="等线"/>
                <w:color w:val="auto"/>
                <w:szCs w:val="22"/>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w:t>
            </w:r>
            <w:r>
              <w:rPr>
                <w:rFonts w:hint="eastAsia" w:ascii="仿宋" w:hAnsi="仿宋" w:eastAsia="仿宋"/>
                <w:color w:val="auto"/>
                <w:szCs w:val="21"/>
                <w:highlight w:val="none"/>
                <w:lang w:val="en-US" w:eastAsia="zh-CN"/>
              </w:rPr>
              <w:t>由</w:t>
            </w:r>
            <w:r>
              <w:rPr>
                <w:rFonts w:hint="eastAsia" w:ascii="仿宋" w:hAnsi="仿宋" w:eastAsia="仿宋"/>
                <w:color w:val="auto"/>
                <w:szCs w:val="21"/>
                <w:highlight w:val="none"/>
              </w:rPr>
              <w:t>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向所在社区进行备案。</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456565</wp:posOffset>
                </wp:positionH>
                <wp:positionV relativeFrom="paragraph">
                  <wp:posOffset>-1905</wp:posOffset>
                </wp:positionV>
                <wp:extent cx="0" cy="175260"/>
                <wp:effectExtent l="38100" t="0" r="38100" b="15240"/>
                <wp:wrapNone/>
                <wp:docPr id="13" name="直接箭头连接符 13"/>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5.95pt;margin-top:-0.15pt;height:13.8pt;width:0pt;z-index:251671552;mso-width-relative:page;mso-height-relative:page;" filled="f" stroked="t" coordsize="21600,21600" o:gfxdata="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6Lzc1AAAAAYBAAAPAAAAAAAAAAEAIAAAACIAAABk&#10;cnMvZG93bnJldi54bWxQSwECFAAUAAAACACHTuJATwF9uAoCAAD7AwAADgAAAAAAAAABACAAAAAj&#10;AQAAZHJzL2Uyb0RvYy54bWxQSwUGAAAAAAYABgBZAQAAnw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451"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报装申请</w:t>
            </w:r>
          </w:p>
        </w:tc>
        <w:tc>
          <w:tcPr>
            <w:tcW w:w="7021"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充电运营企业或物业企业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准备资料，通过网上国网</w:t>
            </w:r>
            <w:r>
              <w:rPr>
                <w:rFonts w:ascii="仿宋" w:hAnsi="仿宋" w:eastAsia="仿宋"/>
                <w:color w:val="auto"/>
                <w:szCs w:val="21"/>
                <w:highlight w:val="none"/>
              </w:rPr>
              <w:t>APP提报装申请</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（1）用电主体资质证明材料（身份证、营业执照、组织机构代码证等）。</w:t>
            </w:r>
          </w:p>
          <w:p>
            <w:pPr>
              <w:rPr>
                <w:rFonts w:ascii="仿宋" w:hAnsi="仿宋" w:eastAsia="仿宋"/>
                <w:color w:val="auto"/>
                <w:szCs w:val="21"/>
                <w:highlight w:val="none"/>
              </w:rPr>
            </w:pPr>
            <w:r>
              <w:rPr>
                <w:rFonts w:hint="eastAsia" w:ascii="仿宋" w:hAnsi="仿宋" w:eastAsia="仿宋"/>
                <w:color w:val="auto"/>
                <w:szCs w:val="21"/>
                <w:highlight w:val="none"/>
              </w:rPr>
              <w:t>（2）公共场地允许施工和使用的证明材料。</w:t>
            </w:r>
          </w:p>
          <w:p>
            <w:pPr>
              <w:rPr>
                <w:rFonts w:ascii="仿宋" w:hAnsi="仿宋" w:eastAsia="仿宋"/>
                <w:color w:val="auto"/>
                <w:szCs w:val="21"/>
                <w:highlight w:val="none"/>
              </w:rPr>
            </w:pPr>
            <w:r>
              <w:rPr>
                <w:rFonts w:hint="eastAsia" w:ascii="仿宋" w:hAnsi="仿宋" w:eastAsia="仿宋"/>
                <w:color w:val="auto"/>
                <w:szCs w:val="21"/>
                <w:highlight w:val="none"/>
              </w:rPr>
              <w:t>（3）充电场地平面图。</w:t>
            </w:r>
          </w:p>
          <w:p>
            <w:pPr>
              <w:rPr>
                <w:rFonts w:ascii="仿宋" w:hAnsi="仿宋" w:eastAsia="仿宋"/>
                <w:color w:val="auto"/>
                <w:szCs w:val="21"/>
                <w:highlight w:val="none"/>
              </w:rPr>
            </w:pPr>
            <w:r>
              <w:rPr>
                <w:rFonts w:hint="eastAsia" w:ascii="仿宋" w:hAnsi="仿宋" w:eastAsia="仿宋"/>
                <w:color w:val="auto"/>
                <w:szCs w:val="21"/>
                <w:highlight w:val="none"/>
              </w:rPr>
              <w:t>（4）政府职能部门有关本项目的批复文件等证明材料。</w:t>
            </w:r>
          </w:p>
          <w:p>
            <w:pPr>
              <w:rPr>
                <w:rFonts w:ascii="等线" w:hAnsi="等线" w:eastAsia="等线"/>
                <w:color w:val="auto"/>
                <w:szCs w:val="22"/>
                <w:highlight w:val="none"/>
              </w:rPr>
            </w:pPr>
            <w:r>
              <w:rPr>
                <w:rFonts w:hint="eastAsia" w:ascii="仿宋" w:hAnsi="仿宋" w:eastAsia="仿宋"/>
                <w:color w:val="auto"/>
                <w:szCs w:val="21"/>
                <w:highlight w:val="none"/>
              </w:rPr>
              <w:t>（5）已备案证明材料</w:t>
            </w:r>
            <w:r>
              <w:rPr>
                <w:rFonts w:hint="eastAsia" w:ascii="仿宋" w:hAnsi="仿宋" w:eastAsia="仿宋"/>
                <w:color w:val="auto"/>
                <w:szCs w:val="21"/>
                <w:highlight w:val="none"/>
                <w:lang w:val="en-US" w:eastAsia="zh-CN"/>
              </w:rPr>
              <w:t>加盖公章</w:t>
            </w:r>
            <w:r>
              <w:rPr>
                <w:rFonts w:hint="eastAsia" w:ascii="仿宋" w:hAnsi="仿宋" w:eastAsia="仿宋"/>
                <w:color w:val="auto"/>
                <w:szCs w:val="21"/>
                <w:highlight w:val="none"/>
              </w:rPr>
              <w:t>。</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452120</wp:posOffset>
                </wp:positionH>
                <wp:positionV relativeFrom="paragraph">
                  <wp:posOffset>987425</wp:posOffset>
                </wp:positionV>
                <wp:extent cx="0" cy="174625"/>
                <wp:effectExtent l="38100" t="0" r="38100" b="15875"/>
                <wp:wrapNone/>
                <wp:docPr id="15" name="直接箭头连接符 14"/>
                <wp:cNvGraphicFramePr/>
                <a:graphic xmlns:a="http://schemas.openxmlformats.org/drawingml/2006/main">
                  <a:graphicData uri="http://schemas.microsoft.com/office/word/2010/wordprocessingShape">
                    <wps:wsp>
                      <wps:cNvCnPr/>
                      <wps:spPr>
                        <a:xfrm>
                          <a:off x="0" y="0"/>
                          <a:ext cx="0" cy="174625"/>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14" o:spid="_x0000_s1026" o:spt="32" type="#_x0000_t32" style="position:absolute;left:0pt;margin-left:35.6pt;margin-top:77.75pt;height:13.75pt;width:0pt;z-index:251673600;mso-width-relative:page;mso-height-relative:page;" filled="f" stroked="t" coordsize="21600,21600" o:gfxdata="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8e27XAAAACQEAAA8AAAAAAAAAAQAgAAAAIgAA&#10;AGRycy9kb3ducmV2LnhtbFBLAQIUABQAAAAIAIdO4kD3qEJ3CQIAAPsDAAAOAAAAAAAAAAEAIAAA&#10;ACYBAABkcnMvZTJvRG9jLnhtbFBLBQYAAAAABgAGAFkBAAChBQAAAAA=&#10;">
                <v:fill on="f" focussize="0,0"/>
                <v:stroke weight="0.5pt" color="#000001" joinstyle="miter"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455930</wp:posOffset>
                </wp:positionH>
                <wp:positionV relativeFrom="paragraph">
                  <wp:posOffset>-635</wp:posOffset>
                </wp:positionV>
                <wp:extent cx="0" cy="174625"/>
                <wp:effectExtent l="38100" t="0" r="38100" b="15875"/>
                <wp:wrapNone/>
                <wp:docPr id="14" name="直接箭头连接符 15"/>
                <wp:cNvGraphicFramePr/>
                <a:graphic xmlns:a="http://schemas.openxmlformats.org/drawingml/2006/main">
                  <a:graphicData uri="http://schemas.microsoft.com/office/word/2010/wordprocessingShape">
                    <wps:wsp>
                      <wps:cNvCnPr/>
                      <wps:spPr>
                        <a:xfrm>
                          <a:off x="0" y="0"/>
                          <a:ext cx="0" cy="174625"/>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直接箭头连接符 15" o:spid="_x0000_s1026" o:spt="32" type="#_x0000_t32" style="position:absolute;left:0pt;margin-left:35.9pt;margin-top:-0.05pt;height:13.75pt;width:0pt;z-index:251672576;mso-width-relative:page;mso-height-relative:page;" filled="f" stroked="t" coordsize="21600,21600" o:gfxdata="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1Xod1AAAAAYBAAAPAAAAAAAAAAEAIAAAACIAAABk&#10;cnMvZG93bnJldi54bWxQSwECFAAUAAAACACHTuJAQ1+UgQoCAAD7AwAADgAAAAAAAAABACAAAAAj&#10;AQAAZHJzL2Uyb0RvYy54bWxQSwUGAAAAAAYABgBZAQAAnw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现场查勘</w:t>
            </w:r>
          </w:p>
        </w:tc>
        <w:tc>
          <w:tcPr>
            <w:tcW w:w="7018" w:type="dxa"/>
            <w:noWrap w:val="0"/>
            <w:vAlign w:val="center"/>
          </w:tcPr>
          <w:p>
            <w:pPr>
              <w:tabs>
                <w:tab w:val="left" w:pos="195"/>
              </w:tabs>
              <w:rPr>
                <w:rFonts w:ascii="仿宋" w:hAnsi="仿宋" w:eastAsia="仿宋"/>
                <w:color w:val="auto"/>
                <w:szCs w:val="21"/>
                <w:highlight w:val="none"/>
              </w:rPr>
            </w:pPr>
            <w:r>
              <w:rPr>
                <w:rFonts w:hint="eastAsia" w:ascii="仿宋" w:hAnsi="仿宋" w:eastAsia="仿宋"/>
                <w:color w:val="auto"/>
                <w:szCs w:val="21"/>
                <w:highlight w:val="none"/>
              </w:rPr>
              <w:t>电网企业履行“一次告知”义务，受理、审核报装申请资料。自申请用电日起，1</w:t>
            </w:r>
            <w:r>
              <w:rPr>
                <w:rFonts w:ascii="仿宋" w:hAnsi="仿宋" w:eastAsia="仿宋"/>
                <w:color w:val="auto"/>
                <w:szCs w:val="21"/>
                <w:highlight w:val="none"/>
              </w:rPr>
              <w:t>个工作日内完成业务受理，自受理完成日起，3个工作日内答复供电方案</w:t>
            </w:r>
            <w:r>
              <w:rPr>
                <w:rFonts w:hint="eastAsia" w:ascii="仿宋" w:hAnsi="仿宋" w:eastAsia="仿宋"/>
                <w:color w:val="auto"/>
                <w:szCs w:val="21"/>
                <w:highlight w:val="none"/>
              </w:rPr>
              <w:t>。</w:t>
            </w:r>
          </w:p>
        </w:tc>
      </w:tr>
    </w:tbl>
    <w:p>
      <w:pPr>
        <w:jc w:val="center"/>
        <w:rPr>
          <w:rFonts w:ascii="宋体" w:hAnsi="宋体"/>
          <w:b/>
          <w:bCs/>
          <w:color w:val="auto"/>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施工建设</w:t>
            </w:r>
          </w:p>
        </w:tc>
        <w:tc>
          <w:tcPr>
            <w:tcW w:w="7018" w:type="dxa"/>
            <w:noWrap w:val="0"/>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rPr>
              <w:t>充电运营企业或物业企业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按照相应施工规范、技术标准以及安全管理规定组织施工。</w:t>
            </w:r>
          </w:p>
          <w:p>
            <w:pP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涉及占用小区外公共道路、绿地、广场的，向住建部门办理挖占等施工许可。</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16" name="直接箭头连接符 16"/>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5.6pt;margin-top:-0.05pt;height:13.8pt;width:0pt;z-index:251674624;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jptF1AAAAAYBAAAPAAAAAAAAAAEAIAAAACIAAABk&#10;cnMvZG93bnJldi54bWxQSwECFAAUAAAACACHTuJAqSQSIwoCAAD7AwAADgAAAAAAAAABACAAAAAj&#10;AQAAZHJzL2Uyb0RvYy54bWxQSwUGAAAAAAYABgBZAQAAnw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装表接电</w:t>
            </w:r>
          </w:p>
        </w:tc>
        <w:tc>
          <w:tcPr>
            <w:tcW w:w="7015" w:type="dxa"/>
            <w:noWrap w:val="0"/>
            <w:vAlign w:val="center"/>
          </w:tcPr>
          <w:p>
            <w:pPr>
              <w:rPr>
                <w:rFonts w:ascii="等线" w:hAnsi="等线" w:eastAsia="等线"/>
                <w:color w:val="auto"/>
                <w:szCs w:val="22"/>
                <w:highlight w:val="none"/>
              </w:rPr>
            </w:pPr>
            <w:r>
              <w:rPr>
                <w:rFonts w:hint="eastAsia" w:ascii="仿宋" w:hAnsi="仿宋" w:eastAsia="仿宋"/>
                <w:color w:val="auto"/>
                <w:szCs w:val="21"/>
                <w:highlight w:val="none"/>
              </w:rPr>
              <w:t>工程竣工之日起</w:t>
            </w:r>
            <w:r>
              <w:rPr>
                <w:rFonts w:ascii="仿宋" w:hAnsi="仿宋" w:eastAsia="仿宋"/>
                <w:color w:val="auto"/>
                <w:szCs w:val="21"/>
                <w:highlight w:val="none"/>
              </w:rPr>
              <w:t>2个工作日内完成装表接电</w:t>
            </w:r>
            <w:r>
              <w:rPr>
                <w:rFonts w:hint="eastAsia" w:ascii="仿宋" w:hAnsi="仿宋" w:eastAsia="仿宋"/>
                <w:color w:val="auto"/>
                <w:szCs w:val="21"/>
                <w:highlight w:val="none"/>
              </w:rPr>
              <w:t>。</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17" name="直接箭头连接符 17"/>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5.6pt;margin-top:-0.05pt;height:13.8pt;width:0pt;z-index:251675648;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jptF1AAAAAYBAAAPAAAAAAAAAAEAIAAAACIAAABk&#10;cnMvZG93bnJldi54bWxQSwECFAAUAAAACACHTuJAHdPE1QoCAAD7AwAADgAAAAAAAAABACAAAAAj&#10;AQAAZHJzL2Uyb0RvYy54bWxQSwUGAAAAAAYABgBZAQAAnwU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项目验收</w:t>
            </w:r>
          </w:p>
        </w:tc>
        <w:tc>
          <w:tcPr>
            <w:tcW w:w="7018" w:type="dxa"/>
            <w:noWrap w:val="0"/>
            <w:vAlign w:val="center"/>
          </w:tcPr>
          <w:p>
            <w:pPr>
              <w:rPr>
                <w:rFonts w:ascii="宋体" w:hAnsi="宋体" w:eastAsia="等线"/>
                <w:b/>
                <w:bCs/>
                <w:color w:val="auto"/>
                <w:sz w:val="36"/>
                <w:szCs w:val="36"/>
                <w:highlight w:val="none"/>
              </w:rPr>
            </w:pPr>
            <w:r>
              <w:rPr>
                <w:rFonts w:hint="eastAsia" w:ascii="仿宋" w:hAnsi="仿宋" w:eastAsia="仿宋"/>
                <w:color w:val="auto"/>
                <w:szCs w:val="21"/>
                <w:highlight w:val="none"/>
              </w:rPr>
              <w:t>项目通电上线后，运营企业或物业企业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组织整体验收，相关资料留存备查。</w:t>
            </w:r>
          </w:p>
        </w:tc>
      </w:tr>
    </w:tbl>
    <w:p>
      <w:pPr>
        <w:jc w:val="center"/>
        <w:rPr>
          <w:rFonts w:ascii="宋体" w:hAnsi="宋体"/>
          <w:b/>
          <w:bCs/>
          <w:color w:val="auto"/>
          <w:szCs w:val="21"/>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452120</wp:posOffset>
                </wp:positionH>
                <wp:positionV relativeFrom="paragraph">
                  <wp:posOffset>-635</wp:posOffset>
                </wp:positionV>
                <wp:extent cx="0" cy="175260"/>
                <wp:effectExtent l="38100" t="0" r="38100" b="15240"/>
                <wp:wrapNone/>
                <wp:docPr id="18" name="直接箭头连接符 18"/>
                <wp:cNvGraphicFramePr/>
                <a:graphic xmlns:a="http://schemas.openxmlformats.org/drawingml/2006/main">
                  <a:graphicData uri="http://schemas.microsoft.com/office/word/2010/wordprocessingShape">
                    <wps:wsp>
                      <wps:cNvCnPr/>
                      <wps:spPr>
                        <a:xfrm>
                          <a:off x="0" y="0"/>
                          <a:ext cx="0" cy="175260"/>
                        </a:xfrm>
                        <a:prstGeom prst="straightConnector1">
                          <a:avLst/>
                        </a:prstGeom>
                        <a:ln w="6350" cap="flat" cmpd="sng">
                          <a:solidFill>
                            <a:srgbClr val="000001"/>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5.6pt;margin-top:-0.05pt;height:13.8pt;width:0pt;z-index:251676672;mso-width-relative:page;mso-height-relative:page;" filled="f" stroked="t" coordsize="21600,21600" o:gfxdata="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GOm0XUAAAABgEAAA8AAAAAAAAAAQAgAAAAIgAAAGRy&#10;cy9kb3ducmV2LnhtbFBLAQIUABQAAAAIAIdO4kB2uwSjCQIAAPsDAAAOAAAAAAAAAAEAIAAAACMB&#10;AABkcnMvZTJvRG9jLnhtbFBLBQYAAAAABgAGAFkBAACeBQAAAAA=&#10;">
                <v:fill on="f" focussize="0,0"/>
                <v:stroke weight="0.5pt" color="#000001" joinstyle="miter" endarrow="block"/>
                <v:imagedata o:title=""/>
                <o:lock v:ext="edit" aspectratio="f"/>
              </v:shape>
            </w:pict>
          </mc:Fallback>
        </mc:AlternateConten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trPr>
        <w:tc>
          <w:tcPr>
            <w:tcW w:w="1555" w:type="dxa"/>
            <w:noWrap w:val="0"/>
            <w:vAlign w:val="center"/>
          </w:tcPr>
          <w:p>
            <w:pPr>
              <w:rPr>
                <w:rFonts w:ascii="宋体" w:hAnsi="宋体" w:eastAsia="等线"/>
                <w:b/>
                <w:bCs/>
                <w:color w:val="auto"/>
                <w:sz w:val="28"/>
                <w:szCs w:val="28"/>
                <w:highlight w:val="none"/>
              </w:rPr>
            </w:pPr>
            <w:r>
              <w:rPr>
                <w:rFonts w:hint="eastAsia" w:ascii="宋体" w:hAnsi="宋体" w:eastAsia="等线"/>
                <w:b/>
                <w:bCs/>
                <w:color w:val="auto"/>
                <w:sz w:val="28"/>
                <w:szCs w:val="28"/>
                <w:highlight w:val="none"/>
              </w:rPr>
              <w:t>运营维护</w:t>
            </w:r>
          </w:p>
        </w:tc>
        <w:tc>
          <w:tcPr>
            <w:tcW w:w="7512" w:type="dxa"/>
            <w:noWrap w:val="0"/>
            <w:vAlign w:val="center"/>
          </w:tcPr>
          <w:p>
            <w:pPr>
              <w:rPr>
                <w:rFonts w:ascii="宋体" w:hAnsi="宋体" w:eastAsia="等线"/>
                <w:b/>
                <w:bCs/>
                <w:color w:val="auto"/>
                <w:sz w:val="36"/>
                <w:szCs w:val="36"/>
                <w:highlight w:val="none"/>
              </w:rPr>
            </w:pPr>
            <w:r>
              <w:rPr>
                <w:rFonts w:hint="eastAsia" w:ascii="仿宋" w:hAnsi="仿宋" w:eastAsia="仿宋"/>
                <w:color w:val="auto"/>
                <w:szCs w:val="21"/>
                <w:highlight w:val="none"/>
              </w:rPr>
              <w:t>充电运营企业或物业企业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负责充电设施日常维护管理，充电运营企业可与物业企业</w:t>
            </w:r>
            <w:r>
              <w:rPr>
                <w:rFonts w:hint="eastAsia" w:ascii="仿宋" w:hAnsi="仿宋" w:eastAsia="仿宋"/>
                <w:color w:val="auto"/>
                <w:szCs w:val="21"/>
                <w:highlight w:val="none"/>
                <w:lang w:val="en-US" w:eastAsia="zh-CN"/>
              </w:rPr>
              <w:t>（或管理单位）</w:t>
            </w:r>
            <w:r>
              <w:rPr>
                <w:rFonts w:hint="eastAsia" w:ascii="仿宋" w:hAnsi="仿宋" w:eastAsia="仿宋"/>
                <w:color w:val="auto"/>
                <w:szCs w:val="21"/>
                <w:highlight w:val="none"/>
              </w:rPr>
              <w:t>开展合作，明确双方安全管理责任。</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仿宋_GB2312" w:hAnsi="Times New Roman" w:eastAsia="仿宋_GB2312" w:cs="仿宋_GB2312"/>
          <w:b/>
          <w:bCs/>
          <w:i w:val="0"/>
          <w:iCs w:val="0"/>
          <w:caps w:val="0"/>
          <w:color w:val="auto"/>
          <w:spacing w:val="0"/>
          <w:kern w:val="0"/>
          <w:sz w:val="32"/>
          <w:szCs w:val="32"/>
          <w:highlight w:val="none"/>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atLeast"/>
        <w:ind w:left="0" w:right="0" w:firstLine="0"/>
        <w:jc w:val="center"/>
        <w:textAlignment w:val="auto"/>
        <w:rPr>
          <w:color w:val="auto"/>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B589CE-367B-48D4-BF64-B754E38CD6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2FB91842-6482-483C-AF61-A9D83FC6E4BC}"/>
  </w:font>
  <w:font w:name="仿宋_GB2312">
    <w:panose1 w:val="02010609030101010101"/>
    <w:charset w:val="86"/>
    <w:family w:val="auto"/>
    <w:pitch w:val="default"/>
    <w:sig w:usb0="00000001" w:usb1="080E0000" w:usb2="00000000" w:usb3="00000000" w:csb0="00040000" w:csb1="00000000"/>
    <w:embedRegular r:id="rId3" w:fontKey="{37F53255-F6F2-4295-B964-A15E8D53B29E}"/>
  </w:font>
  <w:font w:name="仿宋">
    <w:panose1 w:val="02010609060101010101"/>
    <w:charset w:val="86"/>
    <w:family w:val="modern"/>
    <w:pitch w:val="default"/>
    <w:sig w:usb0="800002BF" w:usb1="38CF7CFA" w:usb2="00000016" w:usb3="00000000" w:csb0="00040001" w:csb1="00000000"/>
    <w:embedRegular r:id="rId4" w:fontKey="{09CE5CC2-8F69-4F95-BFCC-144681B4016F}"/>
  </w:font>
  <w:font w:name="等线">
    <w:panose1 w:val="02010600030101010101"/>
    <w:charset w:val="86"/>
    <w:family w:val="auto"/>
    <w:pitch w:val="default"/>
    <w:sig w:usb0="A00002BF" w:usb1="38CF7CFA" w:usb2="00000016" w:usb3="00000000" w:csb0="0004000F" w:csb1="00000000"/>
    <w:embedRegular r:id="rId5" w:fontKey="{08226280-11DF-466F-8DF5-583517736C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bl4N0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MNbcILzpywNPHL92+XH78uP7+y&#10;ZdKnD7GitLtAiTi88gPlzv5IzkR7aMGmPxFiFCd1z1d11YBMpkvr1XpdUkhSbD4QfnF/PUDEN8pb&#10;loyaA40vqypO7yKOqXNKqub8rTYmj9C4vxyEmTxF6n3sMVk47IeJ0N43Z+JD74DqdB6+cNbTFtTc&#10;0dJzZt46EjktzGzAbOxnQzhJF2uOnI3maxwX6xhAH7q8aqmpGF4ekTrNBFIbY+2pO5prlmDawbQ4&#10;f55z1v27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d25eDdAQAAvw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DM3OGVhMWNlN2ExYWMxOWM2YTMxZDQyZTg2MTkifQ=="/>
  </w:docVars>
  <w:rsids>
    <w:rsidRoot w:val="00000000"/>
    <w:rsid w:val="04B56294"/>
    <w:rsid w:val="04B762E6"/>
    <w:rsid w:val="04F5093D"/>
    <w:rsid w:val="05150904"/>
    <w:rsid w:val="06373DCF"/>
    <w:rsid w:val="06383B48"/>
    <w:rsid w:val="084149A7"/>
    <w:rsid w:val="084C4FA5"/>
    <w:rsid w:val="08A11A71"/>
    <w:rsid w:val="0A250503"/>
    <w:rsid w:val="0C76437C"/>
    <w:rsid w:val="0CE954F6"/>
    <w:rsid w:val="0D37631D"/>
    <w:rsid w:val="0D7A2D86"/>
    <w:rsid w:val="0DBF3F12"/>
    <w:rsid w:val="0EEE260B"/>
    <w:rsid w:val="100D2F71"/>
    <w:rsid w:val="10AD7EBD"/>
    <w:rsid w:val="119C0577"/>
    <w:rsid w:val="139420BB"/>
    <w:rsid w:val="14217457"/>
    <w:rsid w:val="16D85D29"/>
    <w:rsid w:val="17167ACC"/>
    <w:rsid w:val="1A3D7527"/>
    <w:rsid w:val="20677471"/>
    <w:rsid w:val="23B81915"/>
    <w:rsid w:val="2694227D"/>
    <w:rsid w:val="26FC6C84"/>
    <w:rsid w:val="28E76FDC"/>
    <w:rsid w:val="2AC30D84"/>
    <w:rsid w:val="2BA637E1"/>
    <w:rsid w:val="2BED0E29"/>
    <w:rsid w:val="2F025DC3"/>
    <w:rsid w:val="30391D04"/>
    <w:rsid w:val="312D0DC0"/>
    <w:rsid w:val="316D1F56"/>
    <w:rsid w:val="3313671F"/>
    <w:rsid w:val="33AA0C2C"/>
    <w:rsid w:val="34F14D3E"/>
    <w:rsid w:val="37860E27"/>
    <w:rsid w:val="38FC2555"/>
    <w:rsid w:val="3ACD3B57"/>
    <w:rsid w:val="3B3A3D1B"/>
    <w:rsid w:val="3C0D06AF"/>
    <w:rsid w:val="3C211F85"/>
    <w:rsid w:val="3C795D45"/>
    <w:rsid w:val="3D324146"/>
    <w:rsid w:val="40A13ABC"/>
    <w:rsid w:val="414C5C28"/>
    <w:rsid w:val="417E204F"/>
    <w:rsid w:val="41DE0751"/>
    <w:rsid w:val="42074E2C"/>
    <w:rsid w:val="43082DEC"/>
    <w:rsid w:val="459C17A1"/>
    <w:rsid w:val="4672455C"/>
    <w:rsid w:val="48135BF5"/>
    <w:rsid w:val="48B31223"/>
    <w:rsid w:val="48C96714"/>
    <w:rsid w:val="49BF6889"/>
    <w:rsid w:val="4D111FCA"/>
    <w:rsid w:val="4E233D62"/>
    <w:rsid w:val="51A72AF0"/>
    <w:rsid w:val="52AA3E9C"/>
    <w:rsid w:val="531629F2"/>
    <w:rsid w:val="57E9601D"/>
    <w:rsid w:val="58085CC2"/>
    <w:rsid w:val="591D4ED9"/>
    <w:rsid w:val="5A2C1897"/>
    <w:rsid w:val="5A612E91"/>
    <w:rsid w:val="5E35708F"/>
    <w:rsid w:val="5E6608D0"/>
    <w:rsid w:val="5E6D1B09"/>
    <w:rsid w:val="5FFF4410"/>
    <w:rsid w:val="60111F29"/>
    <w:rsid w:val="60196A53"/>
    <w:rsid w:val="60D651C9"/>
    <w:rsid w:val="60E23F94"/>
    <w:rsid w:val="624D47E0"/>
    <w:rsid w:val="62D84CC4"/>
    <w:rsid w:val="63F718AF"/>
    <w:rsid w:val="64D709C5"/>
    <w:rsid w:val="662027F2"/>
    <w:rsid w:val="67672DBA"/>
    <w:rsid w:val="692770A7"/>
    <w:rsid w:val="6A590DE0"/>
    <w:rsid w:val="6B063777"/>
    <w:rsid w:val="6E15652F"/>
    <w:rsid w:val="72A20164"/>
    <w:rsid w:val="736A724E"/>
    <w:rsid w:val="73880040"/>
    <w:rsid w:val="751A66EF"/>
    <w:rsid w:val="76D71D5A"/>
    <w:rsid w:val="798A7EAA"/>
    <w:rsid w:val="7B0021B6"/>
    <w:rsid w:val="7BEE0B5A"/>
    <w:rsid w:val="7C6B6751"/>
    <w:rsid w:val="7D717D97"/>
    <w:rsid w:val="7F210F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6088</Words>
  <Characters>6108</Characters>
  <Lines>0</Lines>
  <Paragraphs>0</Paragraphs>
  <TotalTime>3</TotalTime>
  <ScaleCrop>false</ScaleCrop>
  <LinksUpToDate>false</LinksUpToDate>
  <CharactersWithSpaces>6109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2022-04-06T08:10:00Z</dcterms:created>
  <dc:creator>Administrator</dc:creator>
  <cp:lastModifiedBy>森</cp:lastModifiedBy>
  <cp:lastPrinted>2022-12-05T03:38:00Z</cp:lastPrinted>
  <dcterms:modified xsi:type="dcterms:W3CDTF">2023-04-04T09:06:02Z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58DEC7E89EE04600811601729CB4D558_13</vt:lpwstr>
  </property>
</Properties>
</file>